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drawings/drawing6.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EFE" w:rsidRDefault="00275EFE" w:rsidP="0014758C">
      <w:pPr>
        <w:pStyle w:val="Encabezado"/>
        <w:jc w:val="center"/>
        <w:rPr>
          <w:rFonts w:ascii="Arial" w:hAnsi="Arial" w:cs="Arial"/>
          <w:b/>
          <w:bCs/>
          <w:color w:val="1F4E79" w:themeColor="accent1" w:themeShade="80"/>
          <w:sz w:val="28"/>
          <w:szCs w:val="28"/>
        </w:rPr>
      </w:pPr>
    </w:p>
    <w:p w:rsidR="0014758C" w:rsidRPr="00F81CCC" w:rsidRDefault="0014758C" w:rsidP="0014758C">
      <w:pPr>
        <w:pStyle w:val="Encabezado"/>
        <w:jc w:val="center"/>
        <w:rPr>
          <w:rFonts w:ascii="Arial" w:hAnsi="Arial" w:cs="Arial"/>
          <w:b/>
          <w:bCs/>
          <w:color w:val="1F4E79" w:themeColor="accent1" w:themeShade="80"/>
          <w:sz w:val="28"/>
          <w:szCs w:val="28"/>
        </w:rPr>
      </w:pPr>
      <w:r w:rsidRPr="00F81CCC">
        <w:rPr>
          <w:rFonts w:ascii="Arial" w:hAnsi="Arial" w:cs="Arial"/>
          <w:b/>
          <w:bCs/>
          <w:color w:val="1F4E79" w:themeColor="accent1" w:themeShade="80"/>
          <w:sz w:val="28"/>
          <w:szCs w:val="28"/>
        </w:rPr>
        <w:t xml:space="preserve">“ESTADÍSTICAS A PROPÓSITO DEL </w:t>
      </w:r>
    </w:p>
    <w:p w:rsidR="00F81CCC" w:rsidRPr="00F81CCC" w:rsidRDefault="0014758C" w:rsidP="00F81CCC">
      <w:pPr>
        <w:pStyle w:val="Encabezado"/>
        <w:jc w:val="center"/>
        <w:rPr>
          <w:rFonts w:ascii="Arial" w:hAnsi="Arial" w:cs="Arial"/>
          <w:b/>
          <w:bCs/>
          <w:color w:val="1F4E79" w:themeColor="accent1" w:themeShade="80"/>
          <w:sz w:val="28"/>
          <w:szCs w:val="28"/>
        </w:rPr>
      </w:pPr>
      <w:r w:rsidRPr="00F81CCC">
        <w:rPr>
          <w:rFonts w:ascii="Arial" w:hAnsi="Arial" w:cs="Arial"/>
          <w:b/>
          <w:bCs/>
          <w:color w:val="1F4E79" w:themeColor="accent1" w:themeShade="80"/>
          <w:sz w:val="28"/>
          <w:szCs w:val="28"/>
        </w:rPr>
        <w:t xml:space="preserve">DÍA INTERNACIONAL DE LA ELIMINACIÓN </w:t>
      </w:r>
      <w:r w:rsidR="00F81CCC">
        <w:rPr>
          <w:rFonts w:ascii="Arial" w:hAnsi="Arial" w:cs="Arial"/>
          <w:b/>
          <w:bCs/>
          <w:color w:val="1F4E79" w:themeColor="accent1" w:themeShade="80"/>
          <w:sz w:val="28"/>
          <w:szCs w:val="28"/>
        </w:rPr>
        <w:t xml:space="preserve">DE LA VIOLENCIA </w:t>
      </w:r>
      <w:bookmarkStart w:id="0" w:name="_GoBack"/>
      <w:bookmarkEnd w:id="0"/>
      <w:r w:rsidR="00F81CCC">
        <w:rPr>
          <w:rFonts w:ascii="Arial" w:hAnsi="Arial" w:cs="Arial"/>
          <w:b/>
          <w:bCs/>
          <w:color w:val="1F4E79" w:themeColor="accent1" w:themeShade="80"/>
          <w:sz w:val="28"/>
          <w:szCs w:val="28"/>
        </w:rPr>
        <w:t xml:space="preserve">CONTRA LA MUJER </w:t>
      </w:r>
      <w:r w:rsidR="00F81CCC" w:rsidRPr="00F81CCC">
        <w:rPr>
          <w:rFonts w:ascii="Arial" w:hAnsi="Arial" w:cs="Arial"/>
          <w:b/>
          <w:bCs/>
          <w:color w:val="1F4E79" w:themeColor="accent1" w:themeShade="80"/>
          <w:sz w:val="28"/>
          <w:szCs w:val="28"/>
        </w:rPr>
        <w:t>(25 DE NOVIEMBRE)</w:t>
      </w:r>
      <w:r w:rsidR="00F81CCC">
        <w:rPr>
          <w:rFonts w:ascii="Arial" w:hAnsi="Arial" w:cs="Arial"/>
          <w:b/>
          <w:bCs/>
          <w:color w:val="1F4E79" w:themeColor="accent1" w:themeShade="80"/>
          <w:sz w:val="28"/>
          <w:szCs w:val="28"/>
        </w:rPr>
        <w:t>”</w:t>
      </w:r>
    </w:p>
    <w:p w:rsidR="0014758C" w:rsidRPr="00F81CCC" w:rsidRDefault="0014758C" w:rsidP="0014758C">
      <w:pPr>
        <w:spacing w:before="120"/>
        <w:jc w:val="center"/>
        <w:rPr>
          <w:rFonts w:ascii="Arial" w:hAnsi="Arial" w:cs="Arial"/>
          <w:color w:val="1F4E79" w:themeColor="accent1" w:themeShade="80"/>
          <w:sz w:val="28"/>
        </w:rPr>
      </w:pPr>
      <w:r w:rsidRPr="00F81CCC">
        <w:rPr>
          <w:rFonts w:ascii="Arial" w:hAnsi="Arial" w:cs="Arial"/>
          <w:color w:val="1F4E79" w:themeColor="accent1" w:themeShade="80"/>
          <w:sz w:val="28"/>
        </w:rPr>
        <w:t xml:space="preserve">DATOS </w:t>
      </w:r>
      <w:r w:rsidR="006B03BC">
        <w:rPr>
          <w:rFonts w:ascii="Arial" w:hAnsi="Arial" w:cs="Arial"/>
          <w:color w:val="1F4E79" w:themeColor="accent1" w:themeShade="80"/>
          <w:sz w:val="28"/>
        </w:rPr>
        <w:t>DE DURANGO</w:t>
      </w:r>
    </w:p>
    <w:p w:rsidR="0014758C" w:rsidRPr="006A57B2" w:rsidRDefault="00F81CCC" w:rsidP="00C07248">
      <w:pPr>
        <w:pStyle w:val="Prrafodelista"/>
        <w:numPr>
          <w:ilvl w:val="0"/>
          <w:numId w:val="3"/>
        </w:numPr>
        <w:tabs>
          <w:tab w:val="left" w:pos="5954"/>
        </w:tabs>
        <w:ind w:left="284" w:firstLine="0"/>
        <w:rPr>
          <w:rFonts w:ascii="Arial" w:hAnsi="Arial" w:cs="Arial"/>
          <w:b/>
          <w:color w:val="000000" w:themeColor="text1"/>
          <w:sz w:val="22"/>
          <w:szCs w:val="22"/>
        </w:rPr>
      </w:pPr>
      <w:r w:rsidRPr="006A57B2">
        <w:rPr>
          <w:rFonts w:ascii="Arial" w:hAnsi="Arial" w:cs="Arial"/>
          <w:noProof/>
          <w:color w:val="000000" w:themeColor="text1"/>
          <w:lang w:val="es-MX" w:eastAsia="es-MX"/>
        </w:rPr>
        <w:drawing>
          <wp:anchor distT="124574" distB="313913" distL="107950" distR="360045" simplePos="0" relativeHeight="251659264" behindDoc="0" locked="0" layoutInCell="1" allowOverlap="1" wp14:anchorId="76D25F34" wp14:editId="7F9B397C">
            <wp:simplePos x="0" y="0"/>
            <wp:positionH relativeFrom="margin">
              <wp:align>left</wp:align>
            </wp:positionH>
            <wp:positionV relativeFrom="margin">
              <wp:posOffset>1633855</wp:posOffset>
            </wp:positionV>
            <wp:extent cx="2689200" cy="2156400"/>
            <wp:effectExtent l="152400" t="152400" r="359410" b="358775"/>
            <wp:wrapSquare wrapText="bothSides"/>
            <wp:docPr id="31" name="Imagen 31" descr="F:\SALA DE PRENSA\ESTADÍSTICAS A PROPÓSITO DE\2012\30 Día internacional eliminación violencia vs mujeres\IMG\orange_da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n 2" descr="F:\SALA DE PRENSA\ESTADÍSTICAS A PROPÓSITO DE\2012\30 Día internacional eliminación violencia vs mujeres\IMG\orange_day.jpg"/>
                    <pic:cNvPicPr>
                      <a:picLocks noChangeAspect="1" noChangeArrowheads="1"/>
                    </pic:cNvPicPr>
                  </pic:nvPicPr>
                  <pic:blipFill>
                    <a:blip r:embed="rId8" cstate="print"/>
                    <a:srcRect/>
                    <a:stretch>
                      <a:fillRect/>
                    </a:stretch>
                  </pic:blipFill>
                  <pic:spPr bwMode="auto">
                    <a:xfrm>
                      <a:off x="0" y="0"/>
                      <a:ext cx="2689200" cy="21564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14758C" w:rsidRPr="006A57B2">
        <w:rPr>
          <w:rFonts w:ascii="Arial" w:hAnsi="Arial" w:cs="Arial"/>
          <w:b/>
          <w:color w:val="000000" w:themeColor="text1"/>
          <w:sz w:val="22"/>
          <w:szCs w:val="22"/>
        </w:rPr>
        <w:t xml:space="preserve">En 2011, </w:t>
      </w:r>
      <w:r w:rsidR="006A57B2" w:rsidRPr="006A57B2">
        <w:rPr>
          <w:rFonts w:ascii="Arial" w:hAnsi="Arial" w:cs="Arial"/>
          <w:b/>
          <w:color w:val="000000" w:themeColor="text1"/>
          <w:sz w:val="22"/>
          <w:szCs w:val="22"/>
        </w:rPr>
        <w:t>56</w:t>
      </w:r>
      <w:r w:rsidR="0014758C" w:rsidRPr="006A57B2">
        <w:rPr>
          <w:rFonts w:ascii="Arial" w:hAnsi="Arial" w:cs="Arial"/>
          <w:b/>
          <w:color w:val="000000" w:themeColor="text1"/>
          <w:sz w:val="22"/>
          <w:szCs w:val="22"/>
        </w:rPr>
        <w:t xml:space="preserve"> de cada 100 mujeres de 15 años y más declaró haber padecido algún incidente de violencia, ya sea por parte de su pareja o de cualquier otra u otras personas. </w:t>
      </w:r>
    </w:p>
    <w:p w:rsidR="0014758C" w:rsidRPr="006A57B2" w:rsidRDefault="0014758C" w:rsidP="0014758C">
      <w:pPr>
        <w:pStyle w:val="Prrafodelista"/>
        <w:rPr>
          <w:rFonts w:ascii="Arial" w:hAnsi="Arial" w:cs="Arial"/>
          <w:b/>
          <w:color w:val="000000" w:themeColor="text1"/>
          <w:sz w:val="22"/>
          <w:szCs w:val="22"/>
        </w:rPr>
      </w:pPr>
    </w:p>
    <w:p w:rsidR="0014758C" w:rsidRPr="006A57B2" w:rsidRDefault="006A57B2" w:rsidP="00C07248">
      <w:pPr>
        <w:numPr>
          <w:ilvl w:val="0"/>
          <w:numId w:val="2"/>
        </w:numPr>
        <w:tabs>
          <w:tab w:val="left" w:pos="5954"/>
        </w:tabs>
        <w:spacing w:after="0" w:line="240" w:lineRule="auto"/>
        <w:jc w:val="both"/>
        <w:rPr>
          <w:rFonts w:ascii="Arial" w:hAnsi="Arial" w:cs="Arial"/>
          <w:b/>
          <w:color w:val="000000" w:themeColor="text1"/>
        </w:rPr>
      </w:pPr>
      <w:r w:rsidRPr="006A57B2">
        <w:rPr>
          <w:rFonts w:ascii="Arial" w:hAnsi="Arial" w:cs="Arial"/>
          <w:b/>
          <w:color w:val="000000" w:themeColor="text1"/>
        </w:rPr>
        <w:t>40</w:t>
      </w:r>
      <w:r w:rsidR="0014758C" w:rsidRPr="006A57B2">
        <w:rPr>
          <w:rFonts w:ascii="Arial" w:hAnsi="Arial" w:cs="Arial"/>
          <w:b/>
          <w:color w:val="000000" w:themeColor="text1"/>
        </w:rPr>
        <w:t xml:space="preserve"> de cada 100 mujeres de 15 años y más que han tenido al menos una relación de pareja o matrimonio o noviazgo, han sido agredidas por su actual o última pareja a lo largo de su relación.</w:t>
      </w:r>
    </w:p>
    <w:p w:rsidR="0014758C" w:rsidRPr="006A57B2" w:rsidRDefault="0014758C" w:rsidP="00CF0C2C">
      <w:pPr>
        <w:rPr>
          <w:rFonts w:ascii="Arial" w:hAnsi="Arial" w:cs="Arial"/>
          <w:b/>
          <w:color w:val="000000" w:themeColor="text1"/>
        </w:rPr>
      </w:pPr>
    </w:p>
    <w:p w:rsidR="00CF0C2C" w:rsidRPr="006A57B2" w:rsidRDefault="007D1FFD" w:rsidP="00C07248">
      <w:pPr>
        <w:pStyle w:val="Prrafodelista"/>
        <w:numPr>
          <w:ilvl w:val="0"/>
          <w:numId w:val="20"/>
        </w:numPr>
        <w:tabs>
          <w:tab w:val="left" w:pos="5954"/>
        </w:tabs>
        <w:ind w:left="426" w:hanging="426"/>
        <w:rPr>
          <w:rFonts w:ascii="Arial" w:hAnsi="Arial" w:cs="Arial"/>
          <w:b/>
          <w:color w:val="000000" w:themeColor="text1"/>
          <w:sz w:val="22"/>
          <w:szCs w:val="22"/>
        </w:rPr>
      </w:pPr>
      <w:r w:rsidRPr="006A57B2">
        <w:rPr>
          <w:rFonts w:ascii="Arial" w:hAnsi="Arial" w:cs="Arial"/>
          <w:b/>
          <w:noProof/>
          <w:color w:val="000000" w:themeColor="text1"/>
          <w:sz w:val="22"/>
          <w:szCs w:val="22"/>
          <w:lang w:eastAsia="es-MX"/>
        </w:rPr>
        <w:t xml:space="preserve">Entre </w:t>
      </w:r>
      <w:r w:rsidR="00F81CCC" w:rsidRPr="006A57B2">
        <w:rPr>
          <w:rFonts w:ascii="Arial" w:hAnsi="Arial" w:cs="Arial"/>
          <w:b/>
          <w:noProof/>
          <w:color w:val="000000" w:themeColor="text1"/>
          <w:sz w:val="22"/>
          <w:szCs w:val="22"/>
          <w:lang w:eastAsia="es-MX"/>
        </w:rPr>
        <w:t>octubre de 2010 y</w:t>
      </w:r>
      <w:r w:rsidR="00CF0C2C" w:rsidRPr="006A57B2">
        <w:rPr>
          <w:rFonts w:ascii="Arial" w:hAnsi="Arial" w:cs="Arial"/>
          <w:b/>
          <w:noProof/>
          <w:color w:val="000000" w:themeColor="text1"/>
          <w:sz w:val="22"/>
          <w:szCs w:val="22"/>
          <w:lang w:eastAsia="es-MX"/>
        </w:rPr>
        <w:t xml:space="preserve"> octubre de 2011, apro</w:t>
      </w:r>
      <w:r w:rsidR="00F81CCC" w:rsidRPr="006A57B2">
        <w:rPr>
          <w:rFonts w:ascii="Arial" w:hAnsi="Arial" w:cs="Arial"/>
          <w:b/>
          <w:noProof/>
          <w:color w:val="000000" w:themeColor="text1"/>
          <w:sz w:val="22"/>
          <w:szCs w:val="22"/>
          <w:lang w:eastAsia="es-MX"/>
        </w:rPr>
        <w:t xml:space="preserve">ximadamente </w:t>
      </w:r>
      <w:r w:rsidR="006A57B2" w:rsidRPr="006A57B2">
        <w:rPr>
          <w:rFonts w:ascii="Arial" w:hAnsi="Arial" w:cs="Arial"/>
          <w:b/>
          <w:noProof/>
          <w:color w:val="000000" w:themeColor="text1"/>
          <w:sz w:val="22"/>
          <w:szCs w:val="22"/>
          <w:lang w:eastAsia="es-MX"/>
        </w:rPr>
        <w:t>130 mil</w:t>
      </w:r>
      <w:r w:rsidR="00F81CCC" w:rsidRPr="006A57B2">
        <w:rPr>
          <w:rFonts w:ascii="Arial" w:hAnsi="Arial" w:cs="Arial"/>
          <w:b/>
          <w:noProof/>
          <w:color w:val="000000" w:themeColor="text1"/>
          <w:sz w:val="22"/>
          <w:szCs w:val="22"/>
          <w:lang w:eastAsia="es-MX"/>
        </w:rPr>
        <w:t xml:space="preserve"> </w:t>
      </w:r>
      <w:r w:rsidR="00CF0C2C" w:rsidRPr="006A57B2">
        <w:rPr>
          <w:rFonts w:ascii="Arial" w:hAnsi="Arial" w:cs="Arial"/>
          <w:b/>
          <w:noProof/>
          <w:color w:val="000000" w:themeColor="text1"/>
          <w:sz w:val="22"/>
          <w:szCs w:val="22"/>
          <w:lang w:eastAsia="es-MX"/>
        </w:rPr>
        <w:t xml:space="preserve">mujeres de 15 años y más, fueron agredidas física, sexual o emocionalmente por su actual o anterior pareja, esposo o novio,  lo que representa el </w:t>
      </w:r>
      <w:r w:rsidR="006A57B2" w:rsidRPr="006A57B2">
        <w:rPr>
          <w:rFonts w:ascii="Arial" w:hAnsi="Arial" w:cs="Arial"/>
          <w:b/>
          <w:noProof/>
          <w:color w:val="000000" w:themeColor="text1"/>
          <w:sz w:val="22"/>
          <w:szCs w:val="22"/>
          <w:lang w:eastAsia="es-MX"/>
        </w:rPr>
        <w:t>22.6 por ciento</w:t>
      </w:r>
      <w:r w:rsidR="00CF0C2C" w:rsidRPr="006A57B2">
        <w:rPr>
          <w:rFonts w:ascii="Arial" w:hAnsi="Arial" w:cs="Arial"/>
          <w:b/>
          <w:noProof/>
          <w:color w:val="000000" w:themeColor="text1"/>
          <w:sz w:val="22"/>
          <w:szCs w:val="22"/>
          <w:lang w:eastAsia="es-MX"/>
        </w:rPr>
        <w:t xml:space="preserve"> de las mujeres que tienen o tuvieron al menos una relación de pareja.</w:t>
      </w:r>
    </w:p>
    <w:p w:rsidR="0014758C" w:rsidRPr="006A57B2" w:rsidRDefault="0014758C" w:rsidP="0014758C">
      <w:pPr>
        <w:pStyle w:val="Prrafodelista"/>
        <w:ind w:left="780"/>
        <w:rPr>
          <w:rFonts w:ascii="Arial" w:hAnsi="Arial" w:cs="Arial"/>
          <w:color w:val="000000" w:themeColor="text1"/>
          <w:sz w:val="22"/>
          <w:szCs w:val="22"/>
        </w:rPr>
      </w:pPr>
    </w:p>
    <w:p w:rsidR="007D1FFD" w:rsidRPr="006A57B2" w:rsidRDefault="006A57B2" w:rsidP="00F81CCC">
      <w:pPr>
        <w:pStyle w:val="Prrafodelista"/>
        <w:numPr>
          <w:ilvl w:val="0"/>
          <w:numId w:val="2"/>
        </w:numPr>
        <w:rPr>
          <w:rFonts w:ascii="Arial" w:hAnsi="Arial" w:cs="Arial"/>
          <w:b/>
          <w:color w:val="000000" w:themeColor="text1"/>
          <w:sz w:val="22"/>
          <w:szCs w:val="22"/>
        </w:rPr>
      </w:pPr>
      <w:r w:rsidRPr="006A57B2">
        <w:rPr>
          <w:rFonts w:ascii="Arial" w:hAnsi="Arial" w:cs="Arial"/>
          <w:b/>
          <w:color w:val="000000" w:themeColor="text1"/>
          <w:sz w:val="22"/>
          <w:szCs w:val="22"/>
        </w:rPr>
        <w:t>24.8</w:t>
      </w:r>
      <w:r w:rsidR="0014758C" w:rsidRPr="006A57B2">
        <w:rPr>
          <w:rFonts w:ascii="Arial" w:hAnsi="Arial" w:cs="Arial"/>
          <w:b/>
          <w:color w:val="000000" w:themeColor="text1"/>
          <w:sz w:val="22"/>
          <w:szCs w:val="22"/>
        </w:rPr>
        <w:t xml:space="preserve">% de </w:t>
      </w:r>
      <w:r w:rsidR="00CF0C2C" w:rsidRPr="006A57B2">
        <w:rPr>
          <w:rFonts w:ascii="Arial" w:hAnsi="Arial" w:cs="Arial"/>
          <w:b/>
          <w:color w:val="000000" w:themeColor="text1"/>
          <w:sz w:val="22"/>
          <w:szCs w:val="22"/>
        </w:rPr>
        <w:t xml:space="preserve">las </w:t>
      </w:r>
      <w:r w:rsidR="0014758C" w:rsidRPr="006A57B2">
        <w:rPr>
          <w:rFonts w:ascii="Arial" w:hAnsi="Arial" w:cs="Arial"/>
          <w:b/>
          <w:color w:val="000000" w:themeColor="text1"/>
          <w:sz w:val="22"/>
          <w:szCs w:val="22"/>
        </w:rPr>
        <w:t>mujeres han padecido violencia sexual</w:t>
      </w:r>
      <w:r w:rsidR="00F81CCC" w:rsidRPr="006A57B2">
        <w:rPr>
          <w:rFonts w:ascii="Arial" w:hAnsi="Arial" w:cs="Arial"/>
          <w:b/>
          <w:color w:val="000000" w:themeColor="text1"/>
          <w:sz w:val="22"/>
          <w:szCs w:val="22"/>
        </w:rPr>
        <w:t xml:space="preserve"> en algún momento de su vida</w:t>
      </w:r>
      <w:r w:rsidR="0014758C" w:rsidRPr="006A57B2">
        <w:rPr>
          <w:rFonts w:ascii="Arial" w:hAnsi="Arial" w:cs="Arial"/>
          <w:b/>
          <w:color w:val="000000" w:themeColor="text1"/>
          <w:sz w:val="22"/>
          <w:szCs w:val="22"/>
        </w:rPr>
        <w:t xml:space="preserve"> por parte de agresores</w:t>
      </w:r>
      <w:r w:rsidR="00CF0C2C" w:rsidRPr="006A57B2">
        <w:rPr>
          <w:rFonts w:ascii="Arial" w:hAnsi="Arial" w:cs="Arial"/>
          <w:b/>
          <w:color w:val="000000" w:themeColor="text1"/>
          <w:sz w:val="22"/>
          <w:szCs w:val="22"/>
        </w:rPr>
        <w:t xml:space="preserve"> distintos a la pareja</w:t>
      </w:r>
      <w:r w:rsidR="007D1FFD" w:rsidRPr="006A57B2">
        <w:rPr>
          <w:rFonts w:ascii="Arial" w:hAnsi="Arial" w:cs="Arial"/>
          <w:b/>
          <w:color w:val="000000" w:themeColor="text1"/>
          <w:sz w:val="22"/>
          <w:szCs w:val="22"/>
        </w:rPr>
        <w:t>.</w:t>
      </w:r>
    </w:p>
    <w:p w:rsidR="007D1FFD" w:rsidRPr="006A57B2" w:rsidRDefault="007D1FFD" w:rsidP="007D1FFD">
      <w:pPr>
        <w:pStyle w:val="Prrafodelista"/>
        <w:ind w:left="360"/>
        <w:rPr>
          <w:rFonts w:ascii="Arial" w:hAnsi="Arial" w:cs="Arial"/>
          <w:b/>
          <w:color w:val="000000" w:themeColor="text1"/>
          <w:sz w:val="22"/>
          <w:szCs w:val="22"/>
        </w:rPr>
      </w:pPr>
    </w:p>
    <w:p w:rsidR="007108DC" w:rsidRPr="006A57B2" w:rsidRDefault="00A311DB" w:rsidP="009E62E6">
      <w:pPr>
        <w:pStyle w:val="Prrafodelista"/>
        <w:numPr>
          <w:ilvl w:val="0"/>
          <w:numId w:val="2"/>
        </w:numPr>
        <w:rPr>
          <w:rFonts w:ascii="Arial" w:hAnsi="Arial" w:cs="Arial"/>
          <w:color w:val="000000" w:themeColor="text1"/>
          <w:sz w:val="22"/>
          <w:szCs w:val="22"/>
        </w:rPr>
      </w:pPr>
      <w:r>
        <w:rPr>
          <w:rFonts w:ascii="Arial" w:hAnsi="Arial" w:cs="Arial"/>
          <w:b/>
          <w:color w:val="000000" w:themeColor="text1"/>
          <w:sz w:val="22"/>
          <w:szCs w:val="22"/>
        </w:rPr>
        <w:t>En 2014 se registraron 29 defunciones de mujeres a causa de agresiones intencionales a ellas, en 2015 disminuyen a ocho</w:t>
      </w:r>
      <w:r w:rsidR="006A57B2" w:rsidRPr="006A57B2">
        <w:rPr>
          <w:rFonts w:ascii="Arial" w:hAnsi="Arial" w:cs="Arial"/>
          <w:b/>
          <w:color w:val="000000" w:themeColor="text1"/>
          <w:sz w:val="22"/>
          <w:szCs w:val="22"/>
        </w:rPr>
        <w:t>.</w:t>
      </w:r>
    </w:p>
    <w:p w:rsidR="006A57B2" w:rsidRPr="006A57B2" w:rsidRDefault="006A57B2" w:rsidP="006A57B2">
      <w:pPr>
        <w:spacing w:after="0"/>
        <w:rPr>
          <w:rFonts w:ascii="Arial" w:hAnsi="Arial" w:cs="Arial"/>
          <w:color w:val="000000" w:themeColor="text1"/>
        </w:rPr>
      </w:pPr>
    </w:p>
    <w:p w:rsidR="006F70F8" w:rsidRDefault="00A311DB" w:rsidP="006C231A">
      <w:pPr>
        <w:pStyle w:val="Prrafodelista"/>
        <w:numPr>
          <w:ilvl w:val="0"/>
          <w:numId w:val="2"/>
        </w:numPr>
        <w:rPr>
          <w:rFonts w:ascii="Arial" w:hAnsi="Arial" w:cs="Arial"/>
          <w:b/>
          <w:color w:val="000000" w:themeColor="text1"/>
          <w:sz w:val="22"/>
          <w:szCs w:val="22"/>
        </w:rPr>
      </w:pPr>
      <w:r>
        <w:rPr>
          <w:rFonts w:ascii="Arial" w:hAnsi="Arial" w:cs="Arial"/>
          <w:b/>
          <w:color w:val="000000" w:themeColor="text1"/>
          <w:sz w:val="22"/>
          <w:szCs w:val="22"/>
        </w:rPr>
        <w:t>En 2015</w:t>
      </w:r>
      <w:r w:rsidR="002B3B9A">
        <w:rPr>
          <w:rFonts w:ascii="Arial" w:hAnsi="Arial" w:cs="Arial"/>
          <w:b/>
          <w:color w:val="000000" w:themeColor="text1"/>
          <w:sz w:val="22"/>
          <w:szCs w:val="22"/>
        </w:rPr>
        <w:t>,</w:t>
      </w:r>
      <w:r>
        <w:rPr>
          <w:rFonts w:ascii="Arial" w:hAnsi="Arial" w:cs="Arial"/>
          <w:b/>
          <w:color w:val="000000" w:themeColor="text1"/>
          <w:sz w:val="22"/>
          <w:szCs w:val="22"/>
        </w:rPr>
        <w:t xml:space="preserve"> Durango es la tercera entidad en el país con menor cantidad de defunciones por mujeres por homicidio.</w:t>
      </w:r>
    </w:p>
    <w:p w:rsidR="005C6571" w:rsidRPr="005C6571" w:rsidRDefault="005C6571" w:rsidP="005C6571">
      <w:pPr>
        <w:pStyle w:val="Prrafodelista"/>
        <w:rPr>
          <w:rFonts w:ascii="Arial" w:hAnsi="Arial" w:cs="Arial"/>
          <w:b/>
          <w:color w:val="000000" w:themeColor="text1"/>
          <w:sz w:val="22"/>
          <w:szCs w:val="22"/>
        </w:rPr>
      </w:pPr>
    </w:p>
    <w:p w:rsidR="005C6571" w:rsidRDefault="005C6571" w:rsidP="006C231A">
      <w:pPr>
        <w:pStyle w:val="Prrafodelista"/>
        <w:numPr>
          <w:ilvl w:val="0"/>
          <w:numId w:val="2"/>
        </w:numPr>
        <w:rPr>
          <w:rFonts w:ascii="Arial" w:hAnsi="Arial" w:cs="Arial"/>
          <w:b/>
          <w:color w:val="000000" w:themeColor="text1"/>
          <w:sz w:val="22"/>
          <w:szCs w:val="22"/>
        </w:rPr>
      </w:pPr>
      <w:r>
        <w:rPr>
          <w:rFonts w:ascii="Arial" w:hAnsi="Arial" w:cs="Arial"/>
          <w:b/>
          <w:color w:val="000000" w:themeColor="text1"/>
          <w:sz w:val="22"/>
          <w:szCs w:val="22"/>
        </w:rPr>
        <w:t xml:space="preserve">En </w:t>
      </w:r>
      <w:r w:rsidRPr="00A311DB">
        <w:rPr>
          <w:rFonts w:ascii="Arial" w:hAnsi="Arial" w:cs="Arial"/>
          <w:b/>
          <w:color w:val="000000" w:themeColor="text1"/>
          <w:sz w:val="22"/>
          <w:szCs w:val="22"/>
        </w:rPr>
        <w:t>1990 se registraron 27 suicidios (22 de hombres y 5 de mujeres), para 2015 estos llegaron a 113, (92 de hombres y 21 de mujeres</w:t>
      </w:r>
      <w:r w:rsidR="00A311DB">
        <w:rPr>
          <w:rFonts w:ascii="Arial" w:hAnsi="Arial" w:cs="Arial"/>
          <w:b/>
          <w:color w:val="000000" w:themeColor="text1"/>
          <w:sz w:val="22"/>
          <w:szCs w:val="22"/>
        </w:rPr>
        <w:t>).</w:t>
      </w:r>
    </w:p>
    <w:p w:rsidR="00A311DB" w:rsidRPr="00A311DB" w:rsidRDefault="00A311DB" w:rsidP="00A311DB">
      <w:pPr>
        <w:pStyle w:val="Prrafodelista"/>
        <w:rPr>
          <w:rFonts w:ascii="Arial" w:hAnsi="Arial" w:cs="Arial"/>
          <w:b/>
          <w:color w:val="000000" w:themeColor="text1"/>
          <w:sz w:val="22"/>
          <w:szCs w:val="22"/>
        </w:rPr>
      </w:pPr>
    </w:p>
    <w:p w:rsidR="00A311DB" w:rsidRPr="006A57B2" w:rsidRDefault="00A311DB" w:rsidP="00A311DB">
      <w:pPr>
        <w:pStyle w:val="Prrafodelista"/>
        <w:ind w:left="360"/>
        <w:rPr>
          <w:rFonts w:ascii="Arial" w:hAnsi="Arial" w:cs="Arial"/>
          <w:b/>
          <w:color w:val="000000" w:themeColor="text1"/>
          <w:sz w:val="22"/>
          <w:szCs w:val="22"/>
        </w:rPr>
      </w:pPr>
    </w:p>
    <w:p w:rsidR="006F70F8" w:rsidRDefault="006F70F8" w:rsidP="006F70F8">
      <w:pPr>
        <w:pStyle w:val="Prrafodelista"/>
        <w:rPr>
          <w:rFonts w:ascii="Arial" w:hAnsi="Arial" w:cs="Arial"/>
          <w:b/>
          <w:color w:val="000000" w:themeColor="text1"/>
        </w:rPr>
      </w:pPr>
    </w:p>
    <w:p w:rsidR="00A311DB" w:rsidRDefault="00A311DB" w:rsidP="006F70F8">
      <w:pPr>
        <w:pStyle w:val="Prrafodelista"/>
        <w:rPr>
          <w:rFonts w:ascii="Arial" w:hAnsi="Arial" w:cs="Arial"/>
          <w:b/>
          <w:color w:val="000000" w:themeColor="text1"/>
        </w:rPr>
      </w:pPr>
    </w:p>
    <w:p w:rsidR="00A311DB" w:rsidRDefault="00A311DB" w:rsidP="006F70F8">
      <w:pPr>
        <w:pStyle w:val="Prrafodelista"/>
        <w:rPr>
          <w:rFonts w:ascii="Arial" w:hAnsi="Arial" w:cs="Arial"/>
          <w:b/>
          <w:color w:val="000000" w:themeColor="text1"/>
        </w:rPr>
      </w:pPr>
    </w:p>
    <w:p w:rsidR="0014758C" w:rsidRPr="00CA115B" w:rsidRDefault="0014758C" w:rsidP="006F70F8">
      <w:pPr>
        <w:spacing w:before="120" w:after="120"/>
        <w:rPr>
          <w:rFonts w:ascii="Arial" w:hAnsi="Arial" w:cs="Arial"/>
          <w:b/>
          <w:color w:val="666699"/>
        </w:rPr>
      </w:pPr>
      <w:r w:rsidRPr="00CA115B">
        <w:rPr>
          <w:rFonts w:ascii="Arial" w:hAnsi="Arial" w:cs="Arial"/>
          <w:b/>
          <w:color w:val="666699"/>
        </w:rPr>
        <w:lastRenderedPageBreak/>
        <w:t>ANTECEDENTES</w:t>
      </w:r>
    </w:p>
    <w:p w:rsidR="0014758C" w:rsidRPr="00CA115B" w:rsidRDefault="005A24BD" w:rsidP="0014758C">
      <w:pPr>
        <w:jc w:val="both"/>
        <w:rPr>
          <w:rFonts w:ascii="Arial" w:hAnsi="Arial" w:cs="Arial"/>
          <w:lang w:val="es-ES" w:eastAsia="es-MX"/>
        </w:rPr>
      </w:pPr>
      <w:r w:rsidRPr="00CA115B">
        <w:rPr>
          <w:rFonts w:ascii="Arial" w:hAnsi="Arial" w:cs="Arial"/>
          <w:lang w:val="es-ES" w:eastAsia="es-MX"/>
        </w:rPr>
        <w:t>En julio de 1981</w:t>
      </w:r>
      <w:r w:rsidR="0014758C" w:rsidRPr="00CA115B">
        <w:rPr>
          <w:rFonts w:ascii="Arial" w:hAnsi="Arial" w:cs="Arial"/>
          <w:lang w:val="es-ES" w:eastAsia="es-MX"/>
        </w:rPr>
        <w:t xml:space="preserve"> se celebró en la ciudad de Bogotá, Colombia</w:t>
      </w:r>
      <w:r w:rsidRPr="00CA115B">
        <w:rPr>
          <w:rFonts w:ascii="Arial" w:hAnsi="Arial" w:cs="Arial"/>
          <w:lang w:val="es-ES" w:eastAsia="es-MX"/>
        </w:rPr>
        <w:t>,</w:t>
      </w:r>
      <w:r w:rsidR="0014758C" w:rsidRPr="00CA115B">
        <w:rPr>
          <w:rFonts w:ascii="Arial" w:hAnsi="Arial" w:cs="Arial"/>
          <w:lang w:val="es-ES" w:eastAsia="es-MX"/>
        </w:rPr>
        <w:t xml:space="preserve"> el </w:t>
      </w:r>
      <w:r w:rsidR="0014758C" w:rsidRPr="00CA115B">
        <w:rPr>
          <w:rFonts w:ascii="Arial" w:hAnsi="Arial" w:cs="Arial"/>
          <w:i/>
          <w:lang w:val="es-ES" w:eastAsia="es-MX"/>
        </w:rPr>
        <w:t>Primer encuentro feminista de Latinoamérica y el Caribe</w:t>
      </w:r>
      <w:r w:rsidR="0014758C" w:rsidRPr="00CA115B">
        <w:rPr>
          <w:rFonts w:ascii="Arial" w:hAnsi="Arial" w:cs="Arial"/>
          <w:lang w:val="es-ES" w:eastAsia="es-MX"/>
        </w:rPr>
        <w:t>, en el que participaron feministas latinoamericanas de México, República Dominicana, Puerto Rico, Panamá, Venezuela, Ecuador, Perú, Chile y Colombia, con el objetivo de intercambiar experiencias y analizar la situación de las mujeres de la región. En dicho encuentro se propuso organizar actos en toda América Latina contra la violencia que sufren las mujeres y declarar el 25 de noviembre el Día Internacional de la NO Violencia contra la Mujer, en memoria de las hermanas Minerva, Patria y María Teresa Mirabal, asesinadas en 1960 durante la dictadura de Rafael Trujillo, en República Dominicana</w:t>
      </w:r>
      <w:r w:rsidR="0014758C" w:rsidRPr="00CA115B">
        <w:rPr>
          <w:rStyle w:val="Refdenotaalpie"/>
          <w:rFonts w:ascii="Arial" w:hAnsi="Arial" w:cs="Arial"/>
          <w:lang w:val="es-ES" w:eastAsia="es-MX"/>
        </w:rPr>
        <w:footnoteReference w:id="1"/>
      </w:r>
      <w:r w:rsidR="0014758C" w:rsidRPr="00CA115B">
        <w:rPr>
          <w:rFonts w:ascii="Arial" w:hAnsi="Arial" w:cs="Arial"/>
          <w:lang w:val="es-ES" w:eastAsia="es-MX"/>
        </w:rPr>
        <w:t xml:space="preserve">. </w:t>
      </w:r>
    </w:p>
    <w:p w:rsidR="0014758C" w:rsidRPr="00CA115B" w:rsidRDefault="0014758C" w:rsidP="0014758C">
      <w:pPr>
        <w:adjustRightInd w:val="0"/>
        <w:jc w:val="both"/>
        <w:rPr>
          <w:rFonts w:ascii="Arial" w:hAnsi="Arial" w:cs="Arial"/>
          <w:i/>
        </w:rPr>
      </w:pPr>
      <w:r w:rsidRPr="00CA115B">
        <w:rPr>
          <w:rFonts w:ascii="Arial" w:hAnsi="Arial" w:cs="Arial"/>
          <w:lang w:val="es-ES"/>
        </w:rPr>
        <w:t xml:space="preserve">A la postre, el 17 de diciembre de 1999 la Organización de las Naciones Unidas en su Resolución A/RES/54/134, declara </w:t>
      </w:r>
      <w:r w:rsidRPr="00CA115B">
        <w:rPr>
          <w:rFonts w:ascii="Arial" w:hAnsi="Arial" w:cs="Arial"/>
        </w:rPr>
        <w:t>el 25 de noviembre Día Internacional de la Eliminación de la Violencia contra la Mujer, mediante la</w:t>
      </w:r>
      <w:r w:rsidR="005A24BD" w:rsidRPr="00CA115B">
        <w:rPr>
          <w:rFonts w:ascii="Arial" w:hAnsi="Arial" w:cs="Arial"/>
        </w:rPr>
        <w:t xml:space="preserve"> cual insta a los gobiernos,</w:t>
      </w:r>
      <w:r w:rsidRPr="00CA115B">
        <w:rPr>
          <w:rFonts w:ascii="Arial" w:hAnsi="Arial" w:cs="Arial"/>
        </w:rPr>
        <w:t xml:space="preserve"> organismos, órganos, fondos y programas del sistema de las Naciones Unidas, y a otras organizaciones internacionales y </w:t>
      </w:r>
      <w:r w:rsidR="005A24BD" w:rsidRPr="00CA115B">
        <w:rPr>
          <w:rFonts w:ascii="Arial" w:hAnsi="Arial" w:cs="Arial"/>
        </w:rPr>
        <w:t xml:space="preserve">no </w:t>
      </w:r>
      <w:r w:rsidRPr="00CA115B">
        <w:rPr>
          <w:rFonts w:ascii="Arial" w:hAnsi="Arial" w:cs="Arial"/>
        </w:rPr>
        <w:t xml:space="preserve">gubernamentales, a que </w:t>
      </w:r>
      <w:r w:rsidR="005A24BD" w:rsidRPr="00CA115B">
        <w:rPr>
          <w:rFonts w:ascii="Arial" w:hAnsi="Arial" w:cs="Arial"/>
        </w:rPr>
        <w:t xml:space="preserve">emprendan </w:t>
      </w:r>
      <w:r w:rsidRPr="00CA115B">
        <w:rPr>
          <w:rFonts w:ascii="Arial" w:hAnsi="Arial" w:cs="Arial"/>
        </w:rPr>
        <w:t>ese día actividades dirigidas a sensibilizar a la opinión pública respecto del problema de la violencia contr</w:t>
      </w:r>
      <w:r w:rsidR="005A24BD" w:rsidRPr="00CA115B">
        <w:rPr>
          <w:rFonts w:ascii="Arial" w:hAnsi="Arial" w:cs="Arial"/>
        </w:rPr>
        <w:t>a la mujer y que consideren que</w:t>
      </w:r>
      <w:r w:rsidRPr="00CA115B">
        <w:rPr>
          <w:rFonts w:ascii="Arial" w:hAnsi="Arial" w:cs="Arial"/>
        </w:rPr>
        <w:t xml:space="preserve"> </w:t>
      </w:r>
      <w:r w:rsidRPr="00CA115B">
        <w:rPr>
          <w:rFonts w:ascii="Arial" w:hAnsi="Arial" w:cs="Arial"/>
          <w:i/>
        </w:rPr>
        <w:t xml:space="preserve">“…por violencia contra la mujer se entiende, todo acto de violencia basado en la pertenencia al sexo femenino que tenga o pueda tener como resultado un daño o sufrimiento físico, sexual o sicológico para la mujer, así como las amenazas de tales actos, la coacción o la privación arbitraria de la libertad, tanto si se producen en la vida pública como en la vida privada”. </w:t>
      </w:r>
    </w:p>
    <w:p w:rsidR="0014758C" w:rsidRPr="00CA115B" w:rsidRDefault="0014758C" w:rsidP="0014758C">
      <w:pPr>
        <w:adjustRightInd w:val="0"/>
        <w:jc w:val="both"/>
        <w:rPr>
          <w:rFonts w:ascii="Arial" w:hAnsi="Arial" w:cs="Arial"/>
          <w:i/>
        </w:rPr>
      </w:pPr>
      <w:r w:rsidRPr="00CA115B">
        <w:rPr>
          <w:rFonts w:ascii="Arial" w:hAnsi="Arial" w:cs="Arial"/>
        </w:rPr>
        <w:t>Asimismo se señala que la violencia contra las mujeres no es un problema de índole personal o privado, sino social y que “…constituye una manifestación de relaciones de poder históricamente desiguales entre el hombre y la mujer, que han conducido a la dominación de la mujer y a la discriminación en su contra por parte del hombre e impedido el adelanto pleno de la mujer</w:t>
      </w:r>
      <w:r w:rsidRPr="00CA115B">
        <w:rPr>
          <w:rFonts w:ascii="Arial" w:hAnsi="Arial" w:cs="Arial"/>
          <w:vertAlign w:val="superscript"/>
        </w:rPr>
        <w:t>”</w:t>
      </w:r>
      <w:r w:rsidRPr="00CA115B">
        <w:rPr>
          <w:rFonts w:ascii="Arial" w:hAnsi="Arial" w:cs="Arial"/>
          <w:vertAlign w:val="superscript"/>
        </w:rPr>
        <w:footnoteReference w:id="2"/>
      </w:r>
    </w:p>
    <w:p w:rsidR="0014758C" w:rsidRPr="00CA115B" w:rsidRDefault="0014758C" w:rsidP="00BE2DC2">
      <w:pPr>
        <w:adjustRightInd w:val="0"/>
        <w:jc w:val="both"/>
        <w:rPr>
          <w:rFonts w:ascii="Arial" w:hAnsi="Arial" w:cs="Arial"/>
        </w:rPr>
      </w:pPr>
      <w:r w:rsidRPr="00CA115B">
        <w:rPr>
          <w:rFonts w:ascii="Arial" w:hAnsi="Arial" w:cs="Arial"/>
        </w:rPr>
        <w:t>A 15 año</w:t>
      </w:r>
      <w:r w:rsidR="005A24BD" w:rsidRPr="00CA115B">
        <w:rPr>
          <w:rFonts w:ascii="Arial" w:hAnsi="Arial" w:cs="Arial"/>
        </w:rPr>
        <w:t xml:space="preserve">s de esa </w:t>
      </w:r>
      <w:r w:rsidRPr="00CA115B">
        <w:rPr>
          <w:rFonts w:ascii="Arial" w:hAnsi="Arial" w:cs="Arial"/>
        </w:rPr>
        <w:t xml:space="preserve">resolución, el INEGI continúa contribuyendo y se suma a esta jornada –como lo ha hecho desde hace </w:t>
      </w:r>
      <w:r w:rsidR="005A24BD" w:rsidRPr="00CA115B">
        <w:rPr>
          <w:rFonts w:ascii="Arial" w:hAnsi="Arial" w:cs="Arial"/>
        </w:rPr>
        <w:t>más de una década</w:t>
      </w:r>
      <w:r w:rsidRPr="00CA115B">
        <w:rPr>
          <w:rFonts w:ascii="Arial" w:hAnsi="Arial" w:cs="Arial"/>
        </w:rPr>
        <w:t>-  con la finalidad de contribuir a que las instituciones encargadas de las políticas públicas cuenten con información que les permita diseñar y definir acciones para prevenir, atender y eliminar la violencia contra las mujeres y para promover que la población en general cuente con la información estadística sobre la situación de la violencia que enfrenta</w:t>
      </w:r>
      <w:r w:rsidR="00BE2DC2" w:rsidRPr="00CA115B">
        <w:rPr>
          <w:rFonts w:ascii="Arial" w:hAnsi="Arial" w:cs="Arial"/>
        </w:rPr>
        <w:t xml:space="preserve">n las mujeres en </w:t>
      </w:r>
      <w:r w:rsidR="00CA115B" w:rsidRPr="00CA115B">
        <w:rPr>
          <w:rFonts w:ascii="Arial" w:hAnsi="Arial" w:cs="Arial"/>
        </w:rPr>
        <w:t xml:space="preserve">las entidades que conforman </w:t>
      </w:r>
      <w:r w:rsidR="00BE2DC2" w:rsidRPr="00CA115B">
        <w:rPr>
          <w:rFonts w:ascii="Arial" w:hAnsi="Arial" w:cs="Arial"/>
        </w:rPr>
        <w:t xml:space="preserve">nuestro país. </w:t>
      </w:r>
    </w:p>
    <w:p w:rsidR="0014758C" w:rsidRPr="00CA115B" w:rsidRDefault="0014758C" w:rsidP="0014758C">
      <w:pPr>
        <w:spacing w:before="120" w:after="120"/>
        <w:jc w:val="both"/>
        <w:rPr>
          <w:rFonts w:ascii="Arial" w:hAnsi="Arial" w:cs="Arial"/>
          <w:b/>
          <w:color w:val="666699"/>
        </w:rPr>
      </w:pPr>
      <w:r w:rsidRPr="00CA115B">
        <w:rPr>
          <w:rFonts w:ascii="Arial" w:hAnsi="Arial" w:cs="Arial"/>
          <w:b/>
          <w:color w:val="666699"/>
        </w:rPr>
        <w:t xml:space="preserve">LA </w:t>
      </w:r>
      <w:r w:rsidR="00C95231" w:rsidRPr="00CA115B">
        <w:rPr>
          <w:rFonts w:ascii="Arial" w:hAnsi="Arial" w:cs="Arial"/>
          <w:b/>
          <w:color w:val="666699"/>
        </w:rPr>
        <w:t xml:space="preserve">IMPORTANCIA DE LA INFORMACIÓN SOBRE LA SITUACIÓN DE LA VIOLENCIA CONTRA LAS </w:t>
      </w:r>
      <w:r w:rsidRPr="00CA115B">
        <w:rPr>
          <w:rFonts w:ascii="Arial" w:hAnsi="Arial" w:cs="Arial"/>
          <w:b/>
          <w:color w:val="666699"/>
        </w:rPr>
        <w:t xml:space="preserve">MUJERES EN MÉXICO </w:t>
      </w:r>
    </w:p>
    <w:p w:rsidR="0014758C" w:rsidRPr="00CA115B" w:rsidRDefault="0014758C" w:rsidP="0014758C">
      <w:pPr>
        <w:jc w:val="both"/>
        <w:rPr>
          <w:rFonts w:ascii="Arial" w:hAnsi="Arial" w:cs="Arial"/>
          <w:noProof/>
          <w:color w:val="000000" w:themeColor="text1"/>
          <w:lang w:eastAsia="es-MX"/>
        </w:rPr>
      </w:pPr>
      <w:r w:rsidRPr="00CA115B">
        <w:rPr>
          <w:rFonts w:ascii="Arial" w:hAnsi="Arial" w:cs="Arial"/>
          <w:noProof/>
          <w:color w:val="000000" w:themeColor="text1"/>
          <w:lang w:eastAsia="es-MX"/>
        </w:rPr>
        <w:t>Desde principios del siglo XXI se han hecho grandes esfuerzos en el país para producir información que permita conocer qué tan extendido está el problema de la violencia que se ej</w:t>
      </w:r>
      <w:r w:rsidR="00BE2DC2" w:rsidRPr="00CA115B">
        <w:rPr>
          <w:rFonts w:ascii="Arial" w:hAnsi="Arial" w:cs="Arial"/>
          <w:noProof/>
          <w:color w:val="000000" w:themeColor="text1"/>
          <w:lang w:eastAsia="es-MX"/>
        </w:rPr>
        <w:t>erce en contra de las mujeres. D</w:t>
      </w:r>
      <w:r w:rsidRPr="00CA115B">
        <w:rPr>
          <w:rFonts w:ascii="Arial" w:hAnsi="Arial" w:cs="Arial"/>
          <w:noProof/>
          <w:color w:val="000000" w:themeColor="text1"/>
          <w:lang w:eastAsia="es-MX"/>
        </w:rPr>
        <w:t xml:space="preserve">iversas instituciones públicas han efectuado encuestas a nivel </w:t>
      </w:r>
      <w:r w:rsidRPr="00CA115B">
        <w:rPr>
          <w:rFonts w:ascii="Arial" w:hAnsi="Arial" w:cs="Arial"/>
          <w:noProof/>
          <w:color w:val="000000" w:themeColor="text1"/>
          <w:lang w:eastAsia="es-MX"/>
        </w:rPr>
        <w:lastRenderedPageBreak/>
        <w:t>nacio</w:t>
      </w:r>
      <w:r w:rsidR="00BE2DC2" w:rsidRPr="00CA115B">
        <w:rPr>
          <w:rFonts w:ascii="Arial" w:hAnsi="Arial" w:cs="Arial"/>
          <w:noProof/>
          <w:color w:val="000000" w:themeColor="text1"/>
          <w:lang w:eastAsia="es-MX"/>
        </w:rPr>
        <w:t>nal, entre ellas el INEGI, que</w:t>
      </w:r>
      <w:r w:rsidRPr="00CA115B">
        <w:rPr>
          <w:rFonts w:ascii="Arial" w:hAnsi="Arial" w:cs="Arial"/>
          <w:noProof/>
          <w:color w:val="000000" w:themeColor="text1"/>
          <w:lang w:eastAsia="es-MX"/>
        </w:rPr>
        <w:t xml:space="preserve"> ha coordinado y realizado tres encuestas con el apoyo del Inmujeres, de ONU-Mujeres, de la Cámara de Diput</w:t>
      </w:r>
      <w:r w:rsidR="00BE2DC2" w:rsidRPr="00CA115B">
        <w:rPr>
          <w:rFonts w:ascii="Arial" w:hAnsi="Arial" w:cs="Arial"/>
          <w:noProof/>
          <w:color w:val="000000" w:themeColor="text1"/>
          <w:lang w:eastAsia="es-MX"/>
        </w:rPr>
        <w:t>ados y de la Fiscalía Especiali</w:t>
      </w:r>
      <w:r w:rsidRPr="00CA115B">
        <w:rPr>
          <w:rFonts w:ascii="Arial" w:hAnsi="Arial" w:cs="Arial"/>
          <w:noProof/>
          <w:color w:val="000000" w:themeColor="text1"/>
          <w:lang w:eastAsia="es-MX"/>
        </w:rPr>
        <w:t>zada sobre violencia contra las mujeres de la Procuraduría General de la República.</w:t>
      </w:r>
    </w:p>
    <w:p w:rsidR="0014758C" w:rsidRPr="00CA115B" w:rsidRDefault="0014758C" w:rsidP="0014758C">
      <w:pPr>
        <w:jc w:val="both"/>
        <w:rPr>
          <w:rFonts w:ascii="Arial" w:hAnsi="Arial" w:cs="Arial"/>
          <w:noProof/>
          <w:color w:val="000000" w:themeColor="text1"/>
          <w:lang w:eastAsia="es-MX"/>
        </w:rPr>
      </w:pPr>
      <w:r w:rsidRPr="00CA115B">
        <w:rPr>
          <w:rFonts w:ascii="Arial" w:hAnsi="Arial" w:cs="Arial"/>
          <w:noProof/>
          <w:color w:val="000000" w:themeColor="text1"/>
          <w:lang w:eastAsia="es-MX"/>
        </w:rPr>
        <w:t xml:space="preserve">Actualmente se reconoce que la fuente por excelencia para dar cuenta de la situación general de </w:t>
      </w:r>
      <w:r w:rsidR="00BE2DC2" w:rsidRPr="00CA115B">
        <w:rPr>
          <w:rFonts w:ascii="Arial" w:hAnsi="Arial" w:cs="Arial"/>
          <w:noProof/>
          <w:color w:val="000000" w:themeColor="text1"/>
          <w:lang w:eastAsia="es-MX"/>
        </w:rPr>
        <w:t>la violencia contra las mujeres</w:t>
      </w:r>
      <w:r w:rsidRPr="00CA115B">
        <w:rPr>
          <w:rFonts w:ascii="Arial" w:hAnsi="Arial" w:cs="Arial"/>
          <w:noProof/>
          <w:color w:val="000000" w:themeColor="text1"/>
          <w:lang w:eastAsia="es-MX"/>
        </w:rPr>
        <w:t xml:space="preserve"> son las encuestas, </w:t>
      </w:r>
      <w:r w:rsidR="00BE2DC2" w:rsidRPr="00CA115B">
        <w:rPr>
          <w:rFonts w:ascii="Arial" w:hAnsi="Arial" w:cs="Arial"/>
          <w:noProof/>
          <w:color w:val="000000" w:themeColor="text1"/>
          <w:lang w:eastAsia="es-MX"/>
        </w:rPr>
        <w:t>ya que</w:t>
      </w:r>
      <w:r w:rsidRPr="00CA115B">
        <w:rPr>
          <w:rFonts w:ascii="Arial" w:hAnsi="Arial" w:cs="Arial"/>
          <w:noProof/>
          <w:color w:val="000000" w:themeColor="text1"/>
          <w:lang w:eastAsia="es-MX"/>
        </w:rPr>
        <w:t xml:space="preserve"> permiten tener el panorama prevaleciente en todo el país y de cada u</w:t>
      </w:r>
      <w:r w:rsidR="00BE2DC2" w:rsidRPr="00CA115B">
        <w:rPr>
          <w:rFonts w:ascii="Arial" w:hAnsi="Arial" w:cs="Arial"/>
          <w:noProof/>
          <w:color w:val="000000" w:themeColor="text1"/>
          <w:lang w:eastAsia="es-MX"/>
        </w:rPr>
        <w:t>na de las entidades federativas. Es así que se puede contar con información</w:t>
      </w:r>
      <w:r w:rsidRPr="00CA115B">
        <w:rPr>
          <w:rFonts w:ascii="Arial" w:hAnsi="Arial" w:cs="Arial"/>
          <w:noProof/>
          <w:color w:val="000000" w:themeColor="text1"/>
          <w:lang w:eastAsia="es-MX"/>
        </w:rPr>
        <w:t xml:space="preserve"> sobre la proporción de mujeres que han vivido situaciones de</w:t>
      </w:r>
      <w:r w:rsidR="00BE2DC2" w:rsidRPr="00CA115B">
        <w:rPr>
          <w:rFonts w:ascii="Arial" w:hAnsi="Arial" w:cs="Arial"/>
          <w:noProof/>
          <w:color w:val="000000" w:themeColor="text1"/>
          <w:lang w:eastAsia="es-MX"/>
        </w:rPr>
        <w:t xml:space="preserve"> violencia por tipo y características así como por </w:t>
      </w:r>
      <w:r w:rsidRPr="00CA115B">
        <w:rPr>
          <w:rFonts w:ascii="Arial" w:hAnsi="Arial" w:cs="Arial"/>
          <w:noProof/>
          <w:color w:val="000000" w:themeColor="text1"/>
          <w:lang w:eastAsia="es-MX"/>
        </w:rPr>
        <w:t>su gravedad</w:t>
      </w:r>
      <w:r w:rsidR="00BE2DC2" w:rsidRPr="00CA115B">
        <w:rPr>
          <w:rFonts w:ascii="Arial" w:hAnsi="Arial" w:cs="Arial"/>
          <w:noProof/>
          <w:color w:val="000000" w:themeColor="text1"/>
          <w:lang w:eastAsia="es-MX"/>
        </w:rPr>
        <w:t>.</w:t>
      </w:r>
      <w:r w:rsidRPr="00CA115B">
        <w:rPr>
          <w:rFonts w:ascii="Arial" w:hAnsi="Arial" w:cs="Arial"/>
          <w:noProof/>
          <w:color w:val="000000" w:themeColor="text1"/>
          <w:lang w:eastAsia="es-MX"/>
        </w:rPr>
        <w:t xml:space="preserve"> </w:t>
      </w:r>
    </w:p>
    <w:p w:rsidR="0014758C" w:rsidRPr="00CA115B" w:rsidRDefault="00BE2DC2" w:rsidP="00692B09">
      <w:pPr>
        <w:spacing w:line="240" w:lineRule="auto"/>
        <w:jc w:val="both"/>
        <w:rPr>
          <w:rFonts w:ascii="Arial" w:hAnsi="Arial" w:cs="Arial"/>
          <w:noProof/>
          <w:color w:val="000000" w:themeColor="text1"/>
          <w:lang w:eastAsia="es-MX"/>
        </w:rPr>
      </w:pPr>
      <w:r w:rsidRPr="00CA115B">
        <w:rPr>
          <w:rFonts w:ascii="Arial" w:hAnsi="Arial" w:cs="Arial"/>
          <w:noProof/>
          <w:color w:val="000000" w:themeColor="text1"/>
          <w:lang w:eastAsia="es-MX"/>
        </w:rPr>
        <w:t>Los</w:t>
      </w:r>
      <w:r w:rsidR="0014758C" w:rsidRPr="00CA115B">
        <w:rPr>
          <w:rFonts w:ascii="Arial" w:hAnsi="Arial" w:cs="Arial"/>
          <w:noProof/>
          <w:color w:val="000000" w:themeColor="text1"/>
          <w:lang w:eastAsia="es-MX"/>
        </w:rPr>
        <w:t xml:space="preserve"> Registros Administrativos de Salud, de Procuración de Justicia y de lo</w:t>
      </w:r>
      <w:r w:rsidRPr="00CA115B">
        <w:rPr>
          <w:rFonts w:ascii="Arial" w:hAnsi="Arial" w:cs="Arial"/>
          <w:noProof/>
          <w:color w:val="000000" w:themeColor="text1"/>
          <w:lang w:eastAsia="es-MX"/>
        </w:rPr>
        <w:t>s Tribunales de Justicia son otras</w:t>
      </w:r>
      <w:r w:rsidR="0014758C" w:rsidRPr="00CA115B">
        <w:rPr>
          <w:rFonts w:ascii="Arial" w:hAnsi="Arial" w:cs="Arial"/>
          <w:noProof/>
          <w:color w:val="000000" w:themeColor="text1"/>
          <w:lang w:eastAsia="es-MX"/>
        </w:rPr>
        <w:t xml:space="preserve"> fuente</w:t>
      </w:r>
      <w:r w:rsidRPr="00CA115B">
        <w:rPr>
          <w:rFonts w:ascii="Arial" w:hAnsi="Arial" w:cs="Arial"/>
          <w:noProof/>
          <w:color w:val="000000" w:themeColor="text1"/>
          <w:lang w:eastAsia="es-MX"/>
        </w:rPr>
        <w:t>s</w:t>
      </w:r>
      <w:r w:rsidR="0014758C" w:rsidRPr="00CA115B">
        <w:rPr>
          <w:rFonts w:ascii="Arial" w:hAnsi="Arial" w:cs="Arial"/>
          <w:noProof/>
          <w:color w:val="000000" w:themeColor="text1"/>
          <w:lang w:eastAsia="es-MX"/>
        </w:rPr>
        <w:t xml:space="preserve"> valiosa</w:t>
      </w:r>
      <w:r w:rsidRPr="00CA115B">
        <w:rPr>
          <w:rFonts w:ascii="Arial" w:hAnsi="Arial" w:cs="Arial"/>
          <w:noProof/>
          <w:color w:val="000000" w:themeColor="text1"/>
          <w:lang w:eastAsia="es-MX"/>
        </w:rPr>
        <w:t>s</w:t>
      </w:r>
      <w:r w:rsidR="0014758C" w:rsidRPr="00CA115B">
        <w:rPr>
          <w:rFonts w:ascii="Arial" w:hAnsi="Arial" w:cs="Arial"/>
          <w:noProof/>
          <w:color w:val="000000" w:themeColor="text1"/>
          <w:lang w:eastAsia="es-MX"/>
        </w:rPr>
        <w:t xml:space="preserve"> y fundamental</w:t>
      </w:r>
      <w:r w:rsidRPr="00CA115B">
        <w:rPr>
          <w:rFonts w:ascii="Arial" w:hAnsi="Arial" w:cs="Arial"/>
          <w:noProof/>
          <w:color w:val="000000" w:themeColor="text1"/>
          <w:lang w:eastAsia="es-MX"/>
        </w:rPr>
        <w:t xml:space="preserve">es pues </w:t>
      </w:r>
      <w:r w:rsidR="0014758C" w:rsidRPr="00CA115B">
        <w:rPr>
          <w:rFonts w:ascii="Arial" w:hAnsi="Arial" w:cs="Arial"/>
          <w:noProof/>
          <w:color w:val="000000" w:themeColor="text1"/>
          <w:lang w:eastAsia="es-MX"/>
        </w:rPr>
        <w:t>aportan información referida a las situaciones de violencia que las mujeres reportan o denuncian ante las autoridades o bien</w:t>
      </w:r>
      <w:r w:rsidRPr="00CA115B">
        <w:rPr>
          <w:rFonts w:ascii="Arial" w:hAnsi="Arial" w:cs="Arial"/>
          <w:noProof/>
          <w:color w:val="000000" w:themeColor="text1"/>
          <w:lang w:eastAsia="es-MX"/>
        </w:rPr>
        <w:t>,</w:t>
      </w:r>
      <w:r w:rsidR="0014758C" w:rsidRPr="00CA115B">
        <w:rPr>
          <w:rFonts w:ascii="Arial" w:hAnsi="Arial" w:cs="Arial"/>
          <w:noProof/>
          <w:color w:val="000000" w:themeColor="text1"/>
          <w:lang w:eastAsia="es-MX"/>
        </w:rPr>
        <w:t xml:space="preserve"> cuando acuden a los servicios de salud para ser a</w:t>
      </w:r>
      <w:r w:rsidRPr="00CA115B">
        <w:rPr>
          <w:rFonts w:ascii="Arial" w:hAnsi="Arial" w:cs="Arial"/>
          <w:noProof/>
          <w:color w:val="000000" w:themeColor="text1"/>
          <w:lang w:eastAsia="es-MX"/>
        </w:rPr>
        <w:t xml:space="preserve">tendidas por las lesiones </w:t>
      </w:r>
      <w:r w:rsidR="0014758C" w:rsidRPr="00CA115B">
        <w:rPr>
          <w:rFonts w:ascii="Arial" w:hAnsi="Arial" w:cs="Arial"/>
          <w:noProof/>
          <w:color w:val="000000" w:themeColor="text1"/>
          <w:lang w:eastAsia="es-MX"/>
        </w:rPr>
        <w:t xml:space="preserve">causadas por la violencia de la que son objeto. </w:t>
      </w:r>
    </w:p>
    <w:p w:rsidR="00692B09" w:rsidRPr="00CA115B" w:rsidRDefault="00692B09" w:rsidP="00692B09">
      <w:pPr>
        <w:spacing w:line="240" w:lineRule="auto"/>
        <w:jc w:val="both"/>
        <w:rPr>
          <w:rFonts w:ascii="Arial" w:hAnsi="Arial" w:cs="Arial"/>
          <w:noProof/>
          <w:color w:val="000000" w:themeColor="text1"/>
          <w:sz w:val="18"/>
          <w:szCs w:val="18"/>
          <w:lang w:eastAsia="es-MX"/>
        </w:rPr>
      </w:pPr>
    </w:p>
    <w:p w:rsidR="00C95231" w:rsidRPr="00CA115B" w:rsidRDefault="00692B09" w:rsidP="0014758C">
      <w:pPr>
        <w:jc w:val="both"/>
        <w:rPr>
          <w:rFonts w:ascii="Arial" w:hAnsi="Arial" w:cs="Arial"/>
          <w:b/>
          <w:noProof/>
          <w:color w:val="666699"/>
          <w:lang w:eastAsia="es-MX"/>
        </w:rPr>
      </w:pPr>
      <w:r w:rsidRPr="00CA115B">
        <w:rPr>
          <w:rFonts w:ascii="Arial" w:hAnsi="Arial" w:cs="Arial"/>
          <w:b/>
          <w:noProof/>
          <w:color w:val="666699"/>
          <w:lang w:eastAsia="es-MX"/>
        </w:rPr>
        <w:t>LA NUEVA AGENDA GLOBAL Y LOS INDICADORES PARA EL SEGUIMIENTO DE LOS OBJETIVOS DEL DESARROLLO SOSTENIBLE</w:t>
      </w:r>
      <w:r w:rsidR="00AF58EF" w:rsidRPr="00CA115B">
        <w:rPr>
          <w:rStyle w:val="Refdenotaalpie"/>
          <w:rFonts w:ascii="Arial" w:hAnsi="Arial"/>
          <w:b/>
          <w:noProof/>
          <w:color w:val="666699"/>
          <w:lang w:eastAsia="es-MX"/>
        </w:rPr>
        <w:footnoteReference w:id="3"/>
      </w:r>
    </w:p>
    <w:p w:rsidR="0090724A" w:rsidRPr="00CA115B" w:rsidRDefault="00A13C90" w:rsidP="0014758C">
      <w:pPr>
        <w:jc w:val="both"/>
        <w:rPr>
          <w:rFonts w:ascii="Arial" w:hAnsi="Arial" w:cs="Arial"/>
          <w:noProof/>
          <w:color w:val="000000" w:themeColor="text1"/>
          <w:lang w:eastAsia="es-MX"/>
        </w:rPr>
      </w:pPr>
      <w:r w:rsidRPr="00CA115B">
        <w:rPr>
          <w:rFonts w:ascii="Arial" w:hAnsi="Arial" w:cs="Arial"/>
          <w:noProof/>
          <w:color w:val="000000" w:themeColor="text1"/>
          <w:lang w:eastAsia="es-MX"/>
        </w:rPr>
        <w:t>Desde 2014</w:t>
      </w:r>
      <w:r w:rsidR="0090724A" w:rsidRPr="00CA115B">
        <w:rPr>
          <w:rFonts w:ascii="Arial" w:hAnsi="Arial" w:cs="Arial"/>
          <w:noProof/>
          <w:color w:val="000000" w:themeColor="text1"/>
          <w:lang w:eastAsia="es-MX"/>
        </w:rPr>
        <w:t xml:space="preserve"> y derivado de la </w:t>
      </w:r>
      <w:r w:rsidR="00AF58EF" w:rsidRPr="00CA115B">
        <w:rPr>
          <w:rFonts w:ascii="Arial" w:hAnsi="Arial" w:cs="Arial"/>
          <w:noProof/>
          <w:color w:val="000000" w:themeColor="text1"/>
          <w:lang w:eastAsia="es-MX"/>
        </w:rPr>
        <w:t xml:space="preserve">proximidad de la </w:t>
      </w:r>
      <w:r w:rsidR="0090724A" w:rsidRPr="00CA115B">
        <w:rPr>
          <w:rFonts w:ascii="Arial" w:hAnsi="Arial" w:cs="Arial"/>
          <w:noProof/>
          <w:color w:val="000000" w:themeColor="text1"/>
          <w:lang w:eastAsia="es-MX"/>
        </w:rPr>
        <w:t xml:space="preserve">culminación del periodo establecido para el desarrollo global a través de la Agenda de los Objetivos </w:t>
      </w:r>
      <w:r w:rsidR="00AF58EF" w:rsidRPr="00CA115B">
        <w:rPr>
          <w:rFonts w:ascii="Arial" w:hAnsi="Arial" w:cs="Arial"/>
          <w:noProof/>
          <w:color w:val="000000" w:themeColor="text1"/>
          <w:lang w:eastAsia="es-MX"/>
        </w:rPr>
        <w:t xml:space="preserve">de Desarrollo </w:t>
      </w:r>
      <w:r w:rsidR="0090724A" w:rsidRPr="00CA115B">
        <w:rPr>
          <w:rFonts w:ascii="Arial" w:hAnsi="Arial" w:cs="Arial"/>
          <w:noProof/>
          <w:color w:val="000000" w:themeColor="text1"/>
          <w:lang w:eastAsia="es-MX"/>
        </w:rPr>
        <w:t>del Milenio (ODM), la Organización de las Naciones Unidas</w:t>
      </w:r>
      <w:r w:rsidR="00AF58EF" w:rsidRPr="00CA115B">
        <w:rPr>
          <w:rFonts w:ascii="Arial" w:hAnsi="Arial" w:cs="Arial"/>
          <w:noProof/>
          <w:color w:val="000000" w:themeColor="text1"/>
          <w:lang w:eastAsia="es-MX"/>
        </w:rPr>
        <w:t xml:space="preserve"> convocó a la c</w:t>
      </w:r>
      <w:r w:rsidRPr="00CA115B">
        <w:rPr>
          <w:rFonts w:ascii="Arial" w:hAnsi="Arial" w:cs="Arial"/>
          <w:noProof/>
          <w:color w:val="000000" w:themeColor="text1"/>
          <w:lang w:eastAsia="es-MX"/>
        </w:rPr>
        <w:t>omunidad internacional y a los e</w:t>
      </w:r>
      <w:r w:rsidR="00AF58EF" w:rsidRPr="00CA115B">
        <w:rPr>
          <w:rFonts w:ascii="Arial" w:hAnsi="Arial" w:cs="Arial"/>
          <w:noProof/>
          <w:color w:val="000000" w:themeColor="text1"/>
          <w:lang w:eastAsia="es-MX"/>
        </w:rPr>
        <w:t>stados parte a revisar y proponer una nueva Agenda que establ</w:t>
      </w:r>
      <w:r w:rsidRPr="00CA115B">
        <w:rPr>
          <w:rFonts w:ascii="Arial" w:hAnsi="Arial" w:cs="Arial"/>
          <w:noProof/>
          <w:color w:val="000000" w:themeColor="text1"/>
          <w:lang w:eastAsia="es-MX"/>
        </w:rPr>
        <w:t>eciera la</w:t>
      </w:r>
      <w:r w:rsidR="00AF58EF" w:rsidRPr="00CA115B">
        <w:rPr>
          <w:rFonts w:ascii="Arial" w:hAnsi="Arial" w:cs="Arial"/>
          <w:noProof/>
          <w:color w:val="000000" w:themeColor="text1"/>
          <w:lang w:eastAsia="es-MX"/>
        </w:rPr>
        <w:t>s Metas a las que se deberán comprometer e impulsar para el bienestar de la población.</w:t>
      </w:r>
    </w:p>
    <w:p w:rsidR="001417C5" w:rsidRPr="00CA115B" w:rsidRDefault="001417C5" w:rsidP="0014758C">
      <w:pPr>
        <w:jc w:val="both"/>
        <w:rPr>
          <w:rFonts w:ascii="Arial" w:hAnsi="Arial" w:cs="Arial"/>
          <w:noProof/>
          <w:color w:val="000000" w:themeColor="text1"/>
          <w:lang w:eastAsia="es-MX"/>
        </w:rPr>
      </w:pPr>
      <w:r w:rsidRPr="00CA115B">
        <w:rPr>
          <w:rFonts w:ascii="Arial" w:hAnsi="Arial" w:cs="Arial"/>
          <w:noProof/>
          <w:color w:val="000000" w:themeColor="text1"/>
          <w:lang w:eastAsia="es-MX"/>
        </w:rPr>
        <w:t>En septiembre de 2015</w:t>
      </w:r>
      <w:r w:rsidR="00A13C90" w:rsidRPr="00CA115B">
        <w:rPr>
          <w:rFonts w:ascii="Arial" w:hAnsi="Arial" w:cs="Arial"/>
          <w:noProof/>
          <w:color w:val="000000" w:themeColor="text1"/>
          <w:lang w:eastAsia="es-MX"/>
        </w:rPr>
        <w:t>,</w:t>
      </w:r>
      <w:r w:rsidRPr="00CA115B">
        <w:rPr>
          <w:rFonts w:ascii="Arial" w:hAnsi="Arial" w:cs="Arial"/>
          <w:noProof/>
          <w:color w:val="000000" w:themeColor="text1"/>
          <w:lang w:eastAsia="es-MX"/>
        </w:rPr>
        <w:t xml:space="preserve"> en el 70° Periodo de Sesiones de la Asamble</w:t>
      </w:r>
      <w:r w:rsidR="00A13C90" w:rsidRPr="00CA115B">
        <w:rPr>
          <w:rFonts w:ascii="Arial" w:hAnsi="Arial" w:cs="Arial"/>
          <w:noProof/>
          <w:color w:val="000000" w:themeColor="text1"/>
          <w:lang w:eastAsia="es-MX"/>
        </w:rPr>
        <w:t>a General se presentó el docume</w:t>
      </w:r>
      <w:r w:rsidRPr="00CA115B">
        <w:rPr>
          <w:rFonts w:ascii="Arial" w:hAnsi="Arial" w:cs="Arial"/>
          <w:noProof/>
          <w:color w:val="000000" w:themeColor="text1"/>
          <w:lang w:eastAsia="es-MX"/>
        </w:rPr>
        <w:t xml:space="preserve">nto “Transformar nuestro mundo: la Agenda 2030 para el Desarrollo Sostenible”, </w:t>
      </w:r>
      <w:r w:rsidR="00A13C90" w:rsidRPr="00CA115B">
        <w:rPr>
          <w:rFonts w:ascii="Arial" w:hAnsi="Arial" w:cs="Arial"/>
          <w:noProof/>
          <w:color w:val="000000" w:themeColor="text1"/>
          <w:lang w:eastAsia="es-MX"/>
        </w:rPr>
        <w:t>con la finalidad de que los e</w:t>
      </w:r>
      <w:r w:rsidRPr="00CA115B">
        <w:rPr>
          <w:rFonts w:ascii="Arial" w:hAnsi="Arial" w:cs="Arial"/>
          <w:noProof/>
          <w:color w:val="000000" w:themeColor="text1"/>
          <w:lang w:eastAsia="es-MX"/>
        </w:rPr>
        <w:t xml:space="preserve">stados parte la adopten para el desarrollo después de 2015. </w:t>
      </w:r>
    </w:p>
    <w:p w:rsidR="00CE1D8A" w:rsidRPr="00CA115B" w:rsidRDefault="001417C5" w:rsidP="0014758C">
      <w:pPr>
        <w:jc w:val="both"/>
        <w:rPr>
          <w:rFonts w:ascii="Arial" w:hAnsi="Arial" w:cs="Arial"/>
          <w:noProof/>
          <w:color w:val="000000" w:themeColor="text1"/>
          <w:lang w:eastAsia="es-MX"/>
        </w:rPr>
      </w:pPr>
      <w:r w:rsidRPr="00CA115B">
        <w:rPr>
          <w:rFonts w:ascii="Arial" w:hAnsi="Arial" w:cs="Arial"/>
          <w:noProof/>
          <w:color w:val="000000" w:themeColor="text1"/>
          <w:lang w:eastAsia="es-MX"/>
        </w:rPr>
        <w:t>Esta Agenda estable</w:t>
      </w:r>
      <w:r w:rsidR="00CE1D8A" w:rsidRPr="00CA115B">
        <w:rPr>
          <w:rFonts w:ascii="Arial" w:hAnsi="Arial" w:cs="Arial"/>
          <w:noProof/>
          <w:color w:val="000000" w:themeColor="text1"/>
          <w:lang w:eastAsia="es-MX"/>
        </w:rPr>
        <w:t>ce</w:t>
      </w:r>
      <w:r w:rsidRPr="00CA115B">
        <w:rPr>
          <w:rFonts w:ascii="Arial" w:hAnsi="Arial" w:cs="Arial"/>
          <w:noProof/>
          <w:color w:val="000000" w:themeColor="text1"/>
          <w:lang w:eastAsia="es-MX"/>
        </w:rPr>
        <w:t xml:space="preserve"> </w:t>
      </w:r>
      <w:r w:rsidR="00CE1D8A" w:rsidRPr="00CA115B">
        <w:rPr>
          <w:rFonts w:ascii="Arial" w:hAnsi="Arial" w:cs="Arial"/>
          <w:noProof/>
          <w:color w:val="000000" w:themeColor="text1"/>
          <w:lang w:eastAsia="es-MX"/>
        </w:rPr>
        <w:t xml:space="preserve">17 objetivos, así como una propuesta de </w:t>
      </w:r>
      <w:r w:rsidR="00C95231" w:rsidRPr="00CA115B">
        <w:rPr>
          <w:rFonts w:ascii="Arial" w:hAnsi="Arial" w:cs="Arial"/>
          <w:noProof/>
          <w:color w:val="000000" w:themeColor="text1"/>
          <w:lang w:eastAsia="es-MX"/>
        </w:rPr>
        <w:t xml:space="preserve">Indicadores </w:t>
      </w:r>
      <w:r w:rsidRPr="00CA115B">
        <w:rPr>
          <w:rFonts w:ascii="Arial" w:hAnsi="Arial" w:cs="Arial"/>
          <w:noProof/>
          <w:color w:val="000000" w:themeColor="text1"/>
          <w:lang w:eastAsia="es-MX"/>
        </w:rPr>
        <w:t xml:space="preserve">de </w:t>
      </w:r>
      <w:r w:rsidR="00C95231" w:rsidRPr="00CA115B">
        <w:rPr>
          <w:rFonts w:ascii="Arial" w:hAnsi="Arial" w:cs="Arial"/>
          <w:noProof/>
          <w:color w:val="000000" w:themeColor="text1"/>
          <w:lang w:eastAsia="es-MX"/>
        </w:rPr>
        <w:t xml:space="preserve">los Objetivos del Desarrollo Sostenible (ODS), </w:t>
      </w:r>
      <w:r w:rsidR="00CE1D8A" w:rsidRPr="00CA115B">
        <w:rPr>
          <w:rFonts w:ascii="Arial" w:hAnsi="Arial" w:cs="Arial"/>
          <w:noProof/>
          <w:color w:val="000000" w:themeColor="text1"/>
          <w:lang w:eastAsia="es-MX"/>
        </w:rPr>
        <w:t xml:space="preserve">que permitirán dar </w:t>
      </w:r>
      <w:r w:rsidR="00C95231" w:rsidRPr="00CA115B">
        <w:rPr>
          <w:rFonts w:ascii="Arial" w:hAnsi="Arial" w:cs="Arial"/>
          <w:noProof/>
          <w:color w:val="000000" w:themeColor="text1"/>
          <w:lang w:eastAsia="es-MX"/>
        </w:rPr>
        <w:t xml:space="preserve">seguimiento a nivel global sobre el avance </w:t>
      </w:r>
      <w:r w:rsidR="00CE1D8A" w:rsidRPr="00CA115B">
        <w:rPr>
          <w:rFonts w:ascii="Arial" w:hAnsi="Arial" w:cs="Arial"/>
          <w:noProof/>
          <w:color w:val="000000" w:themeColor="text1"/>
          <w:lang w:eastAsia="es-MX"/>
        </w:rPr>
        <w:t xml:space="preserve">alcanzado y los retos pendientes. </w:t>
      </w:r>
    </w:p>
    <w:p w:rsidR="00C95231" w:rsidRPr="00CA115B" w:rsidRDefault="009109F0" w:rsidP="0014758C">
      <w:pPr>
        <w:jc w:val="both"/>
        <w:rPr>
          <w:rFonts w:ascii="Arial" w:hAnsi="Arial" w:cs="Arial"/>
          <w:noProof/>
          <w:color w:val="000000" w:themeColor="text1"/>
          <w:lang w:eastAsia="es-MX"/>
        </w:rPr>
      </w:pPr>
      <w:r w:rsidRPr="00CA115B">
        <w:rPr>
          <w:rFonts w:ascii="Arial" w:hAnsi="Arial" w:cs="Arial"/>
          <w:noProof/>
          <w:color w:val="000000" w:themeColor="text1"/>
          <w:lang w:eastAsia="es-MX"/>
        </w:rPr>
        <w:t>Entre las metas</w:t>
      </w:r>
      <w:r w:rsidR="00CE1D8A" w:rsidRPr="00CA115B">
        <w:rPr>
          <w:rFonts w:ascii="Arial" w:hAnsi="Arial" w:cs="Arial"/>
          <w:noProof/>
          <w:color w:val="000000" w:themeColor="text1"/>
          <w:lang w:eastAsia="es-MX"/>
        </w:rPr>
        <w:t xml:space="preserve"> de los ODS se encuentra el </w:t>
      </w:r>
      <w:r w:rsidR="00CE1D8A" w:rsidRPr="00CA115B">
        <w:rPr>
          <w:rFonts w:ascii="Arial" w:hAnsi="Arial" w:cs="Arial"/>
          <w:i/>
          <w:noProof/>
          <w:color w:val="000000" w:themeColor="text1"/>
          <w:lang w:eastAsia="es-MX"/>
        </w:rPr>
        <w:t xml:space="preserve">5. Alcanzar la igualdad entre los géneros y empoderar a todas las mujeres y niñas </w:t>
      </w:r>
      <w:r w:rsidR="00C95231" w:rsidRPr="00CA115B">
        <w:rPr>
          <w:rFonts w:ascii="Arial" w:hAnsi="Arial" w:cs="Arial"/>
          <w:i/>
          <w:noProof/>
          <w:color w:val="000000" w:themeColor="text1"/>
          <w:lang w:eastAsia="es-MX"/>
        </w:rPr>
        <w:t>de las mujeres a nivel nacional</w:t>
      </w:r>
      <w:r w:rsidR="002632B5" w:rsidRPr="00CA115B">
        <w:rPr>
          <w:rStyle w:val="Refdenotaalpie"/>
          <w:rFonts w:ascii="Arial" w:hAnsi="Arial"/>
          <w:i/>
          <w:noProof/>
          <w:color w:val="000000" w:themeColor="text1"/>
          <w:lang w:eastAsia="es-MX"/>
        </w:rPr>
        <w:footnoteReference w:id="4"/>
      </w:r>
      <w:r w:rsidR="00C95231" w:rsidRPr="00CA115B">
        <w:rPr>
          <w:rFonts w:ascii="Arial" w:hAnsi="Arial" w:cs="Arial"/>
          <w:i/>
          <w:noProof/>
          <w:color w:val="000000" w:themeColor="text1"/>
          <w:lang w:eastAsia="es-MX"/>
        </w:rPr>
        <w:t>.</w:t>
      </w:r>
    </w:p>
    <w:p w:rsidR="00CE1D8A" w:rsidRPr="00CA115B" w:rsidRDefault="00CE1D8A" w:rsidP="0014758C">
      <w:pPr>
        <w:jc w:val="both"/>
        <w:rPr>
          <w:rFonts w:ascii="Arial" w:hAnsi="Arial" w:cs="Arial"/>
          <w:noProof/>
          <w:color w:val="000000" w:themeColor="text1"/>
          <w:lang w:eastAsia="es-MX"/>
        </w:rPr>
      </w:pPr>
      <w:r w:rsidRPr="00CA115B">
        <w:rPr>
          <w:rFonts w:ascii="Arial" w:hAnsi="Arial" w:cs="Arial"/>
          <w:noProof/>
          <w:color w:val="000000" w:themeColor="text1"/>
          <w:lang w:eastAsia="es-MX"/>
        </w:rPr>
        <w:t>Y para ello se deberán adoptar todas las medidas para:</w:t>
      </w:r>
    </w:p>
    <w:p w:rsidR="002632B5" w:rsidRPr="00CA115B" w:rsidRDefault="002632B5" w:rsidP="002632B5">
      <w:pPr>
        <w:ind w:left="708"/>
        <w:jc w:val="both"/>
        <w:rPr>
          <w:rFonts w:ascii="Arial" w:hAnsi="Arial" w:cs="Arial"/>
          <w:i/>
          <w:noProof/>
          <w:color w:val="000000" w:themeColor="text1"/>
          <w:lang w:eastAsia="es-MX"/>
        </w:rPr>
      </w:pPr>
      <w:r w:rsidRPr="00CA115B">
        <w:rPr>
          <w:rFonts w:ascii="Arial" w:hAnsi="Arial" w:cs="Arial"/>
          <w:i/>
          <w:noProof/>
          <w:color w:val="000000" w:themeColor="text1"/>
          <w:lang w:eastAsia="es-MX"/>
        </w:rPr>
        <w:t>5.1 Poner fin a todas las formas de discriminación contra todas las mujeres y las niñas en todo el mundo</w:t>
      </w:r>
    </w:p>
    <w:p w:rsidR="002632B5" w:rsidRPr="00CA115B" w:rsidRDefault="002632B5" w:rsidP="002632B5">
      <w:pPr>
        <w:ind w:left="708"/>
        <w:jc w:val="both"/>
        <w:rPr>
          <w:rFonts w:ascii="Arial" w:hAnsi="Arial" w:cs="Arial"/>
          <w:i/>
          <w:noProof/>
          <w:color w:val="000000" w:themeColor="text1"/>
          <w:lang w:eastAsia="es-MX"/>
        </w:rPr>
      </w:pPr>
      <w:r w:rsidRPr="00CA115B">
        <w:rPr>
          <w:rFonts w:ascii="Arial" w:hAnsi="Arial" w:cs="Arial"/>
          <w:i/>
          <w:noProof/>
          <w:color w:val="000000" w:themeColor="text1"/>
          <w:lang w:eastAsia="es-MX"/>
        </w:rPr>
        <w:t>5.2 Eliminar todas las formas de violencia contra todas las mujeres y las niñas en los ámbitos público y privado, incluidas la trata y la explotación sexual y otros tipos de explotación</w:t>
      </w:r>
    </w:p>
    <w:p w:rsidR="002632B5" w:rsidRPr="00CA115B" w:rsidRDefault="002632B5" w:rsidP="002632B5">
      <w:pPr>
        <w:ind w:left="708"/>
        <w:jc w:val="both"/>
        <w:rPr>
          <w:rFonts w:ascii="Arial" w:hAnsi="Arial" w:cs="Arial"/>
          <w:i/>
          <w:noProof/>
          <w:color w:val="000000" w:themeColor="text1"/>
          <w:lang w:eastAsia="es-MX"/>
        </w:rPr>
      </w:pPr>
      <w:r w:rsidRPr="00CA115B">
        <w:rPr>
          <w:rFonts w:ascii="Arial" w:hAnsi="Arial" w:cs="Arial"/>
          <w:i/>
          <w:noProof/>
          <w:color w:val="000000" w:themeColor="text1"/>
          <w:lang w:eastAsia="es-MX"/>
        </w:rPr>
        <w:lastRenderedPageBreak/>
        <w:t>5.3 Eliminar todas las prácticas nocivas, como el matrimonio infantil, precoz y forzado y la mutilación genital femenina</w:t>
      </w:r>
    </w:p>
    <w:p w:rsidR="00CE1D8A" w:rsidRPr="00CA115B" w:rsidRDefault="00CE1D8A" w:rsidP="002632B5">
      <w:pPr>
        <w:ind w:left="708"/>
        <w:jc w:val="both"/>
        <w:rPr>
          <w:rFonts w:ascii="Arial" w:hAnsi="Arial" w:cs="Arial"/>
          <w:i/>
          <w:noProof/>
          <w:color w:val="000000" w:themeColor="text1"/>
          <w:lang w:eastAsia="es-MX"/>
        </w:rPr>
      </w:pPr>
      <w:r w:rsidRPr="00CA115B">
        <w:rPr>
          <w:rFonts w:ascii="Arial" w:hAnsi="Arial" w:cs="Arial"/>
          <w:i/>
          <w:noProof/>
          <w:color w:val="000000" w:themeColor="text1"/>
          <w:lang w:eastAsia="es-MX"/>
        </w:rPr>
        <w:t>5.4 Reconocer y valorar los cuidados no remunerados y el trabajo doméstico no remunerado mediante la prestación de servicios públicos, la provisión de infraestructuras y la formulación de políticas</w:t>
      </w:r>
      <w:r w:rsidR="002632B5" w:rsidRPr="00CA115B">
        <w:rPr>
          <w:rFonts w:ascii="Arial" w:hAnsi="Arial" w:cs="Arial"/>
          <w:i/>
          <w:noProof/>
          <w:color w:val="000000" w:themeColor="text1"/>
          <w:lang w:eastAsia="es-MX"/>
        </w:rPr>
        <w:t xml:space="preserve"> de protección social, así como </w:t>
      </w:r>
      <w:r w:rsidRPr="00CA115B">
        <w:rPr>
          <w:rFonts w:ascii="Arial" w:hAnsi="Arial" w:cs="Arial"/>
          <w:i/>
          <w:noProof/>
          <w:color w:val="000000" w:themeColor="text1"/>
          <w:lang w:eastAsia="es-MX"/>
        </w:rPr>
        <w:t>mediante la promoción de la responsabilidad compartida en el hogar y la familia, según proceda en cada país</w:t>
      </w:r>
    </w:p>
    <w:p w:rsidR="00CE1D8A" w:rsidRPr="00CA115B" w:rsidRDefault="00CE1D8A" w:rsidP="002632B5">
      <w:pPr>
        <w:ind w:left="708"/>
        <w:jc w:val="both"/>
        <w:rPr>
          <w:rFonts w:ascii="Arial" w:hAnsi="Arial" w:cs="Arial"/>
          <w:i/>
          <w:noProof/>
          <w:color w:val="000000" w:themeColor="text1"/>
          <w:lang w:eastAsia="es-MX"/>
        </w:rPr>
      </w:pPr>
      <w:r w:rsidRPr="00CA115B">
        <w:rPr>
          <w:rFonts w:ascii="Arial" w:hAnsi="Arial" w:cs="Arial"/>
          <w:i/>
          <w:noProof/>
          <w:color w:val="000000" w:themeColor="text1"/>
          <w:lang w:eastAsia="es-MX"/>
        </w:rPr>
        <w:t>5.5 Velar por la participación plena y efectiva de las mujeres y la igualdad de oportunidades de liderazgo a todos los niveles de la adopción de decisiones en la vida política, económica y pública</w:t>
      </w:r>
    </w:p>
    <w:p w:rsidR="00CE1D8A" w:rsidRPr="00CA115B" w:rsidRDefault="00CE1D8A" w:rsidP="002632B5">
      <w:pPr>
        <w:ind w:left="708"/>
        <w:jc w:val="both"/>
        <w:rPr>
          <w:rFonts w:ascii="Arial" w:hAnsi="Arial" w:cs="Arial"/>
          <w:i/>
          <w:noProof/>
          <w:color w:val="000000" w:themeColor="text1"/>
          <w:lang w:eastAsia="es-MX"/>
        </w:rPr>
      </w:pPr>
      <w:r w:rsidRPr="00CA115B">
        <w:rPr>
          <w:rFonts w:ascii="Arial" w:hAnsi="Arial" w:cs="Arial"/>
          <w:i/>
          <w:noProof/>
          <w:color w:val="000000" w:themeColor="text1"/>
          <w:lang w:eastAsia="es-MX"/>
        </w:rPr>
        <w:t>5.6 Garantizar el acceso universal a la salud sexual y reproductiva y los derechos reproductivos, de conformidad con el Programa de Acción de la Conferencia Internacional sobre la Población y el Desarrollo, la Plataforma de Acción de Beijing y los documentos finales de sus conferencias de examen</w:t>
      </w:r>
    </w:p>
    <w:p w:rsidR="00CE1D8A" w:rsidRPr="00CA115B" w:rsidRDefault="00CE1D8A" w:rsidP="002632B5">
      <w:pPr>
        <w:ind w:left="708"/>
        <w:jc w:val="both"/>
        <w:rPr>
          <w:rFonts w:ascii="Arial" w:hAnsi="Arial" w:cs="Arial"/>
          <w:i/>
          <w:noProof/>
          <w:color w:val="000000" w:themeColor="text1"/>
          <w:lang w:eastAsia="es-MX"/>
        </w:rPr>
      </w:pPr>
      <w:r w:rsidRPr="00CA115B">
        <w:rPr>
          <w:rFonts w:ascii="Arial" w:hAnsi="Arial" w:cs="Arial"/>
          <w:i/>
          <w:noProof/>
          <w:color w:val="000000" w:themeColor="text1"/>
          <w:lang w:eastAsia="es-MX"/>
        </w:rPr>
        <w:t>5.a Emprender reformas que otorguen a las mujeres el derecho a los recursos económicos en condiciones de igualdad , así como el acceso a la propiedad y al control de las tierras y otros bienes, los servicios financieros, la herencia y los recursos naturales, de conformidad con las leyes nacionales</w:t>
      </w:r>
    </w:p>
    <w:p w:rsidR="00CE1D8A" w:rsidRPr="00CA115B" w:rsidRDefault="00CE1D8A" w:rsidP="002632B5">
      <w:pPr>
        <w:ind w:left="708"/>
        <w:jc w:val="both"/>
        <w:rPr>
          <w:rFonts w:ascii="Arial" w:hAnsi="Arial" w:cs="Arial"/>
          <w:i/>
          <w:noProof/>
          <w:color w:val="000000" w:themeColor="text1"/>
          <w:lang w:eastAsia="es-MX"/>
        </w:rPr>
      </w:pPr>
      <w:r w:rsidRPr="00CA115B">
        <w:rPr>
          <w:rFonts w:ascii="Arial" w:hAnsi="Arial" w:cs="Arial"/>
          <w:i/>
          <w:noProof/>
          <w:color w:val="000000" w:themeColor="text1"/>
          <w:lang w:eastAsia="es-MX"/>
        </w:rPr>
        <w:t>5.b Mejorar el uso de la tecnología instrumental, en particular la tecnología de la información y las comunicaciones, para promover el empoderamiento de la mujer</w:t>
      </w:r>
    </w:p>
    <w:p w:rsidR="00CE1D8A" w:rsidRPr="00CA115B" w:rsidRDefault="00CE1D8A" w:rsidP="002632B5">
      <w:pPr>
        <w:ind w:left="708"/>
        <w:jc w:val="both"/>
        <w:rPr>
          <w:rFonts w:ascii="Arial" w:hAnsi="Arial" w:cs="Arial"/>
          <w:i/>
          <w:noProof/>
          <w:color w:val="000000" w:themeColor="text1"/>
          <w:lang w:eastAsia="es-MX"/>
        </w:rPr>
      </w:pPr>
      <w:r w:rsidRPr="00CA115B">
        <w:rPr>
          <w:rFonts w:ascii="Arial" w:hAnsi="Arial" w:cs="Arial"/>
          <w:i/>
          <w:noProof/>
          <w:color w:val="000000" w:themeColor="text1"/>
          <w:lang w:eastAsia="es-MX"/>
        </w:rPr>
        <w:t>5.c Aprobar y fortalecer políticas acertadas y leyes aplicables para promover la igualdad entre los géneros y el empoderamiento de las mujeres y las niñas a todos los niveles</w:t>
      </w:r>
      <w:r w:rsidR="00692B09" w:rsidRPr="00CA115B">
        <w:rPr>
          <w:rFonts w:ascii="Arial" w:hAnsi="Arial" w:cs="Arial"/>
          <w:i/>
          <w:noProof/>
          <w:color w:val="000000" w:themeColor="text1"/>
          <w:lang w:eastAsia="es-MX"/>
        </w:rPr>
        <w:t>.</w:t>
      </w:r>
    </w:p>
    <w:p w:rsidR="00C95231" w:rsidRPr="00CA115B" w:rsidRDefault="00692B09" w:rsidP="00AD1E04">
      <w:pPr>
        <w:spacing w:after="0" w:line="240" w:lineRule="auto"/>
        <w:jc w:val="both"/>
        <w:rPr>
          <w:rFonts w:ascii="Arial" w:hAnsi="Arial" w:cs="Arial"/>
          <w:noProof/>
          <w:color w:val="000000" w:themeColor="text1"/>
          <w:lang w:eastAsia="es-MX"/>
        </w:rPr>
      </w:pPr>
      <w:r w:rsidRPr="00CA115B">
        <w:rPr>
          <w:rFonts w:ascii="Arial" w:hAnsi="Arial" w:cs="Arial"/>
          <w:noProof/>
          <w:color w:val="000000" w:themeColor="text1"/>
          <w:lang w:eastAsia="es-MX"/>
        </w:rPr>
        <w:t xml:space="preserve">Para dar seguimiento al cumplimiento y avance de las metas se definió y se encuentra en proceso de adopción, un conjunto de indicadores para monitorear cada uno de los 17 Objetivos. </w:t>
      </w:r>
      <w:r w:rsidR="00C95231" w:rsidRPr="00CA115B">
        <w:rPr>
          <w:rFonts w:ascii="Arial" w:hAnsi="Arial" w:cs="Arial"/>
          <w:noProof/>
          <w:color w:val="000000" w:themeColor="text1"/>
          <w:lang w:eastAsia="es-MX"/>
        </w:rPr>
        <w:t xml:space="preserve">En este conjunto se ubican tres indicadores de enorme relevancia que permitirán monitorear extensión y gravedad de la violencia </w:t>
      </w:r>
      <w:r w:rsidRPr="00CA115B">
        <w:rPr>
          <w:rFonts w:ascii="Arial" w:hAnsi="Arial" w:cs="Arial"/>
          <w:noProof/>
          <w:color w:val="000000" w:themeColor="text1"/>
          <w:lang w:eastAsia="es-MX"/>
        </w:rPr>
        <w:t>contra las mujeres.</w:t>
      </w:r>
    </w:p>
    <w:p w:rsidR="00692B09" w:rsidRPr="00CA115B" w:rsidRDefault="00692B09" w:rsidP="00AD1E04">
      <w:pPr>
        <w:spacing w:after="0" w:line="240" w:lineRule="auto"/>
        <w:jc w:val="both"/>
        <w:rPr>
          <w:rFonts w:ascii="Arial" w:hAnsi="Arial" w:cs="Arial"/>
          <w:noProof/>
          <w:color w:val="000000" w:themeColor="text1"/>
          <w:lang w:eastAsia="es-MX"/>
        </w:rPr>
      </w:pPr>
    </w:p>
    <w:p w:rsidR="00E71FC7" w:rsidRPr="008923D6" w:rsidRDefault="00AD1E04" w:rsidP="008923D6">
      <w:pPr>
        <w:spacing w:after="0"/>
        <w:jc w:val="both"/>
        <w:rPr>
          <w:rFonts w:ascii="Arial" w:hAnsi="Arial" w:cs="Arial"/>
          <w:noProof/>
          <w:color w:val="000000" w:themeColor="text1"/>
          <w:lang w:eastAsia="es-MX"/>
        </w:rPr>
      </w:pPr>
      <w:r w:rsidRPr="00CA115B">
        <w:rPr>
          <w:rFonts w:ascii="Arial" w:hAnsi="Arial" w:cs="Arial"/>
          <w:noProof/>
          <w:color w:val="000000" w:themeColor="text1"/>
          <w:lang w:eastAsia="es-MX"/>
        </w:rPr>
        <w:t>Por ello, cada vez resulta más pertinente y necesario contar con información que permita dar seguimiento a la situación de la violencia contra las mujeres para que se desarrollen las acciones públicas y sociales que contribuyan no solo a su disminución, sino a su necesaria eliminación.</w:t>
      </w:r>
    </w:p>
    <w:p w:rsidR="00AB5779" w:rsidRPr="00CA115B" w:rsidRDefault="00AB5779" w:rsidP="00AD1E04">
      <w:pPr>
        <w:spacing w:after="0"/>
        <w:rPr>
          <w:rFonts w:ascii="Arial" w:hAnsi="Arial" w:cs="Arial"/>
          <w:b/>
          <w:noProof/>
          <w:color w:val="000000" w:themeColor="text1"/>
          <w:lang w:eastAsia="es-MX"/>
        </w:rPr>
      </w:pPr>
    </w:p>
    <w:p w:rsidR="0014758C" w:rsidRPr="00EB6EC4" w:rsidRDefault="00AD1E04" w:rsidP="00AD1E04">
      <w:pPr>
        <w:rPr>
          <w:rFonts w:ascii="Arial" w:hAnsi="Arial" w:cs="Arial"/>
          <w:b/>
          <w:noProof/>
          <w:color w:val="666699"/>
          <w:lang w:eastAsia="es-MX"/>
        </w:rPr>
      </w:pPr>
      <w:r w:rsidRPr="00EB6EC4">
        <w:rPr>
          <w:rFonts w:ascii="Arial" w:hAnsi="Arial" w:cs="Arial"/>
          <w:b/>
          <w:noProof/>
          <w:color w:val="666699"/>
          <w:lang w:eastAsia="es-MX"/>
        </w:rPr>
        <w:t xml:space="preserve">LA VIOLENCIA CONTRA LAS MUJERES: PATRÓN SOCIAL AMPLIAMENTE EXTENDIDO </w:t>
      </w:r>
    </w:p>
    <w:p w:rsidR="0014758C" w:rsidRPr="00EB6EC4" w:rsidRDefault="0014758C" w:rsidP="0014758C">
      <w:pPr>
        <w:pStyle w:val="Prrafodelista"/>
        <w:rPr>
          <w:rFonts w:ascii="Arial" w:hAnsi="Arial" w:cs="Arial"/>
          <w:b/>
          <w:noProof/>
          <w:color w:val="000000" w:themeColor="text1"/>
          <w:sz w:val="22"/>
          <w:szCs w:val="22"/>
          <w:lang w:eastAsia="es-MX"/>
        </w:rPr>
      </w:pPr>
    </w:p>
    <w:p w:rsidR="0014758C" w:rsidRPr="00EB6EC4" w:rsidRDefault="0014758C" w:rsidP="0014758C">
      <w:pPr>
        <w:adjustRightInd w:val="0"/>
        <w:jc w:val="both"/>
        <w:rPr>
          <w:rFonts w:ascii="Arial" w:hAnsi="Arial" w:cs="Arial"/>
          <w:noProof/>
          <w:color w:val="000000" w:themeColor="text1"/>
          <w:lang w:eastAsia="es-MX"/>
        </w:rPr>
      </w:pPr>
      <w:r w:rsidRPr="00EB6EC4">
        <w:rPr>
          <w:rFonts w:ascii="Arial" w:hAnsi="Arial" w:cs="Arial"/>
          <w:noProof/>
          <w:color w:val="000000" w:themeColor="text1"/>
          <w:lang w:eastAsia="es-MX"/>
        </w:rPr>
        <w:t>Los resultados de la última encuesta levantada por el INEGI a finales de 2011</w:t>
      </w:r>
      <w:r w:rsidR="0007204F" w:rsidRPr="00EB6EC4">
        <w:rPr>
          <w:rFonts w:ascii="Arial" w:hAnsi="Arial" w:cs="Arial"/>
          <w:noProof/>
          <w:color w:val="000000" w:themeColor="text1"/>
          <w:lang w:val="es-419" w:eastAsia="es-MX"/>
        </w:rPr>
        <w:t xml:space="preserve"> (ENDIREH</w:t>
      </w:r>
      <w:r w:rsidR="005E356A" w:rsidRPr="00EB6EC4">
        <w:rPr>
          <w:rFonts w:ascii="Arial" w:hAnsi="Arial" w:cs="Arial"/>
          <w:noProof/>
          <w:color w:val="000000" w:themeColor="text1"/>
          <w:lang w:val="es-419" w:eastAsia="es-MX"/>
        </w:rPr>
        <w:t>-2011</w:t>
      </w:r>
      <w:r w:rsidR="0007204F" w:rsidRPr="00EB6EC4">
        <w:rPr>
          <w:rFonts w:ascii="Arial" w:hAnsi="Arial" w:cs="Arial"/>
          <w:noProof/>
          <w:color w:val="000000" w:themeColor="text1"/>
          <w:lang w:val="es-419" w:eastAsia="es-MX"/>
        </w:rPr>
        <w:t>)</w:t>
      </w:r>
      <w:r w:rsidRPr="00EB6EC4">
        <w:rPr>
          <w:rFonts w:ascii="Arial" w:hAnsi="Arial" w:cs="Arial"/>
          <w:noProof/>
          <w:color w:val="000000" w:themeColor="text1"/>
          <w:lang w:eastAsia="es-MX"/>
        </w:rPr>
        <w:t xml:space="preserve">, </w:t>
      </w:r>
      <w:r w:rsidRPr="00EB6EC4">
        <w:rPr>
          <w:rFonts w:ascii="Arial" w:hAnsi="Arial" w:cs="Arial"/>
          <w:color w:val="000000" w:themeColor="text1"/>
        </w:rPr>
        <w:t>permiten determinar la prevalencia</w:t>
      </w:r>
      <w:r w:rsidRPr="00EB6EC4">
        <w:rPr>
          <w:rFonts w:ascii="Arial" w:hAnsi="Arial" w:cs="Arial"/>
          <w:b/>
          <w:bCs/>
          <w:color w:val="000000" w:themeColor="text1"/>
          <w:vertAlign w:val="superscript"/>
          <w:lang w:val="es-ES"/>
        </w:rPr>
        <w:footnoteReference w:id="5"/>
      </w:r>
      <w:r w:rsidRPr="00EB6EC4">
        <w:rPr>
          <w:rFonts w:ascii="Arial" w:hAnsi="Arial" w:cs="Arial"/>
          <w:b/>
          <w:bCs/>
          <w:color w:val="000000" w:themeColor="text1"/>
          <w:lang w:val="es-ES"/>
        </w:rPr>
        <w:t xml:space="preserve"> </w:t>
      </w:r>
      <w:r w:rsidRPr="00EB6EC4">
        <w:rPr>
          <w:rFonts w:ascii="Arial" w:hAnsi="Arial" w:cs="Arial"/>
          <w:color w:val="000000" w:themeColor="text1"/>
        </w:rPr>
        <w:t xml:space="preserve">de la violencia por cada 100 mujeres de 15 años y más. </w:t>
      </w:r>
      <w:r w:rsidR="005E356A" w:rsidRPr="00EB6EC4">
        <w:rPr>
          <w:rFonts w:ascii="Arial" w:hAnsi="Arial" w:cs="Arial"/>
          <w:color w:val="000000" w:themeColor="text1"/>
          <w:lang w:val="es-419"/>
        </w:rPr>
        <w:t xml:space="preserve">La información recabada a través de esta encuesta indica </w:t>
      </w:r>
      <w:r w:rsidRPr="00EB6EC4">
        <w:rPr>
          <w:rFonts w:ascii="Arial" w:hAnsi="Arial" w:cs="Arial"/>
          <w:noProof/>
          <w:color w:val="000000" w:themeColor="text1"/>
          <w:lang w:eastAsia="es-MX"/>
        </w:rPr>
        <w:t xml:space="preserve">que la violencia contra las mujeres </w:t>
      </w:r>
      <w:r w:rsidR="005E356A" w:rsidRPr="00EB6EC4">
        <w:rPr>
          <w:rFonts w:ascii="Arial" w:hAnsi="Arial" w:cs="Arial"/>
          <w:noProof/>
          <w:color w:val="000000" w:themeColor="text1"/>
          <w:lang w:val="es-419" w:eastAsia="es-MX"/>
        </w:rPr>
        <w:t xml:space="preserve">es un problema de gran dimensión </w:t>
      </w:r>
      <w:r w:rsidRPr="00EB6EC4">
        <w:rPr>
          <w:rFonts w:ascii="Arial" w:hAnsi="Arial" w:cs="Arial"/>
          <w:noProof/>
          <w:color w:val="000000" w:themeColor="text1"/>
          <w:lang w:eastAsia="es-MX"/>
        </w:rPr>
        <w:t xml:space="preserve">y </w:t>
      </w:r>
      <w:r w:rsidR="005E356A" w:rsidRPr="00EB6EC4">
        <w:rPr>
          <w:rFonts w:ascii="Arial" w:hAnsi="Arial" w:cs="Arial"/>
          <w:noProof/>
          <w:color w:val="000000" w:themeColor="text1"/>
          <w:lang w:val="es-419" w:eastAsia="es-MX"/>
        </w:rPr>
        <w:t xml:space="preserve">es una </w:t>
      </w:r>
      <w:r w:rsidRPr="00EB6EC4">
        <w:rPr>
          <w:rFonts w:ascii="Arial" w:hAnsi="Arial" w:cs="Arial"/>
          <w:noProof/>
          <w:color w:val="000000" w:themeColor="text1"/>
          <w:lang w:eastAsia="es-MX"/>
        </w:rPr>
        <w:t xml:space="preserve">práctica social ampliamente extendida, puesto que </w:t>
      </w:r>
      <w:r w:rsidR="00EB6EC4" w:rsidRPr="00EB6EC4">
        <w:rPr>
          <w:rFonts w:ascii="Arial" w:hAnsi="Arial" w:cs="Arial"/>
          <w:noProof/>
          <w:color w:val="000000" w:themeColor="text1"/>
          <w:lang w:eastAsia="es-MX"/>
        </w:rPr>
        <w:t>56</w:t>
      </w:r>
      <w:r w:rsidRPr="00EB6EC4">
        <w:rPr>
          <w:rFonts w:ascii="Arial" w:hAnsi="Arial" w:cs="Arial"/>
          <w:noProof/>
          <w:color w:val="000000" w:themeColor="text1"/>
          <w:lang w:eastAsia="es-MX"/>
        </w:rPr>
        <w:t xml:space="preserve"> de </w:t>
      </w:r>
      <w:r w:rsidRPr="00EB6EC4">
        <w:rPr>
          <w:rFonts w:ascii="Arial" w:hAnsi="Arial" w:cs="Arial"/>
          <w:noProof/>
          <w:color w:val="000000" w:themeColor="text1"/>
          <w:lang w:eastAsia="es-MX"/>
        </w:rPr>
        <w:lastRenderedPageBreak/>
        <w:t xml:space="preserve">cada 100 mujeres de 15 años y más, residentes en el </w:t>
      </w:r>
      <w:r w:rsidR="00EB6EC4" w:rsidRPr="00EB6EC4">
        <w:rPr>
          <w:rFonts w:ascii="Arial" w:hAnsi="Arial" w:cs="Arial"/>
          <w:noProof/>
          <w:color w:val="000000" w:themeColor="text1"/>
          <w:lang w:eastAsia="es-MX"/>
        </w:rPr>
        <w:t>estado</w:t>
      </w:r>
      <w:r w:rsidRPr="00EB6EC4">
        <w:rPr>
          <w:rFonts w:ascii="Arial" w:hAnsi="Arial" w:cs="Arial"/>
          <w:noProof/>
          <w:color w:val="000000" w:themeColor="text1"/>
          <w:lang w:eastAsia="es-MX"/>
        </w:rPr>
        <w:t>, ha experimentado al menos un acto de violencia emocional, física, s</w:t>
      </w:r>
      <w:r w:rsidR="009673E8" w:rsidRPr="00EB6EC4">
        <w:rPr>
          <w:rFonts w:ascii="Arial" w:hAnsi="Arial" w:cs="Arial"/>
          <w:noProof/>
          <w:color w:val="000000" w:themeColor="text1"/>
          <w:lang w:eastAsia="es-MX"/>
        </w:rPr>
        <w:t>exual, económica y/o patrimonial, así como</w:t>
      </w:r>
      <w:r w:rsidRPr="00EB6EC4">
        <w:rPr>
          <w:rFonts w:ascii="Arial" w:hAnsi="Arial" w:cs="Arial"/>
          <w:noProof/>
          <w:color w:val="000000" w:themeColor="text1"/>
          <w:lang w:eastAsia="es-MX"/>
        </w:rPr>
        <w:t xml:space="preserve"> discriminación laboral, ejercida </w:t>
      </w:r>
      <w:r w:rsidR="009673E8" w:rsidRPr="00EB6EC4">
        <w:rPr>
          <w:rFonts w:ascii="Arial" w:hAnsi="Arial" w:cs="Arial"/>
          <w:noProof/>
          <w:color w:val="000000" w:themeColor="text1"/>
          <w:lang w:eastAsia="es-MX"/>
        </w:rPr>
        <w:t xml:space="preserve"> ya sea por</w:t>
      </w:r>
      <w:r w:rsidRPr="00EB6EC4">
        <w:rPr>
          <w:rFonts w:ascii="Arial" w:hAnsi="Arial" w:cs="Arial"/>
          <w:noProof/>
          <w:color w:val="000000" w:themeColor="text1"/>
          <w:lang w:eastAsia="es-MX"/>
        </w:rPr>
        <w:t xml:space="preserve"> la pareja, el esposo o novio, algún familiar, compañero de escuela o del trabajo, alguna autoridad escolar o laboral</w:t>
      </w:r>
      <w:r w:rsidR="009673E8" w:rsidRPr="00EB6EC4">
        <w:rPr>
          <w:rFonts w:ascii="Arial" w:hAnsi="Arial" w:cs="Arial"/>
          <w:noProof/>
          <w:color w:val="000000" w:themeColor="text1"/>
          <w:lang w:eastAsia="es-MX"/>
        </w:rPr>
        <w:t>,</w:t>
      </w:r>
      <w:r w:rsidRPr="00EB6EC4">
        <w:rPr>
          <w:rFonts w:ascii="Arial" w:hAnsi="Arial" w:cs="Arial"/>
          <w:noProof/>
          <w:color w:val="000000" w:themeColor="text1"/>
          <w:lang w:eastAsia="es-MX"/>
        </w:rPr>
        <w:t xml:space="preserve"> o bien</w:t>
      </w:r>
      <w:r w:rsidR="009673E8" w:rsidRPr="00EB6EC4">
        <w:rPr>
          <w:rFonts w:ascii="Arial" w:hAnsi="Arial" w:cs="Arial"/>
          <w:noProof/>
          <w:color w:val="000000" w:themeColor="text1"/>
          <w:lang w:eastAsia="es-MX"/>
        </w:rPr>
        <w:t>,</w:t>
      </w:r>
      <w:r w:rsidRPr="00EB6EC4">
        <w:rPr>
          <w:rFonts w:ascii="Arial" w:hAnsi="Arial" w:cs="Arial"/>
          <w:noProof/>
          <w:color w:val="000000" w:themeColor="text1"/>
          <w:lang w:eastAsia="es-MX"/>
        </w:rPr>
        <w:t xml:space="preserve"> por personas conocidas o extrañas.</w:t>
      </w:r>
    </w:p>
    <w:p w:rsidR="00EB6EC4" w:rsidRDefault="00EB6EC4" w:rsidP="0014758C">
      <w:pPr>
        <w:adjustRightInd w:val="0"/>
        <w:jc w:val="both"/>
        <w:rPr>
          <w:rFonts w:ascii="Arial" w:hAnsi="Arial" w:cs="Arial"/>
          <w:noProof/>
          <w:color w:val="000000" w:themeColor="text1"/>
          <w:lang w:eastAsia="es-MX"/>
        </w:rPr>
      </w:pPr>
      <w:r>
        <w:rPr>
          <w:noProof/>
          <w:lang w:eastAsia="es-MX"/>
        </w:rPr>
        <w:drawing>
          <wp:inline distT="0" distB="0" distL="0" distR="0" wp14:anchorId="7F68F3C8" wp14:editId="6137813C">
            <wp:extent cx="5971540" cy="33528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6EC4" w:rsidRPr="00EB6EC4" w:rsidRDefault="00EB6EC4" w:rsidP="0014758C">
      <w:pPr>
        <w:adjustRightInd w:val="0"/>
        <w:jc w:val="both"/>
        <w:rPr>
          <w:rFonts w:ascii="Arial" w:hAnsi="Arial" w:cs="Arial"/>
          <w:noProof/>
          <w:color w:val="000000" w:themeColor="text1"/>
          <w:sz w:val="14"/>
          <w:szCs w:val="14"/>
          <w:lang w:eastAsia="es-MX"/>
        </w:rPr>
      </w:pPr>
      <w:r w:rsidRPr="007E5861">
        <w:rPr>
          <w:rFonts w:ascii="Arial" w:hAnsi="Arial" w:cs="Arial"/>
          <w:b/>
          <w:noProof/>
          <w:color w:val="000000" w:themeColor="text1"/>
          <w:sz w:val="14"/>
          <w:szCs w:val="14"/>
          <w:lang w:eastAsia="es-MX"/>
        </w:rPr>
        <w:t>Fuente</w:t>
      </w:r>
      <w:r w:rsidRPr="00EB6EC4">
        <w:rPr>
          <w:rFonts w:ascii="Arial" w:hAnsi="Arial" w:cs="Arial"/>
          <w:noProof/>
          <w:color w:val="000000" w:themeColor="text1"/>
          <w:sz w:val="14"/>
          <w:szCs w:val="14"/>
          <w:lang w:eastAsia="es-MX"/>
        </w:rPr>
        <w:t>: Encues</w:t>
      </w:r>
      <w:r w:rsidR="00F551EB">
        <w:rPr>
          <w:rFonts w:ascii="Arial" w:hAnsi="Arial" w:cs="Arial"/>
          <w:noProof/>
          <w:color w:val="000000" w:themeColor="text1"/>
          <w:sz w:val="14"/>
          <w:szCs w:val="14"/>
          <w:lang w:eastAsia="es-MX"/>
        </w:rPr>
        <w:t>ta Nacional sobre la Dinámica d</w:t>
      </w:r>
      <w:r w:rsidRPr="00EB6EC4">
        <w:rPr>
          <w:rFonts w:ascii="Arial" w:hAnsi="Arial" w:cs="Arial"/>
          <w:noProof/>
          <w:color w:val="000000" w:themeColor="text1"/>
          <w:sz w:val="14"/>
          <w:szCs w:val="14"/>
          <w:lang w:eastAsia="es-MX"/>
        </w:rPr>
        <w:t>e</w:t>
      </w:r>
      <w:r w:rsidR="00F551EB">
        <w:rPr>
          <w:rFonts w:ascii="Arial" w:hAnsi="Arial" w:cs="Arial"/>
          <w:noProof/>
          <w:color w:val="000000" w:themeColor="text1"/>
          <w:sz w:val="14"/>
          <w:szCs w:val="14"/>
          <w:lang w:eastAsia="es-MX"/>
        </w:rPr>
        <w:t xml:space="preserve"> </w:t>
      </w:r>
      <w:r w:rsidRPr="00EB6EC4">
        <w:rPr>
          <w:rFonts w:ascii="Arial" w:hAnsi="Arial" w:cs="Arial"/>
          <w:noProof/>
          <w:color w:val="000000" w:themeColor="text1"/>
          <w:sz w:val="14"/>
          <w:szCs w:val="14"/>
          <w:lang w:eastAsia="es-MX"/>
        </w:rPr>
        <w:t>las Relaciones en los Hogares, 2011</w:t>
      </w:r>
      <w:r w:rsidR="00E3067B">
        <w:rPr>
          <w:rFonts w:ascii="Arial" w:hAnsi="Arial" w:cs="Arial"/>
          <w:noProof/>
          <w:color w:val="000000" w:themeColor="text1"/>
          <w:sz w:val="14"/>
          <w:szCs w:val="14"/>
          <w:lang w:eastAsia="es-MX"/>
        </w:rPr>
        <w:t>.</w:t>
      </w:r>
    </w:p>
    <w:p w:rsidR="0014758C" w:rsidRPr="00F551EB" w:rsidRDefault="00F551EB" w:rsidP="00E71FC7">
      <w:pPr>
        <w:spacing w:before="360"/>
        <w:jc w:val="both"/>
        <w:rPr>
          <w:rFonts w:ascii="Arial" w:hAnsi="Arial" w:cs="Arial"/>
          <w:noProof/>
          <w:color w:val="000000" w:themeColor="text1"/>
          <w:lang w:eastAsia="es-MX"/>
        </w:rPr>
      </w:pPr>
      <w:r w:rsidRPr="00F551EB">
        <w:rPr>
          <w:rFonts w:ascii="Arial" w:hAnsi="Arial" w:cs="Arial"/>
          <w:noProof/>
          <w:color w:val="000000" w:themeColor="text1"/>
          <w:lang w:eastAsia="es-MX"/>
        </w:rPr>
        <w:t>Cuatro de cada 10 del</w:t>
      </w:r>
      <w:r w:rsidR="0014758C" w:rsidRPr="00F551EB">
        <w:rPr>
          <w:rFonts w:ascii="Arial" w:hAnsi="Arial" w:cs="Arial"/>
          <w:noProof/>
          <w:color w:val="000000" w:themeColor="text1"/>
          <w:lang w:eastAsia="es-MX"/>
        </w:rPr>
        <w:t xml:space="preserve"> total de mujeres de 15 años y más (</w:t>
      </w:r>
      <w:r w:rsidRPr="00F551EB">
        <w:rPr>
          <w:rFonts w:ascii="Arial" w:hAnsi="Arial" w:cs="Arial"/>
          <w:noProof/>
          <w:color w:val="000000" w:themeColor="text1"/>
          <w:lang w:eastAsia="es-MX"/>
        </w:rPr>
        <w:t>39.7</w:t>
      </w:r>
      <w:r w:rsidR="0014758C" w:rsidRPr="00F551EB">
        <w:rPr>
          <w:rFonts w:ascii="Arial" w:hAnsi="Arial" w:cs="Arial"/>
          <w:noProof/>
          <w:color w:val="000000" w:themeColor="text1"/>
          <w:lang w:eastAsia="es-MX"/>
        </w:rPr>
        <w:t>%) que tienen o tuvieron al menos una relación de pareja –ya sea de cohabitación por medio del matrimonio o la unión de hecho, o bien alguna relación de pareja o noviazgo sin vivir juntos- ha enfrentado agresiones del esposo o pareja actual o la última</w:t>
      </w:r>
      <w:r w:rsidR="009673E8" w:rsidRPr="00F551EB">
        <w:rPr>
          <w:rFonts w:ascii="Arial" w:hAnsi="Arial" w:cs="Arial"/>
          <w:noProof/>
          <w:color w:val="000000" w:themeColor="text1"/>
          <w:lang w:eastAsia="es-MX"/>
        </w:rPr>
        <w:t>,</w:t>
      </w:r>
      <w:r w:rsidR="0014758C" w:rsidRPr="00F551EB">
        <w:rPr>
          <w:rFonts w:ascii="Arial" w:hAnsi="Arial" w:cs="Arial"/>
          <w:noProof/>
          <w:color w:val="000000" w:themeColor="text1"/>
          <w:lang w:eastAsia="es-MX"/>
        </w:rPr>
        <w:t xml:space="preserve"> a lo largo de su relación. </w:t>
      </w:r>
    </w:p>
    <w:p w:rsidR="00B212AE" w:rsidRPr="00F551EB" w:rsidRDefault="00B212AE" w:rsidP="00B212AE">
      <w:pPr>
        <w:jc w:val="both"/>
        <w:rPr>
          <w:rFonts w:ascii="Arial" w:hAnsi="Arial" w:cs="Arial"/>
          <w:noProof/>
          <w:color w:val="000000" w:themeColor="text1"/>
          <w:lang w:eastAsia="es-MX"/>
        </w:rPr>
      </w:pPr>
      <w:r w:rsidRPr="00F551EB">
        <w:rPr>
          <w:rFonts w:ascii="Arial" w:hAnsi="Arial" w:cs="Arial"/>
          <w:noProof/>
          <w:color w:val="000000" w:themeColor="text1"/>
          <w:lang w:eastAsia="es-MX"/>
        </w:rPr>
        <w:t xml:space="preserve">Asimismo </w:t>
      </w:r>
      <w:r w:rsidR="00F551EB" w:rsidRPr="00F551EB">
        <w:rPr>
          <w:rFonts w:ascii="Arial" w:hAnsi="Arial" w:cs="Arial"/>
          <w:noProof/>
          <w:color w:val="000000" w:themeColor="text1"/>
          <w:lang w:eastAsia="es-MX"/>
        </w:rPr>
        <w:t>38.6</w:t>
      </w:r>
      <w:r w:rsidRPr="00F551EB">
        <w:rPr>
          <w:rFonts w:ascii="Arial" w:hAnsi="Arial" w:cs="Arial"/>
          <w:noProof/>
          <w:color w:val="000000" w:themeColor="text1"/>
          <w:lang w:eastAsia="es-MX"/>
        </w:rPr>
        <w:t>% de las mujeres declaró que al menos una vez ha sido agredida de diferentes formas por personas distintas a su pareja, ya sea por familiares, conocidos, o extraños en diferentes espacios.</w:t>
      </w:r>
    </w:p>
    <w:p w:rsidR="0014758C" w:rsidRDefault="00B212AE" w:rsidP="00B212AE">
      <w:pPr>
        <w:jc w:val="both"/>
        <w:rPr>
          <w:rFonts w:ascii="Arial" w:hAnsi="Arial" w:cs="Arial"/>
          <w:noProof/>
          <w:color w:val="000000" w:themeColor="text1"/>
          <w:lang w:eastAsia="es-MX"/>
        </w:rPr>
      </w:pPr>
      <w:r w:rsidRPr="00F551EB">
        <w:rPr>
          <w:rFonts w:ascii="Arial" w:hAnsi="Arial" w:cs="Arial"/>
          <w:noProof/>
          <w:color w:val="000000" w:themeColor="text1"/>
          <w:lang w:eastAsia="es-MX"/>
        </w:rPr>
        <w:t>De acuerdo con el tipo de violencia</w:t>
      </w:r>
      <w:r w:rsidRPr="00F551EB">
        <w:rPr>
          <w:rStyle w:val="Refdenotaalpie"/>
          <w:rFonts w:ascii="Arial" w:hAnsi="Arial" w:cs="Arial"/>
          <w:noProof/>
          <w:color w:val="000000" w:themeColor="text1"/>
          <w:lang w:eastAsia="es-MX"/>
        </w:rPr>
        <w:footnoteReference w:id="6"/>
      </w:r>
      <w:r w:rsidRPr="00F551EB">
        <w:rPr>
          <w:rFonts w:ascii="Arial" w:hAnsi="Arial" w:cs="Arial"/>
          <w:noProof/>
          <w:color w:val="000000" w:themeColor="text1"/>
          <w:lang w:eastAsia="es-MX"/>
        </w:rPr>
        <w:t>, la emocional es la que presenta la prevalencia más alta (</w:t>
      </w:r>
      <w:r w:rsidR="00F551EB" w:rsidRPr="00F551EB">
        <w:rPr>
          <w:rFonts w:ascii="Arial" w:hAnsi="Arial" w:cs="Arial"/>
          <w:noProof/>
          <w:color w:val="000000" w:themeColor="text1"/>
          <w:lang w:eastAsia="es-MX"/>
        </w:rPr>
        <w:t>37.2</w:t>
      </w:r>
      <w:r w:rsidRPr="00F551EB">
        <w:rPr>
          <w:rFonts w:ascii="Arial" w:hAnsi="Arial" w:cs="Arial"/>
          <w:noProof/>
          <w:color w:val="000000" w:themeColor="text1"/>
          <w:lang w:eastAsia="es-MX"/>
        </w:rPr>
        <w:t>%), y ocurre principalmente por la pareja o esposo (</w:t>
      </w:r>
      <w:r w:rsidR="00F551EB" w:rsidRPr="00F551EB">
        <w:rPr>
          <w:rFonts w:ascii="Arial" w:hAnsi="Arial" w:cs="Arial"/>
          <w:noProof/>
          <w:color w:val="000000" w:themeColor="text1"/>
          <w:lang w:eastAsia="es-MX"/>
        </w:rPr>
        <w:t>35.5</w:t>
      </w:r>
      <w:r w:rsidRPr="00F551EB">
        <w:rPr>
          <w:rFonts w:ascii="Arial" w:hAnsi="Arial" w:cs="Arial"/>
          <w:noProof/>
          <w:color w:val="000000" w:themeColor="text1"/>
          <w:lang w:eastAsia="es-MX"/>
        </w:rPr>
        <w:t xml:space="preserve">%). Por el contrario, la violencia sexual ha sido experimentada por </w:t>
      </w:r>
      <w:r w:rsidR="00F551EB" w:rsidRPr="00F551EB">
        <w:rPr>
          <w:rFonts w:ascii="Arial" w:hAnsi="Arial" w:cs="Arial"/>
          <w:noProof/>
          <w:color w:val="000000" w:themeColor="text1"/>
          <w:lang w:eastAsia="es-MX"/>
        </w:rPr>
        <w:t>tres de cada 10</w:t>
      </w:r>
      <w:r w:rsidRPr="00F551EB">
        <w:rPr>
          <w:rFonts w:ascii="Arial" w:hAnsi="Arial" w:cs="Arial"/>
          <w:noProof/>
          <w:color w:val="000000" w:themeColor="text1"/>
          <w:lang w:eastAsia="es-MX"/>
        </w:rPr>
        <w:t xml:space="preserve"> mujeres (</w:t>
      </w:r>
      <w:r w:rsidR="00F551EB" w:rsidRPr="00F551EB">
        <w:rPr>
          <w:rFonts w:ascii="Arial" w:hAnsi="Arial" w:cs="Arial"/>
          <w:noProof/>
          <w:color w:val="000000" w:themeColor="text1"/>
          <w:lang w:eastAsia="es-MX"/>
        </w:rPr>
        <w:t>28.9</w:t>
      </w:r>
      <w:r w:rsidR="009673E8" w:rsidRPr="00F551EB">
        <w:rPr>
          <w:rFonts w:ascii="Arial" w:hAnsi="Arial" w:cs="Arial"/>
          <w:noProof/>
          <w:color w:val="000000" w:themeColor="text1"/>
          <w:lang w:eastAsia="es-MX"/>
        </w:rPr>
        <w:t>%), particularmente la e</w:t>
      </w:r>
      <w:r w:rsidRPr="00F551EB">
        <w:rPr>
          <w:rFonts w:ascii="Arial" w:hAnsi="Arial" w:cs="Arial"/>
          <w:noProof/>
          <w:color w:val="000000" w:themeColor="text1"/>
          <w:lang w:eastAsia="es-MX"/>
        </w:rPr>
        <w:t xml:space="preserve">jercida </w:t>
      </w:r>
      <w:r w:rsidRPr="00F551EB">
        <w:rPr>
          <w:rFonts w:ascii="Arial" w:hAnsi="Arial" w:cs="Arial"/>
          <w:noProof/>
          <w:color w:val="000000" w:themeColor="text1"/>
          <w:lang w:eastAsia="es-MX"/>
        </w:rPr>
        <w:lastRenderedPageBreak/>
        <w:t xml:space="preserve">por agresores distintos a la pareja y en sus distinta </w:t>
      </w:r>
      <w:r w:rsidR="009673E8" w:rsidRPr="00F551EB">
        <w:rPr>
          <w:rFonts w:ascii="Arial" w:hAnsi="Arial" w:cs="Arial"/>
          <w:noProof/>
          <w:color w:val="000000" w:themeColor="text1"/>
          <w:lang w:eastAsia="es-MX"/>
        </w:rPr>
        <w:t>formas:</w:t>
      </w:r>
      <w:r w:rsidRPr="00F551EB">
        <w:rPr>
          <w:rFonts w:ascii="Arial" w:hAnsi="Arial" w:cs="Arial"/>
          <w:noProof/>
          <w:color w:val="000000" w:themeColor="text1"/>
          <w:lang w:eastAsia="es-MX"/>
        </w:rPr>
        <w:t xml:space="preserve"> desde la intimidación, el</w:t>
      </w:r>
      <w:r w:rsidR="009673E8" w:rsidRPr="00F551EB">
        <w:rPr>
          <w:rFonts w:ascii="Arial" w:hAnsi="Arial" w:cs="Arial"/>
          <w:noProof/>
          <w:color w:val="000000" w:themeColor="text1"/>
          <w:lang w:eastAsia="es-MX"/>
        </w:rPr>
        <w:t xml:space="preserve"> abuso sexual o el acoso sexual. N</w:t>
      </w:r>
      <w:r w:rsidRPr="00F551EB">
        <w:rPr>
          <w:rFonts w:ascii="Arial" w:hAnsi="Arial" w:cs="Arial"/>
          <w:noProof/>
          <w:color w:val="000000" w:themeColor="text1"/>
          <w:lang w:eastAsia="es-MX"/>
        </w:rPr>
        <w:t>o obstante que el nivel de este tipo de violencia</w:t>
      </w:r>
      <w:r w:rsidR="009673E8" w:rsidRPr="00F551EB">
        <w:rPr>
          <w:rFonts w:ascii="Arial" w:hAnsi="Arial" w:cs="Arial"/>
          <w:noProof/>
          <w:color w:val="000000" w:themeColor="text1"/>
          <w:lang w:eastAsia="es-MX"/>
        </w:rPr>
        <w:t>,</w:t>
      </w:r>
      <w:r w:rsidRPr="00F551EB">
        <w:rPr>
          <w:rFonts w:ascii="Arial" w:hAnsi="Arial" w:cs="Arial"/>
          <w:noProof/>
          <w:color w:val="000000" w:themeColor="text1"/>
          <w:lang w:eastAsia="es-MX"/>
        </w:rPr>
        <w:t xml:space="preserve"> donde el agresor es la pareja es menor, los actos de violencia sexual son de mayor gravedad. La violencia física está principalmente circunscrita a las agresiones de la pareja. En cuan</w:t>
      </w:r>
      <w:r w:rsidR="009673E8" w:rsidRPr="00F551EB">
        <w:rPr>
          <w:rFonts w:ascii="Arial" w:hAnsi="Arial" w:cs="Arial"/>
          <w:noProof/>
          <w:color w:val="000000" w:themeColor="text1"/>
          <w:lang w:eastAsia="es-MX"/>
        </w:rPr>
        <w:t>to a la violencia económica</w:t>
      </w:r>
      <w:r w:rsidRPr="00F551EB">
        <w:rPr>
          <w:rFonts w:ascii="Arial" w:hAnsi="Arial" w:cs="Arial"/>
          <w:noProof/>
          <w:color w:val="000000" w:themeColor="text1"/>
          <w:lang w:eastAsia="es-MX"/>
        </w:rPr>
        <w:t xml:space="preserve"> incluye</w:t>
      </w:r>
      <w:r w:rsidR="009673E8" w:rsidRPr="00F551EB">
        <w:rPr>
          <w:rFonts w:ascii="Arial" w:hAnsi="Arial" w:cs="Arial"/>
          <w:noProof/>
          <w:color w:val="000000" w:themeColor="text1"/>
          <w:lang w:eastAsia="es-MX"/>
        </w:rPr>
        <w:t>:</w:t>
      </w:r>
      <w:r w:rsidRPr="00F551EB">
        <w:rPr>
          <w:rFonts w:ascii="Arial" w:hAnsi="Arial" w:cs="Arial"/>
          <w:noProof/>
          <w:color w:val="000000" w:themeColor="text1"/>
          <w:lang w:eastAsia="es-MX"/>
        </w:rPr>
        <w:t xml:space="preserve"> </w:t>
      </w:r>
      <w:r w:rsidR="0014758C" w:rsidRPr="00F551EB">
        <w:rPr>
          <w:rFonts w:ascii="Arial" w:hAnsi="Arial" w:cs="Arial"/>
          <w:noProof/>
          <w:color w:val="000000" w:themeColor="text1"/>
          <w:lang w:eastAsia="es-MX"/>
        </w:rPr>
        <w:t>el control y el abuso ec</w:t>
      </w:r>
      <w:r w:rsidR="00FA0A31" w:rsidRPr="00F551EB">
        <w:rPr>
          <w:rFonts w:ascii="Arial" w:hAnsi="Arial" w:cs="Arial"/>
          <w:noProof/>
          <w:color w:val="000000" w:themeColor="text1"/>
          <w:lang w:eastAsia="es-MX"/>
        </w:rPr>
        <w:t xml:space="preserve">onómico por parte de la pareja así como </w:t>
      </w:r>
      <w:r w:rsidR="0014758C" w:rsidRPr="00F551EB">
        <w:rPr>
          <w:rFonts w:ascii="Arial" w:hAnsi="Arial" w:cs="Arial"/>
          <w:noProof/>
          <w:color w:val="000000" w:themeColor="text1"/>
          <w:lang w:eastAsia="es-MX"/>
        </w:rPr>
        <w:t>el despojo</w:t>
      </w:r>
      <w:r w:rsidR="009673E8" w:rsidRPr="00F551EB">
        <w:rPr>
          <w:rFonts w:ascii="Arial" w:hAnsi="Arial" w:cs="Arial"/>
          <w:noProof/>
          <w:color w:val="000000" w:themeColor="text1"/>
          <w:lang w:eastAsia="es-MX"/>
        </w:rPr>
        <w:t xml:space="preserve"> por parte de otros agresor</w:t>
      </w:r>
      <w:r w:rsidR="00FA0A31" w:rsidRPr="00F551EB">
        <w:rPr>
          <w:rFonts w:ascii="Arial" w:hAnsi="Arial" w:cs="Arial"/>
          <w:noProof/>
          <w:color w:val="000000" w:themeColor="text1"/>
          <w:lang w:eastAsia="es-MX"/>
        </w:rPr>
        <w:t>es. Finalmente, l</w:t>
      </w:r>
      <w:r w:rsidR="0014758C" w:rsidRPr="00F551EB">
        <w:rPr>
          <w:rFonts w:ascii="Arial" w:hAnsi="Arial" w:cs="Arial"/>
          <w:noProof/>
          <w:color w:val="000000" w:themeColor="text1"/>
          <w:lang w:eastAsia="es-MX"/>
        </w:rPr>
        <w:t>a discriminación en el tr</w:t>
      </w:r>
      <w:r w:rsidR="00FA0A31" w:rsidRPr="00F551EB">
        <w:rPr>
          <w:rFonts w:ascii="Arial" w:hAnsi="Arial" w:cs="Arial"/>
          <w:noProof/>
          <w:color w:val="000000" w:themeColor="text1"/>
          <w:lang w:eastAsia="es-MX"/>
        </w:rPr>
        <w:t>abajo ocurrida en el último año</w:t>
      </w:r>
      <w:r w:rsidR="0014758C" w:rsidRPr="00F551EB">
        <w:rPr>
          <w:rFonts w:ascii="Arial" w:hAnsi="Arial" w:cs="Arial"/>
          <w:noProof/>
          <w:color w:val="000000" w:themeColor="text1"/>
          <w:lang w:eastAsia="es-MX"/>
        </w:rPr>
        <w:t xml:space="preserve"> y la discriminación que en algún momento han enfrentado las mujeres al limitar sus posibilidades para ingresar o acceder a un trabajo requiriendoles pruebas de em</w:t>
      </w:r>
      <w:r w:rsidR="009673E8" w:rsidRPr="00F551EB">
        <w:rPr>
          <w:rFonts w:ascii="Arial" w:hAnsi="Arial" w:cs="Arial"/>
          <w:noProof/>
          <w:color w:val="000000" w:themeColor="text1"/>
          <w:lang w:eastAsia="es-MX"/>
        </w:rPr>
        <w:t>barazo como condición para ello</w:t>
      </w:r>
      <w:r w:rsidR="0014758C" w:rsidRPr="00F551EB">
        <w:rPr>
          <w:rFonts w:ascii="Arial" w:hAnsi="Arial" w:cs="Arial"/>
          <w:noProof/>
          <w:color w:val="000000" w:themeColor="text1"/>
          <w:lang w:eastAsia="es-MX"/>
        </w:rPr>
        <w:t xml:space="preserve"> </w:t>
      </w:r>
      <w:r w:rsidR="009673E8" w:rsidRPr="00F551EB">
        <w:rPr>
          <w:rFonts w:ascii="Arial" w:hAnsi="Arial" w:cs="Arial"/>
          <w:noProof/>
          <w:color w:val="000000" w:themeColor="text1"/>
          <w:lang w:eastAsia="es-MX"/>
        </w:rPr>
        <w:t>(</w:t>
      </w:r>
      <w:r w:rsidR="0014758C" w:rsidRPr="00F551EB">
        <w:rPr>
          <w:rFonts w:ascii="Arial" w:hAnsi="Arial" w:cs="Arial"/>
          <w:noProof/>
          <w:color w:val="000000" w:themeColor="text1"/>
          <w:lang w:eastAsia="es-MX"/>
        </w:rPr>
        <w:t>con lo que se da por sentado que esta situación es un impedimiento para que ocupen o permanezcan en un empleo remunerado</w:t>
      </w:r>
      <w:r w:rsidR="009673E8" w:rsidRPr="00F551EB">
        <w:rPr>
          <w:rFonts w:ascii="Arial" w:hAnsi="Arial" w:cs="Arial"/>
          <w:noProof/>
          <w:color w:val="000000" w:themeColor="text1"/>
          <w:lang w:eastAsia="es-MX"/>
        </w:rPr>
        <w:t>)</w:t>
      </w:r>
      <w:r w:rsidR="0014758C" w:rsidRPr="00F551EB">
        <w:rPr>
          <w:rFonts w:ascii="Arial" w:hAnsi="Arial" w:cs="Arial"/>
          <w:noProof/>
          <w:color w:val="000000" w:themeColor="text1"/>
          <w:lang w:eastAsia="es-MX"/>
        </w:rPr>
        <w:t>.</w:t>
      </w:r>
    </w:p>
    <w:p w:rsidR="001A6FF0" w:rsidRPr="00F551EB" w:rsidRDefault="001A6FF0" w:rsidP="00B212AE">
      <w:pPr>
        <w:jc w:val="both"/>
        <w:rPr>
          <w:rFonts w:ascii="Arial" w:hAnsi="Arial" w:cs="Arial"/>
          <w:noProof/>
          <w:color w:val="000000" w:themeColor="text1"/>
          <w:lang w:eastAsia="es-MX"/>
        </w:rPr>
      </w:pPr>
    </w:p>
    <w:p w:rsidR="00AB5779" w:rsidRPr="00F551EB" w:rsidRDefault="00AC49BC" w:rsidP="00390FB3">
      <w:pPr>
        <w:pStyle w:val="Prrafodelista"/>
        <w:numPr>
          <w:ilvl w:val="0"/>
          <w:numId w:val="6"/>
        </w:numPr>
        <w:spacing w:after="200" w:line="276" w:lineRule="auto"/>
        <w:rPr>
          <w:rFonts w:ascii="Arial" w:hAnsi="Arial" w:cs="Arial"/>
          <w:color w:val="666699"/>
        </w:rPr>
      </w:pPr>
      <w:r w:rsidRPr="00F551EB">
        <w:rPr>
          <w:rFonts w:ascii="Arial" w:hAnsi="Arial" w:cs="Arial"/>
          <w:b/>
          <w:color w:val="666699"/>
          <w:sz w:val="22"/>
          <w:szCs w:val="22"/>
        </w:rPr>
        <w:t>Múltiples violencias, diversos agresores</w:t>
      </w:r>
    </w:p>
    <w:p w:rsidR="00AB5779" w:rsidRPr="00F551EB" w:rsidRDefault="00AB5779" w:rsidP="00AB5779">
      <w:pPr>
        <w:pStyle w:val="Prrafodelista"/>
        <w:spacing w:after="200" w:line="276" w:lineRule="auto"/>
        <w:rPr>
          <w:rFonts w:ascii="Arial" w:hAnsi="Arial" w:cs="Arial"/>
          <w:color w:val="000000" w:themeColor="text1"/>
        </w:rPr>
      </w:pPr>
    </w:p>
    <w:p w:rsidR="00AC49BC" w:rsidRPr="00B6665A" w:rsidRDefault="00AC49BC" w:rsidP="00C07248">
      <w:pPr>
        <w:spacing w:after="200" w:line="276" w:lineRule="auto"/>
        <w:jc w:val="both"/>
        <w:rPr>
          <w:rFonts w:ascii="Arial" w:hAnsi="Arial" w:cs="Arial"/>
        </w:rPr>
      </w:pPr>
      <w:r w:rsidRPr="00B6665A">
        <w:rPr>
          <w:rFonts w:ascii="Arial" w:hAnsi="Arial" w:cs="Arial"/>
        </w:rPr>
        <w:t>Si bien</w:t>
      </w:r>
      <w:r w:rsidR="00FA0A31" w:rsidRPr="00B6665A">
        <w:rPr>
          <w:rFonts w:ascii="Arial" w:hAnsi="Arial" w:cs="Arial"/>
        </w:rPr>
        <w:t>,</w:t>
      </w:r>
      <w:r w:rsidRPr="00B6665A">
        <w:rPr>
          <w:rFonts w:ascii="Arial" w:hAnsi="Arial" w:cs="Arial"/>
        </w:rPr>
        <w:t xml:space="preserve"> en general </w:t>
      </w:r>
      <w:r w:rsidR="00577A02">
        <w:rPr>
          <w:rFonts w:ascii="Arial" w:hAnsi="Arial" w:cs="Arial"/>
        </w:rPr>
        <w:t>56</w:t>
      </w:r>
      <w:r w:rsidRPr="00B6665A">
        <w:rPr>
          <w:rFonts w:ascii="Arial" w:hAnsi="Arial" w:cs="Arial"/>
        </w:rPr>
        <w:t xml:space="preserve"> de cada 100 mujeres ha</w:t>
      </w:r>
      <w:r w:rsidR="00FA0A31" w:rsidRPr="00B6665A">
        <w:rPr>
          <w:rFonts w:ascii="Arial" w:hAnsi="Arial" w:cs="Arial"/>
        </w:rPr>
        <w:t>n</w:t>
      </w:r>
      <w:r w:rsidRPr="00B6665A">
        <w:rPr>
          <w:rFonts w:ascii="Arial" w:hAnsi="Arial" w:cs="Arial"/>
        </w:rPr>
        <w:t xml:space="preserve"> sido víctima</w:t>
      </w:r>
      <w:r w:rsidR="00FA0A31" w:rsidRPr="00B6665A">
        <w:rPr>
          <w:rFonts w:ascii="Arial" w:hAnsi="Arial" w:cs="Arial"/>
        </w:rPr>
        <w:t>s</w:t>
      </w:r>
      <w:r w:rsidRPr="00B6665A">
        <w:rPr>
          <w:rFonts w:ascii="Arial" w:hAnsi="Arial" w:cs="Arial"/>
        </w:rPr>
        <w:t xml:space="preserve"> alguna</w:t>
      </w:r>
      <w:r w:rsidR="00FA0A31" w:rsidRPr="00B6665A">
        <w:rPr>
          <w:rFonts w:ascii="Arial" w:hAnsi="Arial" w:cs="Arial"/>
        </w:rPr>
        <w:t xml:space="preserve"> vez de cualquier tipo de abuso</w:t>
      </w:r>
      <w:r w:rsidRPr="00B6665A">
        <w:rPr>
          <w:rFonts w:ascii="Arial" w:hAnsi="Arial" w:cs="Arial"/>
        </w:rPr>
        <w:t xml:space="preserve"> incluyendo la discriminación, al combinar las d</w:t>
      </w:r>
      <w:r w:rsidR="00FA0A31" w:rsidRPr="00B6665A">
        <w:rPr>
          <w:rFonts w:ascii="Arial" w:hAnsi="Arial" w:cs="Arial"/>
        </w:rPr>
        <w:t>imensiones que lo integran</w:t>
      </w:r>
      <w:r w:rsidRPr="00B6665A">
        <w:rPr>
          <w:rFonts w:ascii="Arial" w:hAnsi="Arial" w:cs="Arial"/>
        </w:rPr>
        <w:t xml:space="preserve"> se aprecia que el </w:t>
      </w:r>
      <w:r w:rsidR="00B6665A" w:rsidRPr="00B6665A">
        <w:rPr>
          <w:rFonts w:ascii="Arial" w:hAnsi="Arial" w:cs="Arial"/>
        </w:rPr>
        <w:t>32.4</w:t>
      </w:r>
      <w:r w:rsidRPr="00B6665A">
        <w:rPr>
          <w:rFonts w:ascii="Arial" w:hAnsi="Arial" w:cs="Arial"/>
        </w:rPr>
        <w:t xml:space="preserve">% </w:t>
      </w:r>
      <w:r w:rsidR="00FA0A31" w:rsidRPr="00B6665A">
        <w:rPr>
          <w:rFonts w:ascii="Arial" w:hAnsi="Arial" w:cs="Arial"/>
        </w:rPr>
        <w:t xml:space="preserve">de ellas ha recibido agresiones </w:t>
      </w:r>
      <w:r w:rsidR="00A64F2D" w:rsidRPr="00B6665A">
        <w:rPr>
          <w:rFonts w:ascii="Arial" w:hAnsi="Arial" w:cs="Arial"/>
        </w:rPr>
        <w:t xml:space="preserve">solo </w:t>
      </w:r>
      <w:r w:rsidR="00FA0A31" w:rsidRPr="00B6665A">
        <w:rPr>
          <w:rFonts w:ascii="Arial" w:hAnsi="Arial" w:cs="Arial"/>
        </w:rPr>
        <w:t>de la pareja (</w:t>
      </w:r>
      <w:r w:rsidR="008C0AFC" w:rsidRPr="00B6665A">
        <w:rPr>
          <w:rFonts w:ascii="Arial" w:hAnsi="Arial" w:cs="Arial"/>
        </w:rPr>
        <w:t xml:space="preserve">17 </w:t>
      </w:r>
      <w:r w:rsidR="00FA0A31" w:rsidRPr="00B6665A">
        <w:rPr>
          <w:rFonts w:ascii="Arial" w:hAnsi="Arial" w:cs="Arial"/>
        </w:rPr>
        <w:t>de cada 100),</w:t>
      </w:r>
      <w:r w:rsidRPr="00B6665A">
        <w:rPr>
          <w:rFonts w:ascii="Arial" w:hAnsi="Arial" w:cs="Arial"/>
        </w:rPr>
        <w:t xml:space="preserve"> </w:t>
      </w:r>
      <w:r w:rsidR="008C0AFC" w:rsidRPr="00B6665A">
        <w:rPr>
          <w:rFonts w:ascii="Arial" w:hAnsi="Arial" w:cs="Arial"/>
        </w:rPr>
        <w:t>por</w:t>
      </w:r>
      <w:r w:rsidRPr="00B6665A">
        <w:rPr>
          <w:rFonts w:ascii="Arial" w:hAnsi="Arial" w:cs="Arial"/>
        </w:rPr>
        <w:t xml:space="preserve"> cualquier otro agresor (</w:t>
      </w:r>
      <w:r w:rsidR="00B6665A" w:rsidRPr="00B6665A">
        <w:rPr>
          <w:rFonts w:ascii="Arial" w:hAnsi="Arial" w:cs="Arial"/>
        </w:rPr>
        <w:t>11</w:t>
      </w:r>
      <w:r w:rsidRPr="00B6665A">
        <w:rPr>
          <w:rFonts w:ascii="Arial" w:hAnsi="Arial" w:cs="Arial"/>
        </w:rPr>
        <w:t xml:space="preserve"> de cada 100), o </w:t>
      </w:r>
      <w:r w:rsidR="00FA0A31" w:rsidRPr="00B6665A">
        <w:rPr>
          <w:rFonts w:ascii="Arial" w:hAnsi="Arial" w:cs="Arial"/>
        </w:rPr>
        <w:t xml:space="preserve">en </w:t>
      </w:r>
      <w:r w:rsidRPr="00B6665A">
        <w:rPr>
          <w:rFonts w:ascii="Arial" w:hAnsi="Arial" w:cs="Arial"/>
        </w:rPr>
        <w:t xml:space="preserve">una </w:t>
      </w:r>
      <w:r w:rsidR="00FA0A31" w:rsidRPr="00B6665A">
        <w:rPr>
          <w:rFonts w:ascii="Arial" w:hAnsi="Arial" w:cs="Arial"/>
        </w:rPr>
        <w:t>menor proporción (</w:t>
      </w:r>
      <w:r w:rsidR="008C0AFC" w:rsidRPr="00B6665A">
        <w:rPr>
          <w:rFonts w:ascii="Arial" w:hAnsi="Arial" w:cs="Arial"/>
        </w:rPr>
        <w:t>4</w:t>
      </w:r>
      <w:r w:rsidR="00FA0A31" w:rsidRPr="00B6665A">
        <w:rPr>
          <w:rFonts w:ascii="Arial" w:hAnsi="Arial" w:cs="Arial"/>
        </w:rPr>
        <w:t>.</w:t>
      </w:r>
      <w:r w:rsidR="00B6665A" w:rsidRPr="00B6665A">
        <w:rPr>
          <w:rFonts w:ascii="Arial" w:hAnsi="Arial" w:cs="Arial"/>
        </w:rPr>
        <w:t>3</w:t>
      </w:r>
      <w:r w:rsidR="00FA0A31" w:rsidRPr="00B6665A">
        <w:rPr>
          <w:rFonts w:ascii="Arial" w:hAnsi="Arial" w:cs="Arial"/>
        </w:rPr>
        <w:t xml:space="preserve">%) </w:t>
      </w:r>
      <w:r w:rsidRPr="00B6665A">
        <w:rPr>
          <w:rFonts w:ascii="Arial" w:hAnsi="Arial" w:cs="Arial"/>
        </w:rPr>
        <w:t>fu</w:t>
      </w:r>
      <w:r w:rsidR="00FA0A31" w:rsidRPr="00B6665A">
        <w:rPr>
          <w:rFonts w:ascii="Arial" w:hAnsi="Arial" w:cs="Arial"/>
        </w:rPr>
        <w:t xml:space="preserve">e discriminada en el trabajo o </w:t>
      </w:r>
      <w:r w:rsidRPr="00B6665A">
        <w:rPr>
          <w:rFonts w:ascii="Arial" w:hAnsi="Arial" w:cs="Arial"/>
        </w:rPr>
        <w:t xml:space="preserve">le pidieron constancia médica de no gravidez. El restante </w:t>
      </w:r>
      <w:r w:rsidR="00BC4FE2">
        <w:rPr>
          <w:rFonts w:ascii="Arial" w:hAnsi="Arial" w:cs="Arial"/>
        </w:rPr>
        <w:t>23.3</w:t>
      </w:r>
      <w:r w:rsidRPr="00B6665A">
        <w:rPr>
          <w:rFonts w:ascii="Arial" w:hAnsi="Arial" w:cs="Arial"/>
        </w:rPr>
        <w:t xml:space="preserve">% ha sido </w:t>
      </w:r>
      <w:r w:rsidR="00FA0A31" w:rsidRPr="00B6665A">
        <w:rPr>
          <w:rFonts w:ascii="Arial" w:hAnsi="Arial" w:cs="Arial"/>
        </w:rPr>
        <w:t>violentada</w:t>
      </w:r>
      <w:r w:rsidRPr="00B6665A">
        <w:rPr>
          <w:rFonts w:ascii="Arial" w:hAnsi="Arial" w:cs="Arial"/>
        </w:rPr>
        <w:t xml:space="preserve"> por distintos agresores, incluyendo a su pareja o ex-pareja.</w:t>
      </w:r>
    </w:p>
    <w:p w:rsidR="00AC49BC" w:rsidRPr="002210B0" w:rsidRDefault="00A63695" w:rsidP="00AC49BC">
      <w:pPr>
        <w:rPr>
          <w:noProof/>
          <w:lang w:eastAsia="es-MX"/>
        </w:rPr>
      </w:pPr>
      <w:r>
        <w:rPr>
          <w:noProof/>
          <w:lang w:eastAsia="es-MX"/>
        </w:rPr>
        <mc:AlternateContent>
          <mc:Choice Requires="wpg">
            <w:drawing>
              <wp:anchor distT="0" distB="0" distL="114300" distR="114300" simplePos="0" relativeHeight="251689984" behindDoc="0" locked="0" layoutInCell="1" allowOverlap="1">
                <wp:simplePos x="0" y="0"/>
                <wp:positionH relativeFrom="column">
                  <wp:posOffset>4605020</wp:posOffset>
                </wp:positionH>
                <wp:positionV relativeFrom="paragraph">
                  <wp:posOffset>2179320</wp:posOffset>
                </wp:positionV>
                <wp:extent cx="1217351" cy="579452"/>
                <wp:effectExtent l="0" t="0" r="0" b="0"/>
                <wp:wrapNone/>
                <wp:docPr id="15" name="Grupo 15"/>
                <wp:cNvGraphicFramePr/>
                <a:graphic xmlns:a="http://schemas.openxmlformats.org/drawingml/2006/main">
                  <a:graphicData uri="http://schemas.microsoft.com/office/word/2010/wordprocessingGroup">
                    <wpg:wgp>
                      <wpg:cNvGrpSpPr/>
                      <wpg:grpSpPr>
                        <a:xfrm>
                          <a:off x="0" y="0"/>
                          <a:ext cx="1217351" cy="579452"/>
                          <a:chOff x="-9525" y="0"/>
                          <a:chExt cx="1217351" cy="579452"/>
                        </a:xfrm>
                      </wpg:grpSpPr>
                      <wps:wsp>
                        <wps:cNvPr id="1" name="Cuadro de texto 1"/>
                        <wps:cNvSpPr txBox="1"/>
                        <wps:spPr>
                          <a:xfrm>
                            <a:off x="-9525" y="416257"/>
                            <a:ext cx="266065" cy="163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3695" w:rsidRPr="00A63695" w:rsidRDefault="00A63695">
                              <w:pPr>
                                <w:rPr>
                                  <w:b/>
                                </w:rPr>
                              </w:pPr>
                              <w:r w:rsidRPr="00A63695">
                                <w:rPr>
                                  <w:b/>
                                </w:rPr>
                                <w:t>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Cuadro de texto 8"/>
                        <wps:cNvSpPr txBox="1"/>
                        <wps:spPr>
                          <a:xfrm>
                            <a:off x="898051" y="279779"/>
                            <a:ext cx="266131" cy="1633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3695" w:rsidRPr="00A63695" w:rsidRDefault="00A63695" w:rsidP="00A63695">
                              <w:pPr>
                                <w:rPr>
                                  <w:b/>
                                </w:rPr>
                              </w:pPr>
                              <w:r w:rsidRPr="00A63695">
                                <w:rPr>
                                  <w:b/>
                                </w:rPr>
                                <w:t>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Cuadro de texto 13"/>
                        <wps:cNvSpPr txBox="1"/>
                        <wps:spPr>
                          <a:xfrm>
                            <a:off x="941695" y="0"/>
                            <a:ext cx="266131" cy="1633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3695" w:rsidRPr="00A63695" w:rsidRDefault="00A63695" w:rsidP="00A63695">
                              <w:pPr>
                                <w:rPr>
                                  <w:b/>
                                </w:rPr>
                              </w:pPr>
                              <w:r w:rsidRPr="00A63695">
                                <w:rPr>
                                  <w:b/>
                                </w:rPr>
                                <w:t>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5" o:spid="_x0000_s1026" style="position:absolute;margin-left:362.6pt;margin-top:171.6pt;width:95.85pt;height:45.65pt;z-index:251689984;mso-width-relative:margin;mso-height-relative:margin" coordorigin="-95" coordsize="12173,5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">
                <v:shapetype id="_x0000_t202" coordsize="21600,21600" o:spt="202" path="m,l,21600r21600,l21600,xe">
                  <v:stroke joinstyle="miter"/>
                  <v:path gradientshapeok="t" o:connecttype="rect"/>
                </v:shapetype>
                <v:shape id="Cuadro de texto 1" o:spid="_x0000_s1027" type="#_x0000_t202" style="position:absolute;left:-95;top:4162;width:2660;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A63695" w:rsidRPr="00A63695" w:rsidRDefault="00A63695">
                        <w:pPr>
                          <w:rPr>
                            <w:b/>
                          </w:rPr>
                        </w:pPr>
                        <w:proofErr w:type="spellStart"/>
                        <w:proofErr w:type="gramStart"/>
                        <w:r w:rsidRPr="00A63695">
                          <w:rPr>
                            <w:b/>
                          </w:rPr>
                          <w:t>ó</w:t>
                        </w:r>
                        <w:proofErr w:type="spellEnd"/>
                        <w:proofErr w:type="gramEnd"/>
                      </w:p>
                    </w:txbxContent>
                  </v:textbox>
                </v:shape>
                <v:shape id="Cuadro de texto 8" o:spid="_x0000_s1028" type="#_x0000_t202" style="position:absolute;left:8980;top:2797;width:2661;height:1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A63695" w:rsidRPr="00A63695" w:rsidRDefault="00A63695" w:rsidP="00A63695">
                        <w:pPr>
                          <w:rPr>
                            <w:b/>
                          </w:rPr>
                        </w:pPr>
                        <w:proofErr w:type="spellStart"/>
                        <w:proofErr w:type="gramStart"/>
                        <w:r w:rsidRPr="00A63695">
                          <w:rPr>
                            <w:b/>
                          </w:rPr>
                          <w:t>ó</w:t>
                        </w:r>
                        <w:proofErr w:type="spellEnd"/>
                        <w:proofErr w:type="gramEnd"/>
                      </w:p>
                    </w:txbxContent>
                  </v:textbox>
                </v:shape>
                <v:shape id="Cuadro de texto 13" o:spid="_x0000_s1029" type="#_x0000_t202" style="position:absolute;left:9416;width:2662;height:1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A63695" w:rsidRPr="00A63695" w:rsidRDefault="00A63695" w:rsidP="00A63695">
                        <w:pPr>
                          <w:rPr>
                            <w:b/>
                          </w:rPr>
                        </w:pPr>
                        <w:proofErr w:type="spellStart"/>
                        <w:proofErr w:type="gramStart"/>
                        <w:r w:rsidRPr="00A63695">
                          <w:rPr>
                            <w:b/>
                          </w:rPr>
                          <w:t>ó</w:t>
                        </w:r>
                        <w:proofErr w:type="spellEnd"/>
                        <w:proofErr w:type="gramEnd"/>
                      </w:p>
                    </w:txbxContent>
                  </v:textbox>
                </v:shape>
              </v:group>
            </w:pict>
          </mc:Fallback>
        </mc:AlternateContent>
      </w:r>
      <w:r w:rsidR="00926F59">
        <w:rPr>
          <w:noProof/>
          <w:lang w:eastAsia="es-MX"/>
        </w:rPr>
        <w:drawing>
          <wp:inline distT="0" distB="0" distL="0" distR="0" wp14:anchorId="5338172C" wp14:editId="561D5631">
            <wp:extent cx="5971540" cy="3305175"/>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5861" w:rsidRPr="007E5861" w:rsidRDefault="007E5861" w:rsidP="00AC49BC">
      <w:pPr>
        <w:rPr>
          <w:rFonts w:ascii="Arial" w:hAnsi="Arial" w:cs="Arial"/>
          <w:noProof/>
          <w:sz w:val="14"/>
          <w:szCs w:val="14"/>
          <w:lang w:eastAsia="es-MX"/>
        </w:rPr>
      </w:pPr>
      <w:r w:rsidRPr="007E5861">
        <w:rPr>
          <w:rFonts w:ascii="Arial" w:hAnsi="Arial" w:cs="Arial"/>
          <w:b/>
          <w:noProof/>
          <w:sz w:val="14"/>
          <w:szCs w:val="14"/>
          <w:lang w:eastAsia="es-MX"/>
        </w:rPr>
        <w:t>Fuente</w:t>
      </w:r>
      <w:r w:rsidRPr="007E5861">
        <w:rPr>
          <w:rFonts w:ascii="Arial" w:hAnsi="Arial" w:cs="Arial"/>
          <w:noProof/>
          <w:sz w:val="14"/>
          <w:szCs w:val="14"/>
          <w:lang w:eastAsia="es-MX"/>
        </w:rPr>
        <w:t>: Encuesta Nacional sobre la Dinámica de las Relaciones en los Hogares, 2011</w:t>
      </w:r>
      <w:r w:rsidR="00E3067B">
        <w:rPr>
          <w:rFonts w:ascii="Arial" w:hAnsi="Arial" w:cs="Arial"/>
          <w:noProof/>
          <w:sz w:val="14"/>
          <w:szCs w:val="14"/>
          <w:lang w:eastAsia="es-MX"/>
        </w:rPr>
        <w:t>.</w:t>
      </w:r>
    </w:p>
    <w:p w:rsidR="00AB5779" w:rsidRPr="002210B0" w:rsidRDefault="00867A38" w:rsidP="003714B6">
      <w:pPr>
        <w:jc w:val="both"/>
        <w:rPr>
          <w:rFonts w:ascii="Arial" w:hAnsi="Arial" w:cs="Arial"/>
          <w:noProof/>
          <w:lang w:val="es-419" w:eastAsia="es-MX"/>
        </w:rPr>
      </w:pPr>
      <w:r w:rsidRPr="002210B0">
        <w:rPr>
          <w:rFonts w:ascii="Arial" w:hAnsi="Arial" w:cs="Arial"/>
          <w:noProof/>
          <w:lang w:eastAsia="es-MX"/>
        </w:rPr>
        <w:lastRenderedPageBreak/>
        <w:t>As</w:t>
      </w:r>
      <w:r w:rsidRPr="002210B0">
        <w:rPr>
          <w:rFonts w:ascii="Arial" w:hAnsi="Arial" w:cs="Arial"/>
          <w:noProof/>
          <w:lang w:val="es-419" w:eastAsia="es-MX"/>
        </w:rPr>
        <w:t>í se aprecia la situación en las entidades federativas</w:t>
      </w:r>
      <w:r w:rsidR="003714B6" w:rsidRPr="002210B0">
        <w:rPr>
          <w:rFonts w:ascii="Arial" w:hAnsi="Arial" w:cs="Arial"/>
          <w:noProof/>
          <w:lang w:val="es-419" w:eastAsia="es-MX"/>
        </w:rPr>
        <w:t xml:space="preserve"> (ver Gráfico 3): </w:t>
      </w:r>
      <w:r w:rsidRPr="002210B0">
        <w:rPr>
          <w:rFonts w:ascii="Arial" w:hAnsi="Arial" w:cs="Arial"/>
          <w:noProof/>
          <w:lang w:val="es-419" w:eastAsia="es-MX"/>
        </w:rPr>
        <w:t>Chiapas es la única entidad donde menos de la mitad de las mujeres declar</w:t>
      </w:r>
      <w:r w:rsidR="003714B6" w:rsidRPr="002210B0">
        <w:rPr>
          <w:rFonts w:ascii="Arial" w:hAnsi="Arial" w:cs="Arial"/>
          <w:noProof/>
          <w:lang w:val="es-419" w:eastAsia="es-MX"/>
        </w:rPr>
        <w:t>ó</w:t>
      </w:r>
      <w:r w:rsidRPr="002210B0">
        <w:rPr>
          <w:rFonts w:ascii="Arial" w:hAnsi="Arial" w:cs="Arial"/>
          <w:noProof/>
          <w:lang w:val="es-419" w:eastAsia="es-MX"/>
        </w:rPr>
        <w:t xml:space="preserve"> algún tipo de violencia</w:t>
      </w:r>
      <w:r w:rsidR="003714B6" w:rsidRPr="002210B0">
        <w:rPr>
          <w:rFonts w:ascii="Arial" w:hAnsi="Arial" w:cs="Arial"/>
          <w:noProof/>
          <w:lang w:val="es-419" w:eastAsia="es-MX"/>
        </w:rPr>
        <w:t xml:space="preserve"> (43%)</w:t>
      </w:r>
      <w:r w:rsidRPr="002210B0">
        <w:rPr>
          <w:rFonts w:ascii="Arial" w:hAnsi="Arial" w:cs="Arial"/>
          <w:noProof/>
          <w:lang w:val="es-419" w:eastAsia="es-MX"/>
        </w:rPr>
        <w:t xml:space="preserve">; en Guerrero, Hidalgo, Baja California Sur, </w:t>
      </w:r>
      <w:r w:rsidR="002210B0" w:rsidRPr="002210B0">
        <w:rPr>
          <w:rFonts w:ascii="Arial" w:hAnsi="Arial" w:cs="Arial"/>
          <w:noProof/>
          <w:lang w:eastAsia="es-MX"/>
        </w:rPr>
        <w:t>DURANGO</w:t>
      </w:r>
      <w:r w:rsidRPr="002210B0">
        <w:rPr>
          <w:rFonts w:ascii="Arial" w:hAnsi="Arial" w:cs="Arial"/>
          <w:noProof/>
          <w:lang w:val="es-419" w:eastAsia="es-MX"/>
        </w:rPr>
        <w:t>, Oaxaca y Tabasco la proporción de mujeres que han enfrentado algún tipo de violencia se ubicó entre 50 y 55%; en Campeche, Coahuila, Guanajuato, Michoacán, San Luis Potosí, Sinaloa, Tamaulipas y Zacatecas entre 56 y 59%; en 11 entidades entre 60 y 64 por cada cien mujeres de 15 años y más, declararon que han enfrentado violencia de cualquier</w:t>
      </w:r>
      <w:r w:rsidR="003714B6" w:rsidRPr="002210B0">
        <w:rPr>
          <w:rFonts w:ascii="Arial" w:hAnsi="Arial" w:cs="Arial"/>
          <w:noProof/>
          <w:lang w:val="es-419" w:eastAsia="es-MX"/>
        </w:rPr>
        <w:t xml:space="preserve"> tipo</w:t>
      </w:r>
      <w:r w:rsidRPr="002210B0">
        <w:rPr>
          <w:rFonts w:ascii="Arial" w:hAnsi="Arial" w:cs="Arial"/>
          <w:noProof/>
          <w:lang w:val="es-419" w:eastAsia="es-MX"/>
        </w:rPr>
        <w:t xml:space="preserve"> (Aguascalientes, Colima, Jalisco, Morelos, Nuevo León, Puebla, Querétaro, Quintana Roo, Tlaxcala, Veracruz y Yucatán) y </w:t>
      </w:r>
      <w:r w:rsidR="003714B6" w:rsidRPr="002210B0">
        <w:rPr>
          <w:rFonts w:ascii="Arial" w:hAnsi="Arial" w:cs="Arial"/>
          <w:noProof/>
          <w:lang w:val="es-419" w:eastAsia="es-MX"/>
        </w:rPr>
        <w:t xml:space="preserve">las en restantes cinco entidades, </w:t>
      </w:r>
      <w:r w:rsidRPr="002210B0">
        <w:rPr>
          <w:rFonts w:ascii="Arial" w:hAnsi="Arial" w:cs="Arial"/>
          <w:noProof/>
          <w:lang w:val="es-419" w:eastAsia="es-MX"/>
        </w:rPr>
        <w:t>ascendió a 65% o más</w:t>
      </w:r>
      <w:r w:rsidR="003714B6" w:rsidRPr="002210B0">
        <w:rPr>
          <w:rFonts w:ascii="Arial" w:hAnsi="Arial" w:cs="Arial"/>
          <w:noProof/>
          <w:lang w:val="es-419" w:eastAsia="es-MX"/>
        </w:rPr>
        <w:t xml:space="preserve"> (Baja California, Chihuahua, Distrito Federal, Estado de México, Nayarit, Sonora)</w:t>
      </w:r>
      <w:r w:rsidRPr="002210B0">
        <w:rPr>
          <w:rFonts w:ascii="Arial" w:hAnsi="Arial" w:cs="Arial"/>
          <w:noProof/>
          <w:lang w:val="es-419" w:eastAsia="es-MX"/>
        </w:rPr>
        <w:t xml:space="preserve">. </w:t>
      </w:r>
    </w:p>
    <w:p w:rsidR="003714B6" w:rsidRPr="002210B0" w:rsidRDefault="003714B6" w:rsidP="003714B6">
      <w:pPr>
        <w:pStyle w:val="Prrafodelista"/>
        <w:ind w:left="0"/>
        <w:rPr>
          <w:rFonts w:ascii="Arial" w:hAnsi="Arial" w:cs="Arial"/>
          <w:sz w:val="22"/>
          <w:szCs w:val="22"/>
        </w:rPr>
      </w:pPr>
      <w:r w:rsidRPr="002210B0">
        <w:rPr>
          <w:rFonts w:ascii="Arial" w:hAnsi="Arial" w:cs="Arial"/>
          <w:sz w:val="22"/>
          <w:szCs w:val="22"/>
        </w:rPr>
        <w:t>E</w:t>
      </w:r>
      <w:r w:rsidRPr="002210B0">
        <w:rPr>
          <w:rFonts w:ascii="Arial" w:hAnsi="Arial" w:cs="Arial"/>
          <w:sz w:val="22"/>
          <w:szCs w:val="22"/>
          <w:lang w:val="es-419"/>
        </w:rPr>
        <w:t xml:space="preserve">sta información </w:t>
      </w:r>
      <w:r w:rsidRPr="002210B0">
        <w:rPr>
          <w:rFonts w:ascii="Arial" w:hAnsi="Arial" w:cs="Arial"/>
          <w:sz w:val="22"/>
          <w:szCs w:val="22"/>
        </w:rPr>
        <w:t xml:space="preserve">muestra que las mujeres </w:t>
      </w:r>
      <w:r w:rsidRPr="002210B0">
        <w:rPr>
          <w:rFonts w:ascii="Arial" w:hAnsi="Arial" w:cs="Arial"/>
          <w:sz w:val="22"/>
          <w:szCs w:val="22"/>
          <w:lang w:val="es-419"/>
        </w:rPr>
        <w:t xml:space="preserve">han experimentado </w:t>
      </w:r>
      <w:r w:rsidRPr="002210B0">
        <w:rPr>
          <w:rFonts w:ascii="Arial" w:hAnsi="Arial" w:cs="Arial"/>
          <w:sz w:val="22"/>
          <w:szCs w:val="22"/>
        </w:rPr>
        <w:t>agresiones múltiples, que se ejercen por muy diversos agresores, desde los más cercanos hasta por extraños o ajenos a su espacio y relaciones cercanas.</w:t>
      </w:r>
    </w:p>
    <w:p w:rsidR="003714B6" w:rsidRPr="00454D18" w:rsidRDefault="003714B6" w:rsidP="003714B6">
      <w:pPr>
        <w:jc w:val="both"/>
        <w:rPr>
          <w:rFonts w:ascii="Arial" w:hAnsi="Arial" w:cs="Arial"/>
          <w:noProof/>
          <w:lang w:val="es-419" w:eastAsia="es-MX"/>
        </w:rPr>
      </w:pPr>
    </w:p>
    <w:p w:rsidR="00AC49BC" w:rsidRDefault="00AF197E" w:rsidP="00AC49BC">
      <w:pPr>
        <w:pStyle w:val="Prrafodelista"/>
        <w:spacing w:after="200"/>
        <w:ind w:left="0"/>
        <w:rPr>
          <w:noProof/>
          <w:color w:val="7030A0"/>
          <w:sz w:val="22"/>
          <w:szCs w:val="22"/>
          <w:lang w:val="es-MX" w:eastAsia="es-MX"/>
        </w:rPr>
      </w:pPr>
      <w:r>
        <w:rPr>
          <w:noProof/>
          <w:lang w:val="es-MX" w:eastAsia="es-MX"/>
        </w:rPr>
        <w:lastRenderedPageBreak/>
        <w:drawing>
          <wp:inline distT="0" distB="0" distL="0" distR="0" wp14:anchorId="4B335980" wp14:editId="59A083D9">
            <wp:extent cx="5971540" cy="744855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4D18" w:rsidRPr="00454D18" w:rsidRDefault="00454D18" w:rsidP="00454D18">
      <w:pPr>
        <w:rPr>
          <w:rFonts w:ascii="Arial" w:hAnsi="Arial" w:cs="Arial"/>
          <w:noProof/>
          <w:color w:val="000000" w:themeColor="text1"/>
          <w:sz w:val="14"/>
          <w:szCs w:val="14"/>
          <w:lang w:eastAsia="es-MX"/>
        </w:rPr>
      </w:pPr>
      <w:r w:rsidRPr="00454D18">
        <w:rPr>
          <w:rFonts w:ascii="Arial" w:hAnsi="Arial" w:cs="Arial"/>
          <w:b/>
          <w:noProof/>
          <w:color w:val="000000" w:themeColor="text1"/>
          <w:sz w:val="14"/>
          <w:szCs w:val="14"/>
          <w:lang w:eastAsia="es-MX"/>
        </w:rPr>
        <w:t>Fuente</w:t>
      </w:r>
      <w:r w:rsidRPr="00454D18">
        <w:rPr>
          <w:rFonts w:ascii="Arial" w:hAnsi="Arial" w:cs="Arial"/>
          <w:noProof/>
          <w:color w:val="000000" w:themeColor="text1"/>
          <w:sz w:val="14"/>
          <w:szCs w:val="14"/>
          <w:lang w:eastAsia="es-MX"/>
        </w:rPr>
        <w:t>: Encuesta Nacional sobre la Dinámica de las Relaciones en los Hogares, 2011</w:t>
      </w:r>
      <w:r w:rsidR="00E3067B">
        <w:rPr>
          <w:rFonts w:ascii="Arial" w:hAnsi="Arial" w:cs="Arial"/>
          <w:noProof/>
          <w:color w:val="000000" w:themeColor="text1"/>
          <w:sz w:val="14"/>
          <w:szCs w:val="14"/>
          <w:lang w:eastAsia="es-MX"/>
        </w:rPr>
        <w:t>.</w:t>
      </w:r>
    </w:p>
    <w:p w:rsidR="00AD1E04" w:rsidRPr="00454D18" w:rsidRDefault="00D417EF" w:rsidP="00D417EF">
      <w:pPr>
        <w:rPr>
          <w:rFonts w:ascii="Arial" w:hAnsi="Arial" w:cs="Arial"/>
          <w:b/>
          <w:noProof/>
          <w:color w:val="666699"/>
          <w:lang w:eastAsia="es-MX"/>
        </w:rPr>
      </w:pPr>
      <w:r w:rsidRPr="00454D18">
        <w:rPr>
          <w:rFonts w:ascii="Arial" w:hAnsi="Arial" w:cs="Arial"/>
          <w:b/>
          <w:noProof/>
          <w:color w:val="666699"/>
          <w:lang w:eastAsia="es-MX"/>
        </w:rPr>
        <w:lastRenderedPageBreak/>
        <w:t xml:space="preserve">LA VIOLENCIA RECIENTE </w:t>
      </w:r>
    </w:p>
    <w:p w:rsidR="00BF06AC" w:rsidRPr="00454D18" w:rsidRDefault="00BF06AC" w:rsidP="00B212AE">
      <w:pPr>
        <w:jc w:val="both"/>
        <w:rPr>
          <w:rFonts w:ascii="Arial" w:hAnsi="Arial" w:cs="Arial"/>
          <w:noProof/>
          <w:color w:val="000000" w:themeColor="text1"/>
          <w:lang w:eastAsia="es-MX"/>
        </w:rPr>
      </w:pPr>
      <w:r w:rsidRPr="00454D18">
        <w:rPr>
          <w:rFonts w:ascii="Arial" w:hAnsi="Arial" w:cs="Arial"/>
          <w:noProof/>
          <w:color w:val="000000" w:themeColor="text1"/>
          <w:lang w:eastAsia="es-MX"/>
        </w:rPr>
        <w:t>Si bien</w:t>
      </w:r>
      <w:r w:rsidR="00A64F2D" w:rsidRPr="00454D18">
        <w:rPr>
          <w:rFonts w:ascii="Arial" w:hAnsi="Arial" w:cs="Arial"/>
          <w:noProof/>
          <w:color w:val="000000" w:themeColor="text1"/>
          <w:lang w:eastAsia="es-MX"/>
        </w:rPr>
        <w:t xml:space="preserve"> es importante</w:t>
      </w:r>
      <w:r w:rsidRPr="00454D18">
        <w:rPr>
          <w:rFonts w:ascii="Arial" w:hAnsi="Arial" w:cs="Arial"/>
          <w:noProof/>
          <w:color w:val="000000" w:themeColor="text1"/>
          <w:lang w:eastAsia="es-MX"/>
        </w:rPr>
        <w:t xml:space="preserve"> contar con el marco completo para conocer la extensión de la violencia que han sufrido las mujeres a lo largo de sus vidas, es necesario disponer de inf</w:t>
      </w:r>
      <w:r w:rsidR="00A64F2D" w:rsidRPr="00454D18">
        <w:rPr>
          <w:rFonts w:ascii="Arial" w:hAnsi="Arial" w:cs="Arial"/>
          <w:noProof/>
          <w:color w:val="000000" w:themeColor="text1"/>
          <w:lang w:eastAsia="es-MX"/>
        </w:rPr>
        <w:t>ormación que permita conocer qué</w:t>
      </w:r>
      <w:r w:rsidRPr="00454D18">
        <w:rPr>
          <w:rFonts w:ascii="Arial" w:hAnsi="Arial" w:cs="Arial"/>
          <w:noProof/>
          <w:color w:val="000000" w:themeColor="text1"/>
          <w:lang w:eastAsia="es-MX"/>
        </w:rPr>
        <w:t xml:space="preserve"> tanto este patrón se mantiene y se reproduce en la vida reciente de las mujeres, particularmente entre las más jovenes. </w:t>
      </w:r>
    </w:p>
    <w:p w:rsidR="00980932" w:rsidRPr="00CF5FE6" w:rsidRDefault="00980932" w:rsidP="00D417EF">
      <w:pPr>
        <w:pStyle w:val="Prrafodelista"/>
        <w:numPr>
          <w:ilvl w:val="0"/>
          <w:numId w:val="6"/>
        </w:numPr>
        <w:rPr>
          <w:rFonts w:ascii="Arial" w:hAnsi="Arial" w:cs="Arial"/>
          <w:b/>
          <w:noProof/>
          <w:color w:val="666699"/>
          <w:sz w:val="22"/>
          <w:szCs w:val="22"/>
          <w:lang w:eastAsia="es-MX"/>
        </w:rPr>
      </w:pPr>
      <w:r w:rsidRPr="00CF5FE6">
        <w:rPr>
          <w:rFonts w:ascii="Arial" w:hAnsi="Arial" w:cs="Arial"/>
          <w:b/>
          <w:noProof/>
          <w:color w:val="666699"/>
          <w:sz w:val="22"/>
          <w:szCs w:val="22"/>
          <w:lang w:eastAsia="es-MX"/>
        </w:rPr>
        <w:t>De la pareja o ex-pareja</w:t>
      </w:r>
    </w:p>
    <w:p w:rsidR="00D417EF" w:rsidRPr="00CF5FE6" w:rsidRDefault="00D417EF" w:rsidP="00D417EF">
      <w:pPr>
        <w:pStyle w:val="Prrafodelista"/>
        <w:rPr>
          <w:rFonts w:ascii="Arial" w:hAnsi="Arial" w:cs="Arial"/>
          <w:noProof/>
          <w:color w:val="000000" w:themeColor="text1"/>
          <w:lang w:eastAsia="es-MX"/>
        </w:rPr>
      </w:pPr>
    </w:p>
    <w:p w:rsidR="00BF06AC" w:rsidRPr="00CF5FE6" w:rsidRDefault="00BF06AC" w:rsidP="00B212AE">
      <w:pPr>
        <w:jc w:val="both"/>
        <w:rPr>
          <w:rFonts w:ascii="Arial" w:hAnsi="Arial" w:cs="Arial"/>
          <w:noProof/>
          <w:color w:val="000000" w:themeColor="text1"/>
          <w:lang w:eastAsia="es-MX"/>
        </w:rPr>
      </w:pPr>
      <w:r w:rsidRPr="00CF5FE6">
        <w:rPr>
          <w:rFonts w:ascii="Arial" w:hAnsi="Arial" w:cs="Arial"/>
          <w:noProof/>
          <w:color w:val="000000" w:themeColor="text1"/>
          <w:lang w:eastAsia="es-MX"/>
        </w:rPr>
        <w:t>Por ello, conocer si las mujeres han enfrentado situaciones de agresiones por parte de la pareja o ex-pareja o de cualquier otro a</w:t>
      </w:r>
      <w:r w:rsidR="00A64F2D" w:rsidRPr="00CF5FE6">
        <w:rPr>
          <w:rFonts w:ascii="Arial" w:hAnsi="Arial" w:cs="Arial"/>
          <w:noProof/>
          <w:color w:val="000000" w:themeColor="text1"/>
          <w:lang w:eastAsia="es-MX"/>
        </w:rPr>
        <w:t xml:space="preserve">gresor en los últimos 12 meses </w:t>
      </w:r>
      <w:r w:rsidRPr="00CF5FE6">
        <w:rPr>
          <w:rFonts w:ascii="Arial" w:hAnsi="Arial" w:cs="Arial"/>
          <w:noProof/>
          <w:color w:val="000000" w:themeColor="text1"/>
          <w:lang w:eastAsia="es-MX"/>
        </w:rPr>
        <w:t>permite</w:t>
      </w:r>
      <w:r w:rsidR="00A64F2D" w:rsidRPr="00CF5FE6">
        <w:rPr>
          <w:rFonts w:ascii="Arial" w:hAnsi="Arial" w:cs="Arial"/>
          <w:noProof/>
          <w:color w:val="000000" w:themeColor="text1"/>
          <w:lang w:eastAsia="es-MX"/>
        </w:rPr>
        <w:t>,</w:t>
      </w:r>
      <w:r w:rsidRPr="00CF5FE6">
        <w:rPr>
          <w:rFonts w:ascii="Arial" w:hAnsi="Arial" w:cs="Arial"/>
          <w:noProof/>
          <w:color w:val="000000" w:themeColor="text1"/>
          <w:lang w:eastAsia="es-MX"/>
        </w:rPr>
        <w:t xml:space="preserve"> por un lado, definir políticas de atención y apoyo para quienes se encuentran en una situación de riesgo y</w:t>
      </w:r>
      <w:r w:rsidR="00A64F2D" w:rsidRPr="00CF5FE6">
        <w:rPr>
          <w:rFonts w:ascii="Arial" w:hAnsi="Arial" w:cs="Arial"/>
          <w:noProof/>
          <w:color w:val="000000" w:themeColor="text1"/>
          <w:lang w:eastAsia="es-MX"/>
        </w:rPr>
        <w:t>, por otro,</w:t>
      </w:r>
      <w:r w:rsidRPr="00CF5FE6">
        <w:rPr>
          <w:rFonts w:ascii="Arial" w:hAnsi="Arial" w:cs="Arial"/>
          <w:noProof/>
          <w:color w:val="000000" w:themeColor="text1"/>
          <w:lang w:eastAsia="es-MX"/>
        </w:rPr>
        <w:t xml:space="preserve"> identificar si el patrón se mantiene.</w:t>
      </w:r>
    </w:p>
    <w:p w:rsidR="00BF1C48" w:rsidRPr="00CF5FE6" w:rsidRDefault="00D94C3F" w:rsidP="00B212AE">
      <w:pPr>
        <w:jc w:val="both"/>
        <w:rPr>
          <w:rFonts w:ascii="Arial" w:hAnsi="Arial" w:cs="Arial"/>
          <w:noProof/>
          <w:color w:val="000000" w:themeColor="text1"/>
          <w:lang w:eastAsia="es-MX"/>
        </w:rPr>
      </w:pPr>
      <w:r w:rsidRPr="00CF5FE6">
        <w:rPr>
          <w:rFonts w:ascii="Arial" w:hAnsi="Arial" w:cs="Arial"/>
          <w:noProof/>
          <w:color w:val="000000" w:themeColor="text1"/>
          <w:lang w:eastAsia="es-MX"/>
        </w:rPr>
        <w:t xml:space="preserve">De octubre de 2010 a octubre de 2011, </w:t>
      </w:r>
      <w:r w:rsidR="00BF1C48" w:rsidRPr="00CF5FE6">
        <w:rPr>
          <w:rFonts w:ascii="Arial" w:hAnsi="Arial" w:cs="Arial"/>
          <w:noProof/>
          <w:color w:val="000000" w:themeColor="text1"/>
          <w:lang w:eastAsia="es-MX"/>
        </w:rPr>
        <w:t xml:space="preserve">aproximadamente </w:t>
      </w:r>
      <w:r w:rsidR="00CF5FE6" w:rsidRPr="00CF5FE6">
        <w:rPr>
          <w:rFonts w:ascii="Arial" w:hAnsi="Arial" w:cs="Arial"/>
          <w:noProof/>
          <w:color w:val="000000" w:themeColor="text1"/>
          <w:lang w:eastAsia="es-MX"/>
        </w:rPr>
        <w:t>130 mil</w:t>
      </w:r>
      <w:r w:rsidR="009A346F" w:rsidRPr="00CF5FE6">
        <w:rPr>
          <w:rFonts w:ascii="Arial" w:hAnsi="Arial" w:cs="Arial"/>
          <w:noProof/>
          <w:color w:val="000000" w:themeColor="text1"/>
          <w:lang w:eastAsia="es-MX"/>
        </w:rPr>
        <w:t xml:space="preserve"> de </w:t>
      </w:r>
      <w:r w:rsidRPr="00CF5FE6">
        <w:rPr>
          <w:rFonts w:ascii="Arial" w:hAnsi="Arial" w:cs="Arial"/>
          <w:noProof/>
          <w:color w:val="000000" w:themeColor="text1"/>
          <w:lang w:eastAsia="es-MX"/>
        </w:rPr>
        <w:t>las mujeres de 15 años y más</w:t>
      </w:r>
      <w:r w:rsidR="009A346F" w:rsidRPr="00CF5FE6">
        <w:rPr>
          <w:rFonts w:ascii="Arial" w:hAnsi="Arial" w:cs="Arial"/>
          <w:noProof/>
          <w:color w:val="000000" w:themeColor="text1"/>
          <w:lang w:eastAsia="es-MX"/>
        </w:rPr>
        <w:t xml:space="preserve">, </w:t>
      </w:r>
      <w:r w:rsidR="00BF1C48" w:rsidRPr="00CF5FE6">
        <w:rPr>
          <w:rFonts w:ascii="Arial" w:hAnsi="Arial" w:cs="Arial"/>
          <w:noProof/>
          <w:color w:val="000000" w:themeColor="text1"/>
          <w:lang w:eastAsia="es-MX"/>
        </w:rPr>
        <w:t>fueron agredidas por su actual o a</w:t>
      </w:r>
      <w:r w:rsidR="00A64F2D" w:rsidRPr="00CF5FE6">
        <w:rPr>
          <w:rFonts w:ascii="Arial" w:hAnsi="Arial" w:cs="Arial"/>
          <w:noProof/>
          <w:color w:val="000000" w:themeColor="text1"/>
          <w:lang w:eastAsia="es-MX"/>
        </w:rPr>
        <w:t>nterior pareja, esposo o novio</w:t>
      </w:r>
      <w:r w:rsidR="00BC4FE2">
        <w:rPr>
          <w:rFonts w:ascii="Arial" w:hAnsi="Arial" w:cs="Arial"/>
          <w:noProof/>
          <w:color w:val="000000" w:themeColor="text1"/>
          <w:lang w:eastAsia="es-MX"/>
        </w:rPr>
        <w:t>,</w:t>
      </w:r>
      <w:r w:rsidRPr="00CF5FE6">
        <w:rPr>
          <w:rFonts w:ascii="Arial" w:hAnsi="Arial" w:cs="Arial"/>
          <w:noProof/>
          <w:color w:val="000000" w:themeColor="text1"/>
          <w:lang w:eastAsia="es-MX"/>
        </w:rPr>
        <w:t xml:space="preserve"> ya sea física, sexual o emocional</w:t>
      </w:r>
      <w:r w:rsidR="00BF1C48" w:rsidRPr="00CF5FE6">
        <w:rPr>
          <w:rFonts w:ascii="Arial" w:hAnsi="Arial" w:cs="Arial"/>
          <w:noProof/>
          <w:color w:val="000000" w:themeColor="text1"/>
          <w:lang w:eastAsia="es-MX"/>
        </w:rPr>
        <w:t xml:space="preserve">mente. Esto </w:t>
      </w:r>
      <w:r w:rsidR="00E906CB" w:rsidRPr="00CF5FE6">
        <w:rPr>
          <w:rFonts w:ascii="Arial" w:hAnsi="Arial" w:cs="Arial"/>
          <w:noProof/>
          <w:color w:val="000000" w:themeColor="text1"/>
          <w:lang w:eastAsia="es-MX"/>
        </w:rPr>
        <w:t xml:space="preserve">en </w:t>
      </w:r>
      <w:r w:rsidR="00BF1C48" w:rsidRPr="00CF5FE6">
        <w:rPr>
          <w:rFonts w:ascii="Arial" w:hAnsi="Arial" w:cs="Arial"/>
          <w:noProof/>
          <w:color w:val="000000" w:themeColor="text1"/>
          <w:lang w:eastAsia="es-MX"/>
        </w:rPr>
        <w:t xml:space="preserve">conjunto representa el </w:t>
      </w:r>
      <w:r w:rsidR="00CF5FE6" w:rsidRPr="00CF5FE6">
        <w:rPr>
          <w:rFonts w:ascii="Arial" w:hAnsi="Arial" w:cs="Arial"/>
          <w:noProof/>
          <w:color w:val="000000" w:themeColor="text1"/>
          <w:lang w:eastAsia="es-MX"/>
        </w:rPr>
        <w:t>22.6</w:t>
      </w:r>
      <w:r w:rsidR="009A346F" w:rsidRPr="00CF5FE6">
        <w:rPr>
          <w:rFonts w:ascii="Arial" w:hAnsi="Arial" w:cs="Arial"/>
          <w:noProof/>
          <w:color w:val="000000" w:themeColor="text1"/>
          <w:lang w:eastAsia="es-MX"/>
        </w:rPr>
        <w:t>% de las mujeres.</w:t>
      </w:r>
    </w:p>
    <w:p w:rsidR="00AD1E04" w:rsidRDefault="00BF1C48" w:rsidP="00B212AE">
      <w:pPr>
        <w:jc w:val="both"/>
        <w:rPr>
          <w:rFonts w:ascii="Arial" w:hAnsi="Arial" w:cs="Arial"/>
          <w:noProof/>
          <w:color w:val="000000" w:themeColor="text1"/>
          <w:lang w:eastAsia="es-MX"/>
        </w:rPr>
      </w:pPr>
      <w:r w:rsidRPr="00CF5FE6">
        <w:rPr>
          <w:rFonts w:ascii="Arial" w:hAnsi="Arial" w:cs="Arial"/>
          <w:noProof/>
          <w:color w:val="000000" w:themeColor="text1"/>
          <w:lang w:eastAsia="es-MX"/>
        </w:rPr>
        <w:t xml:space="preserve">La violencia más recurrente es la emocional o psicológica, reportada por el </w:t>
      </w:r>
      <w:r w:rsidR="00CF5FE6" w:rsidRPr="00CF5FE6">
        <w:rPr>
          <w:rFonts w:ascii="Arial" w:hAnsi="Arial" w:cs="Arial"/>
          <w:noProof/>
          <w:color w:val="000000" w:themeColor="text1"/>
          <w:lang w:eastAsia="es-MX"/>
        </w:rPr>
        <w:t>20.3</w:t>
      </w:r>
      <w:r w:rsidR="00D94C3F" w:rsidRPr="00CF5FE6">
        <w:rPr>
          <w:rFonts w:ascii="Arial" w:hAnsi="Arial" w:cs="Arial"/>
          <w:noProof/>
          <w:color w:val="000000" w:themeColor="text1"/>
          <w:lang w:eastAsia="es-MX"/>
        </w:rPr>
        <w:t>% de las mujeres.</w:t>
      </w:r>
      <w:r w:rsidR="009A346F" w:rsidRPr="00CF5FE6">
        <w:rPr>
          <w:rFonts w:ascii="Arial" w:hAnsi="Arial" w:cs="Arial"/>
          <w:noProof/>
          <w:color w:val="000000" w:themeColor="text1"/>
          <w:lang w:eastAsia="es-MX"/>
        </w:rPr>
        <w:t xml:space="preserve"> </w:t>
      </w:r>
    </w:p>
    <w:p w:rsidR="000F4D13" w:rsidRPr="00CF5FE6" w:rsidRDefault="000F4D13" w:rsidP="00B212AE">
      <w:pPr>
        <w:jc w:val="both"/>
        <w:rPr>
          <w:rFonts w:ascii="Arial" w:hAnsi="Arial" w:cs="Arial"/>
          <w:noProof/>
          <w:color w:val="000000" w:themeColor="text1"/>
          <w:lang w:eastAsia="es-MX"/>
        </w:rPr>
      </w:pPr>
      <w:r>
        <w:rPr>
          <w:noProof/>
          <w:lang w:eastAsia="es-MX"/>
        </w:rPr>
        <w:drawing>
          <wp:inline distT="0" distB="0" distL="0" distR="0" wp14:anchorId="63787BFD" wp14:editId="2039937F">
            <wp:extent cx="5505450" cy="2543175"/>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D1E04" w:rsidRDefault="00267F77" w:rsidP="00267F77">
      <w:pPr>
        <w:spacing w:line="140" w:lineRule="exact"/>
        <w:jc w:val="both"/>
        <w:rPr>
          <w:rFonts w:ascii="Arial" w:hAnsi="Arial" w:cs="Arial"/>
          <w:noProof/>
          <w:color w:val="000000" w:themeColor="text1"/>
          <w:sz w:val="14"/>
          <w:lang w:eastAsia="es-MX"/>
        </w:rPr>
      </w:pPr>
      <w:r w:rsidRPr="00267F77">
        <w:rPr>
          <w:rFonts w:ascii="Arial" w:hAnsi="Arial" w:cs="Arial"/>
          <w:noProof/>
          <w:color w:val="000000" w:themeColor="text1"/>
          <w:sz w:val="14"/>
          <w:lang w:eastAsia="es-MX"/>
        </w:rPr>
        <w:t>Nota: Se incluye a las mujeres de 15 años y más que tienen o han tenido una relación de pareja.</w:t>
      </w:r>
    </w:p>
    <w:p w:rsidR="00267F77" w:rsidRPr="00267F77" w:rsidRDefault="00267F77" w:rsidP="00267F77">
      <w:pPr>
        <w:spacing w:line="140" w:lineRule="exact"/>
        <w:jc w:val="both"/>
        <w:rPr>
          <w:rFonts w:ascii="Arial" w:hAnsi="Arial" w:cs="Arial"/>
          <w:noProof/>
          <w:color w:val="000000" w:themeColor="text1"/>
          <w:sz w:val="14"/>
          <w:lang w:eastAsia="es-MX"/>
        </w:rPr>
      </w:pPr>
      <w:r>
        <w:rPr>
          <w:rFonts w:ascii="Arial" w:hAnsi="Arial" w:cs="Arial"/>
          <w:noProof/>
          <w:color w:val="000000" w:themeColor="text1"/>
          <w:sz w:val="14"/>
          <w:lang w:eastAsia="es-MX"/>
        </w:rPr>
        <w:t>FUENTE: INEGI. Encuesta Nacional sobre la Dinámica de las Relaciones en los Hogares, 2011. Base de datos.</w:t>
      </w:r>
    </w:p>
    <w:p w:rsidR="004E7CD1" w:rsidRDefault="004E7CD1" w:rsidP="0071104C">
      <w:pPr>
        <w:rPr>
          <w:rFonts w:ascii="Arial" w:hAnsi="Arial" w:cs="Arial"/>
          <w:b/>
          <w:color w:val="666699"/>
        </w:rPr>
      </w:pPr>
    </w:p>
    <w:p w:rsidR="0071104C" w:rsidRPr="00A364D1" w:rsidRDefault="0071104C" w:rsidP="0071104C">
      <w:pPr>
        <w:rPr>
          <w:rFonts w:ascii="Arial" w:hAnsi="Arial" w:cs="Arial"/>
          <w:b/>
          <w:color w:val="666699"/>
        </w:rPr>
      </w:pPr>
      <w:r w:rsidRPr="00A364D1">
        <w:rPr>
          <w:rFonts w:ascii="Arial" w:hAnsi="Arial" w:cs="Arial"/>
          <w:b/>
          <w:color w:val="666699"/>
        </w:rPr>
        <w:t>VIOLENCIA QUE MATA</w:t>
      </w:r>
    </w:p>
    <w:p w:rsidR="0071104C" w:rsidRPr="00A03C99" w:rsidRDefault="0071104C" w:rsidP="0071104C">
      <w:pPr>
        <w:pStyle w:val="Prrafodelista"/>
        <w:numPr>
          <w:ilvl w:val="0"/>
          <w:numId w:val="18"/>
        </w:numPr>
        <w:spacing w:after="160" w:line="259" w:lineRule="auto"/>
        <w:jc w:val="left"/>
        <w:rPr>
          <w:rFonts w:ascii="Arial" w:hAnsi="Arial" w:cs="Arial"/>
          <w:b/>
          <w:color w:val="666699"/>
          <w:sz w:val="22"/>
          <w:szCs w:val="22"/>
        </w:rPr>
      </w:pPr>
      <w:r w:rsidRPr="00A364D1">
        <w:rPr>
          <w:rFonts w:ascii="Arial" w:hAnsi="Arial" w:cs="Arial"/>
          <w:b/>
          <w:color w:val="666699"/>
          <w:sz w:val="22"/>
          <w:szCs w:val="22"/>
        </w:rPr>
        <w:t>Panorama general</w:t>
      </w:r>
    </w:p>
    <w:p w:rsidR="004A44EF" w:rsidRPr="00A03C99" w:rsidRDefault="004A44EF" w:rsidP="001A6FF0">
      <w:pPr>
        <w:jc w:val="both"/>
        <w:rPr>
          <w:rFonts w:ascii="Arial" w:hAnsi="Arial" w:cs="Arial"/>
        </w:rPr>
      </w:pPr>
      <w:r w:rsidRPr="00A03C99">
        <w:rPr>
          <w:rFonts w:ascii="Arial" w:hAnsi="Arial" w:cs="Arial"/>
        </w:rPr>
        <w:t xml:space="preserve">En 2015 fallecieron por diversas causas </w:t>
      </w:r>
      <w:r w:rsidR="00A364D1">
        <w:rPr>
          <w:rFonts w:ascii="Arial" w:hAnsi="Arial" w:cs="Arial"/>
        </w:rPr>
        <w:t>3,</w:t>
      </w:r>
      <w:r w:rsidR="003B6F95" w:rsidRPr="00A03C99">
        <w:rPr>
          <w:rFonts w:ascii="Arial" w:hAnsi="Arial" w:cs="Arial"/>
        </w:rPr>
        <w:t>766</w:t>
      </w:r>
      <w:r w:rsidRPr="00A03C99">
        <w:rPr>
          <w:rFonts w:ascii="Arial" w:hAnsi="Arial" w:cs="Arial"/>
        </w:rPr>
        <w:t xml:space="preserve"> mujeres y niñas, </w:t>
      </w:r>
      <w:r w:rsidRPr="00A03C99">
        <w:rPr>
          <w:rFonts w:ascii="Arial" w:hAnsi="Arial" w:cs="Arial"/>
          <w:lang w:val="es-419"/>
        </w:rPr>
        <w:t>el</w:t>
      </w:r>
      <w:r w:rsidRPr="00A03C99">
        <w:rPr>
          <w:rFonts w:ascii="Arial" w:hAnsi="Arial" w:cs="Arial"/>
        </w:rPr>
        <w:t xml:space="preserve"> </w:t>
      </w:r>
      <w:r w:rsidR="00A03C99" w:rsidRPr="00A03C99">
        <w:rPr>
          <w:rFonts w:ascii="Arial" w:hAnsi="Arial" w:cs="Arial"/>
        </w:rPr>
        <w:t>0.2</w:t>
      </w:r>
      <w:r w:rsidRPr="00A03C99">
        <w:rPr>
          <w:rFonts w:ascii="Arial" w:hAnsi="Arial" w:cs="Arial"/>
        </w:rPr>
        <w:t>% de</w:t>
      </w:r>
      <w:r w:rsidRPr="00A03C99">
        <w:rPr>
          <w:rFonts w:ascii="Arial" w:hAnsi="Arial" w:cs="Arial"/>
          <w:lang w:val="es-419"/>
        </w:rPr>
        <w:t xml:space="preserve">l total de las defunciones registradas se debieron a </w:t>
      </w:r>
      <w:r w:rsidRPr="00A03C99">
        <w:rPr>
          <w:rFonts w:ascii="Arial" w:hAnsi="Arial" w:cs="Arial"/>
        </w:rPr>
        <w:t>agresiones intencionales</w:t>
      </w:r>
      <w:r w:rsidRPr="00A03C99">
        <w:rPr>
          <w:rFonts w:ascii="Arial" w:hAnsi="Arial" w:cs="Arial"/>
          <w:lang w:val="es-419"/>
        </w:rPr>
        <w:t>, es decir la causa del deceso fue por homicidio.</w:t>
      </w:r>
    </w:p>
    <w:p w:rsidR="0071104C" w:rsidRPr="00A03C99" w:rsidRDefault="0071104C" w:rsidP="000C2DCA">
      <w:pPr>
        <w:spacing w:line="240" w:lineRule="auto"/>
        <w:jc w:val="both"/>
        <w:rPr>
          <w:rFonts w:ascii="Arial" w:hAnsi="Arial" w:cs="Arial"/>
        </w:rPr>
      </w:pPr>
      <w:r w:rsidRPr="00A03C99">
        <w:rPr>
          <w:rFonts w:ascii="Arial" w:hAnsi="Arial" w:cs="Arial"/>
        </w:rPr>
        <w:lastRenderedPageBreak/>
        <w:t>Durante de 2014</w:t>
      </w:r>
      <w:r w:rsidR="00A03C99" w:rsidRPr="00A03C99">
        <w:rPr>
          <w:rFonts w:ascii="Arial" w:hAnsi="Arial" w:cs="Arial"/>
        </w:rPr>
        <w:t xml:space="preserve">, </w:t>
      </w:r>
      <w:r w:rsidRPr="00A03C99">
        <w:rPr>
          <w:rFonts w:ascii="Arial" w:hAnsi="Arial" w:cs="Arial"/>
        </w:rPr>
        <w:t xml:space="preserve">se registraron </w:t>
      </w:r>
      <w:r w:rsidR="001A6FF0">
        <w:rPr>
          <w:rFonts w:ascii="Arial" w:hAnsi="Arial" w:cs="Arial"/>
        </w:rPr>
        <w:t>29</w:t>
      </w:r>
      <w:r w:rsidR="00A03C99" w:rsidRPr="00A03C99">
        <w:rPr>
          <w:rFonts w:ascii="Arial" w:hAnsi="Arial" w:cs="Arial"/>
        </w:rPr>
        <w:t xml:space="preserve"> </w:t>
      </w:r>
      <w:r w:rsidRPr="00A03C99">
        <w:rPr>
          <w:rFonts w:ascii="Arial" w:hAnsi="Arial" w:cs="Arial"/>
        </w:rPr>
        <w:t>defunciones de mujeres a ca</w:t>
      </w:r>
      <w:r w:rsidR="00E906CB" w:rsidRPr="00A03C99">
        <w:rPr>
          <w:rFonts w:ascii="Arial" w:hAnsi="Arial" w:cs="Arial"/>
        </w:rPr>
        <w:t>usa de agresiones intencionales</w:t>
      </w:r>
      <w:r w:rsidRPr="00A03C99">
        <w:rPr>
          <w:rFonts w:ascii="Arial" w:hAnsi="Arial" w:cs="Arial"/>
        </w:rPr>
        <w:t xml:space="preserve"> y</w:t>
      </w:r>
      <w:r w:rsidR="00E906CB" w:rsidRPr="00A03C99">
        <w:rPr>
          <w:rFonts w:ascii="Arial" w:hAnsi="Arial" w:cs="Arial"/>
        </w:rPr>
        <w:t>,</w:t>
      </w:r>
      <w:r w:rsidRPr="00A03C99">
        <w:rPr>
          <w:rFonts w:ascii="Arial" w:hAnsi="Arial" w:cs="Arial"/>
        </w:rPr>
        <w:t xml:space="preserve"> </w:t>
      </w:r>
      <w:r w:rsidR="004A44EF" w:rsidRPr="00A03C99">
        <w:rPr>
          <w:rFonts w:ascii="Arial" w:hAnsi="Arial" w:cs="Arial"/>
          <w:lang w:val="es-419"/>
        </w:rPr>
        <w:t xml:space="preserve">para </w:t>
      </w:r>
      <w:r w:rsidRPr="00A03C99">
        <w:rPr>
          <w:rFonts w:ascii="Arial" w:hAnsi="Arial" w:cs="Arial"/>
        </w:rPr>
        <w:t>2015</w:t>
      </w:r>
      <w:r w:rsidR="00E906CB" w:rsidRPr="00A03C99">
        <w:rPr>
          <w:rFonts w:ascii="Arial" w:hAnsi="Arial" w:cs="Arial"/>
        </w:rPr>
        <w:t>,</w:t>
      </w:r>
      <w:r w:rsidRPr="00A03C99">
        <w:rPr>
          <w:rFonts w:ascii="Arial" w:hAnsi="Arial" w:cs="Arial"/>
        </w:rPr>
        <w:t xml:space="preserve"> </w:t>
      </w:r>
      <w:r w:rsidR="00A03C99" w:rsidRPr="00A03C99">
        <w:rPr>
          <w:rFonts w:ascii="Arial" w:hAnsi="Arial" w:cs="Arial"/>
        </w:rPr>
        <w:t xml:space="preserve">el monto disminuyó a </w:t>
      </w:r>
      <w:r w:rsidR="00267F77">
        <w:rPr>
          <w:rFonts w:ascii="Arial" w:hAnsi="Arial" w:cs="Arial"/>
        </w:rPr>
        <w:t>ocho</w:t>
      </w:r>
      <w:r w:rsidRPr="00A03C99">
        <w:rPr>
          <w:rFonts w:ascii="Arial" w:hAnsi="Arial" w:cs="Arial"/>
        </w:rPr>
        <w:t xml:space="preserve">, lo que representa </w:t>
      </w:r>
      <w:r w:rsidR="00A03C99" w:rsidRPr="00A03C99">
        <w:rPr>
          <w:rFonts w:ascii="Arial" w:hAnsi="Arial" w:cs="Arial"/>
        </w:rPr>
        <w:t xml:space="preserve">el </w:t>
      </w:r>
      <w:r w:rsidR="00061C62">
        <w:rPr>
          <w:rFonts w:ascii="Arial" w:hAnsi="Arial" w:cs="Arial"/>
        </w:rPr>
        <w:t>8</w:t>
      </w:r>
      <w:r w:rsidR="00267F77">
        <w:rPr>
          <w:rFonts w:ascii="Arial" w:hAnsi="Arial" w:cs="Arial"/>
        </w:rPr>
        <w:t>.3</w:t>
      </w:r>
      <w:r w:rsidR="00A03C99" w:rsidRPr="00A03C99">
        <w:rPr>
          <w:rFonts w:ascii="Arial" w:hAnsi="Arial" w:cs="Arial"/>
        </w:rPr>
        <w:t xml:space="preserve">% y </w:t>
      </w:r>
      <w:r w:rsidR="00267F77">
        <w:rPr>
          <w:rFonts w:ascii="Arial" w:hAnsi="Arial" w:cs="Arial"/>
        </w:rPr>
        <w:t>3.9</w:t>
      </w:r>
      <w:r w:rsidR="00A03C99" w:rsidRPr="00A03C99">
        <w:rPr>
          <w:rFonts w:ascii="Arial" w:hAnsi="Arial" w:cs="Arial"/>
        </w:rPr>
        <w:t>% respectivamente</w:t>
      </w:r>
      <w:r w:rsidRPr="00A03C99">
        <w:rPr>
          <w:rFonts w:ascii="Arial" w:hAnsi="Arial" w:cs="Arial"/>
        </w:rPr>
        <w:t xml:space="preserve"> del total de </w:t>
      </w:r>
      <w:r w:rsidR="00AB4476" w:rsidRPr="00A03C99">
        <w:rPr>
          <w:rFonts w:ascii="Arial" w:hAnsi="Arial" w:cs="Arial"/>
          <w:lang w:val="es-419"/>
        </w:rPr>
        <w:t xml:space="preserve">los </w:t>
      </w:r>
      <w:r w:rsidRPr="00A03C99">
        <w:rPr>
          <w:rFonts w:ascii="Arial" w:hAnsi="Arial" w:cs="Arial"/>
        </w:rPr>
        <w:t>homicidio</w:t>
      </w:r>
      <w:r w:rsidR="00A03C99" w:rsidRPr="00A03C99">
        <w:rPr>
          <w:rFonts w:ascii="Arial" w:hAnsi="Arial" w:cs="Arial"/>
        </w:rPr>
        <w:t>s</w:t>
      </w:r>
      <w:r w:rsidRPr="00A03C99">
        <w:rPr>
          <w:rFonts w:ascii="Arial" w:hAnsi="Arial" w:cs="Arial"/>
        </w:rPr>
        <w:t xml:space="preserve"> registrad</w:t>
      </w:r>
      <w:r w:rsidR="00AB4476" w:rsidRPr="00A03C99">
        <w:rPr>
          <w:rFonts w:ascii="Arial" w:hAnsi="Arial" w:cs="Arial"/>
          <w:lang w:val="es-419"/>
        </w:rPr>
        <w:t>os</w:t>
      </w:r>
      <w:r w:rsidRPr="00A03C99">
        <w:rPr>
          <w:rFonts w:ascii="Arial" w:hAnsi="Arial" w:cs="Arial"/>
        </w:rPr>
        <w:t xml:space="preserve"> para esos años: </w:t>
      </w:r>
      <w:r w:rsidR="00267F77">
        <w:rPr>
          <w:rFonts w:ascii="Arial" w:hAnsi="Arial" w:cs="Arial"/>
        </w:rPr>
        <w:t>348</w:t>
      </w:r>
      <w:r w:rsidR="00A03C99" w:rsidRPr="00A03C99">
        <w:rPr>
          <w:rFonts w:ascii="Arial" w:hAnsi="Arial" w:cs="Arial"/>
        </w:rPr>
        <w:t xml:space="preserve"> </w:t>
      </w:r>
      <w:r w:rsidRPr="00A03C99">
        <w:rPr>
          <w:rFonts w:ascii="Arial" w:hAnsi="Arial" w:cs="Arial"/>
        </w:rPr>
        <w:t xml:space="preserve">en 2014 y </w:t>
      </w:r>
      <w:r w:rsidR="00267F77">
        <w:rPr>
          <w:rFonts w:ascii="Arial" w:hAnsi="Arial" w:cs="Arial"/>
        </w:rPr>
        <w:t>207</w:t>
      </w:r>
      <w:r w:rsidRPr="00A03C99">
        <w:rPr>
          <w:rFonts w:ascii="Arial" w:hAnsi="Arial" w:cs="Arial"/>
        </w:rPr>
        <w:t xml:space="preserve"> en </w:t>
      </w:r>
      <w:r w:rsidR="001E396D">
        <w:rPr>
          <w:rFonts w:ascii="Arial" w:hAnsi="Arial" w:cs="Arial"/>
        </w:rPr>
        <w:t xml:space="preserve">el año </w:t>
      </w:r>
      <w:r w:rsidRPr="00A03C99">
        <w:rPr>
          <w:rFonts w:ascii="Arial" w:hAnsi="Arial" w:cs="Arial"/>
        </w:rPr>
        <w:t xml:space="preserve">2015. </w:t>
      </w:r>
    </w:p>
    <w:p w:rsidR="00753F8B" w:rsidRPr="001A4C36" w:rsidRDefault="0071104C" w:rsidP="000C2DCA">
      <w:pPr>
        <w:shd w:val="clear" w:color="auto" w:fill="FFFFFF" w:themeFill="background1"/>
        <w:spacing w:line="240" w:lineRule="auto"/>
        <w:jc w:val="both"/>
        <w:rPr>
          <w:rFonts w:ascii="Arial" w:hAnsi="Arial" w:cs="Arial"/>
          <w:lang w:val="es-419"/>
        </w:rPr>
      </w:pPr>
      <w:r w:rsidRPr="001A4C36">
        <w:rPr>
          <w:rFonts w:ascii="Arial" w:hAnsi="Arial" w:cs="Arial"/>
        </w:rPr>
        <w:t xml:space="preserve">De 1990 a 2015 se registró el fallecimiento de </w:t>
      </w:r>
      <w:r w:rsidR="00267F77">
        <w:rPr>
          <w:rFonts w:ascii="Arial" w:hAnsi="Arial" w:cs="Arial"/>
        </w:rPr>
        <w:t>10,115</w:t>
      </w:r>
      <w:r w:rsidRPr="001A4C36">
        <w:rPr>
          <w:rFonts w:ascii="Arial" w:hAnsi="Arial" w:cs="Arial"/>
        </w:rPr>
        <w:t xml:space="preserve"> personas a causa de</w:t>
      </w:r>
      <w:r w:rsidR="00052FE9" w:rsidRPr="001A4C36">
        <w:rPr>
          <w:rFonts w:ascii="Arial" w:hAnsi="Arial" w:cs="Arial"/>
        </w:rPr>
        <w:t xml:space="preserve"> agresiones intencionales y de </w:t>
      </w:r>
      <w:r w:rsidR="00052FE9" w:rsidRPr="001A4C36">
        <w:rPr>
          <w:rFonts w:ascii="Arial" w:hAnsi="Arial" w:cs="Arial"/>
          <w:lang w:val="es-419"/>
        </w:rPr>
        <w:t>ellas</w:t>
      </w:r>
      <w:r w:rsidRPr="001A4C36">
        <w:rPr>
          <w:rFonts w:ascii="Arial" w:hAnsi="Arial" w:cs="Arial"/>
        </w:rPr>
        <w:t xml:space="preserve">, </w:t>
      </w:r>
      <w:r w:rsidR="00267F77">
        <w:rPr>
          <w:rFonts w:ascii="Arial" w:hAnsi="Arial" w:cs="Arial"/>
        </w:rPr>
        <w:t>689</w:t>
      </w:r>
      <w:r w:rsidRPr="001A4C36">
        <w:rPr>
          <w:rFonts w:ascii="Arial" w:hAnsi="Arial" w:cs="Arial"/>
        </w:rPr>
        <w:t xml:space="preserve"> </w:t>
      </w:r>
      <w:r w:rsidR="00061C62">
        <w:rPr>
          <w:rFonts w:ascii="Arial" w:hAnsi="Arial" w:cs="Arial"/>
        </w:rPr>
        <w:t>correspondieron a</w:t>
      </w:r>
      <w:r w:rsidRPr="001A4C36">
        <w:rPr>
          <w:rFonts w:ascii="Arial" w:hAnsi="Arial" w:cs="Arial"/>
        </w:rPr>
        <w:t xml:space="preserve"> mujeres. En el periodo comprendido de 2007 a 2015 se observa un incremento significativo en los homicidios totales. En estos nueve años </w:t>
      </w:r>
      <w:r w:rsidR="00724DFF" w:rsidRPr="001A4C36">
        <w:rPr>
          <w:rFonts w:ascii="Arial" w:hAnsi="Arial" w:cs="Arial"/>
          <w:lang w:val="es-419"/>
        </w:rPr>
        <w:t xml:space="preserve">se concentra </w:t>
      </w:r>
      <w:r w:rsidR="00267F77">
        <w:rPr>
          <w:rFonts w:ascii="Arial" w:hAnsi="Arial" w:cs="Arial"/>
        </w:rPr>
        <w:t>56.4</w:t>
      </w:r>
      <w:r w:rsidRPr="001A4C36">
        <w:rPr>
          <w:rFonts w:ascii="Arial" w:hAnsi="Arial" w:cs="Arial"/>
        </w:rPr>
        <w:t xml:space="preserve">% de </w:t>
      </w:r>
      <w:r w:rsidR="00724DFF" w:rsidRPr="001A4C36">
        <w:rPr>
          <w:rFonts w:ascii="Arial" w:hAnsi="Arial" w:cs="Arial"/>
          <w:lang w:val="es-419"/>
        </w:rPr>
        <w:t>los</w:t>
      </w:r>
      <w:r w:rsidRPr="001A4C36">
        <w:rPr>
          <w:rFonts w:ascii="Arial" w:hAnsi="Arial" w:cs="Arial"/>
        </w:rPr>
        <w:t xml:space="preserve"> </w:t>
      </w:r>
      <w:r w:rsidR="00724DFF" w:rsidRPr="001A4C36">
        <w:rPr>
          <w:rFonts w:ascii="Arial" w:hAnsi="Arial" w:cs="Arial"/>
          <w:lang w:val="es-419"/>
        </w:rPr>
        <w:t xml:space="preserve">homicidios </w:t>
      </w:r>
      <w:r w:rsidRPr="001A4C36">
        <w:rPr>
          <w:rFonts w:ascii="Arial" w:hAnsi="Arial" w:cs="Arial"/>
        </w:rPr>
        <w:t xml:space="preserve">ocurridos </w:t>
      </w:r>
      <w:r w:rsidR="00052FE9" w:rsidRPr="001A4C36">
        <w:rPr>
          <w:rFonts w:ascii="Arial" w:hAnsi="Arial" w:cs="Arial"/>
          <w:lang w:val="es-419"/>
        </w:rPr>
        <w:t xml:space="preserve">en estos </w:t>
      </w:r>
      <w:r w:rsidRPr="001A4C36">
        <w:rPr>
          <w:rFonts w:ascii="Arial" w:hAnsi="Arial" w:cs="Arial"/>
        </w:rPr>
        <w:t xml:space="preserve">26 años, </w:t>
      </w:r>
      <w:r w:rsidR="00724DFF" w:rsidRPr="001A4C36">
        <w:rPr>
          <w:rFonts w:ascii="Arial" w:hAnsi="Arial" w:cs="Arial"/>
          <w:lang w:val="es-419"/>
        </w:rPr>
        <w:t xml:space="preserve">mientras que el restante </w:t>
      </w:r>
      <w:r w:rsidR="001A4C36" w:rsidRPr="001A4C36">
        <w:rPr>
          <w:rFonts w:ascii="Arial" w:hAnsi="Arial" w:cs="Arial"/>
        </w:rPr>
        <w:t>43.</w:t>
      </w:r>
      <w:r w:rsidR="00264637">
        <w:rPr>
          <w:rFonts w:ascii="Arial" w:hAnsi="Arial" w:cs="Arial"/>
        </w:rPr>
        <w:t>6</w:t>
      </w:r>
      <w:r w:rsidR="00724DFF" w:rsidRPr="001A4C36">
        <w:rPr>
          <w:rFonts w:ascii="Arial" w:hAnsi="Arial" w:cs="Arial"/>
          <w:lang w:val="es-419"/>
        </w:rPr>
        <w:t xml:space="preserve">% ocurrió </w:t>
      </w:r>
      <w:r w:rsidR="00052FE9" w:rsidRPr="001A4C36">
        <w:rPr>
          <w:rFonts w:ascii="Arial" w:hAnsi="Arial" w:cs="Arial"/>
          <w:lang w:val="es-419"/>
        </w:rPr>
        <w:t xml:space="preserve">a lo largo de </w:t>
      </w:r>
      <w:r w:rsidR="00724DFF" w:rsidRPr="001A4C36">
        <w:rPr>
          <w:rFonts w:ascii="Arial" w:hAnsi="Arial" w:cs="Arial"/>
          <w:lang w:val="es-419"/>
        </w:rPr>
        <w:t>17 años</w:t>
      </w:r>
      <w:r w:rsidR="00753F8B" w:rsidRPr="001A4C36">
        <w:rPr>
          <w:rFonts w:ascii="Arial" w:hAnsi="Arial" w:cs="Arial"/>
          <w:lang w:val="es-419"/>
        </w:rPr>
        <w:t>, lo que indica que durante los últimos años ha habido un aumento acelerado de homicidios</w:t>
      </w:r>
      <w:r w:rsidR="00753F8B" w:rsidRPr="001A4C36">
        <w:rPr>
          <w:rStyle w:val="Refdenotaalpie"/>
          <w:rFonts w:ascii="Arial" w:hAnsi="Arial"/>
          <w:lang w:val="es-419"/>
        </w:rPr>
        <w:footnoteReference w:id="7"/>
      </w:r>
      <w:r w:rsidR="00753F8B" w:rsidRPr="001A4C36">
        <w:rPr>
          <w:rFonts w:ascii="Arial" w:hAnsi="Arial" w:cs="Arial"/>
          <w:lang w:val="es-419"/>
        </w:rPr>
        <w:t xml:space="preserve">. </w:t>
      </w:r>
    </w:p>
    <w:p w:rsidR="0071104C" w:rsidRPr="001A4C36" w:rsidRDefault="0071104C" w:rsidP="000C2DCA">
      <w:pPr>
        <w:shd w:val="clear" w:color="auto" w:fill="FFFFFF" w:themeFill="background1"/>
        <w:spacing w:line="240" w:lineRule="auto"/>
        <w:jc w:val="both"/>
        <w:rPr>
          <w:rFonts w:ascii="Arial" w:hAnsi="Arial" w:cs="Arial"/>
        </w:rPr>
      </w:pPr>
      <w:r w:rsidRPr="001A4C36">
        <w:rPr>
          <w:rFonts w:ascii="Arial" w:hAnsi="Arial" w:cs="Arial"/>
        </w:rPr>
        <w:t xml:space="preserve">Un dato </w:t>
      </w:r>
      <w:r w:rsidR="00A63D69">
        <w:rPr>
          <w:rFonts w:ascii="Arial" w:hAnsi="Arial" w:cs="Arial"/>
        </w:rPr>
        <w:t>importante</w:t>
      </w:r>
      <w:r w:rsidRPr="001A4C36">
        <w:rPr>
          <w:rFonts w:ascii="Arial" w:hAnsi="Arial" w:cs="Arial"/>
        </w:rPr>
        <w:t xml:space="preserve"> es también el hecho de que a lo largo de esos 26 años (1990-2015), se han registrado </w:t>
      </w:r>
      <w:r w:rsidR="00267F77">
        <w:rPr>
          <w:rFonts w:ascii="Arial" w:hAnsi="Arial" w:cs="Arial"/>
        </w:rPr>
        <w:t>124</w:t>
      </w:r>
      <w:r w:rsidRPr="001A4C36">
        <w:rPr>
          <w:rFonts w:ascii="Arial" w:hAnsi="Arial" w:cs="Arial"/>
        </w:rPr>
        <w:t xml:space="preserve"> casos donde no ha sido posible identificar </w:t>
      </w:r>
      <w:r w:rsidR="0024160B" w:rsidRPr="001A4C36">
        <w:rPr>
          <w:rFonts w:ascii="Arial" w:hAnsi="Arial" w:cs="Arial"/>
        </w:rPr>
        <w:t>el sexo de la persona asesinada</w:t>
      </w:r>
      <w:r w:rsidRPr="001A4C36">
        <w:rPr>
          <w:rFonts w:ascii="Arial" w:hAnsi="Arial" w:cs="Arial"/>
        </w:rPr>
        <w:t xml:space="preserve"> y el </w:t>
      </w:r>
      <w:r w:rsidR="00153A0C">
        <w:rPr>
          <w:rFonts w:ascii="Arial" w:hAnsi="Arial" w:cs="Arial"/>
        </w:rPr>
        <w:t>95.2</w:t>
      </w:r>
      <w:r w:rsidR="00267F77">
        <w:rPr>
          <w:rFonts w:ascii="Arial" w:hAnsi="Arial" w:cs="Arial"/>
        </w:rPr>
        <w:t xml:space="preserve">% </w:t>
      </w:r>
      <w:r w:rsidRPr="001A4C36">
        <w:rPr>
          <w:rFonts w:ascii="Arial" w:hAnsi="Arial" w:cs="Arial"/>
        </w:rPr>
        <w:t xml:space="preserve">de ellos corresponde precisamente a casos de defunciones registradas entre </w:t>
      </w:r>
      <w:r w:rsidR="008B66AC">
        <w:rPr>
          <w:rFonts w:ascii="Arial" w:hAnsi="Arial" w:cs="Arial"/>
        </w:rPr>
        <w:t xml:space="preserve">los años </w:t>
      </w:r>
      <w:r w:rsidRPr="001A4C36">
        <w:rPr>
          <w:rFonts w:ascii="Arial" w:hAnsi="Arial" w:cs="Arial"/>
        </w:rPr>
        <w:t>2007 y 2015.</w:t>
      </w:r>
    </w:p>
    <w:p w:rsidR="0071104C" w:rsidRPr="001A4C36" w:rsidRDefault="001A4C36" w:rsidP="000C2DCA">
      <w:pPr>
        <w:spacing w:line="240" w:lineRule="auto"/>
        <w:jc w:val="both"/>
        <w:rPr>
          <w:rFonts w:ascii="Arial" w:hAnsi="Arial" w:cs="Arial"/>
        </w:rPr>
      </w:pPr>
      <w:r w:rsidRPr="001A4C36">
        <w:rPr>
          <w:rFonts w:ascii="Arial" w:hAnsi="Arial" w:cs="Arial"/>
        </w:rPr>
        <w:t>En Durango, e</w:t>
      </w:r>
      <w:r w:rsidR="0071104C" w:rsidRPr="001A4C36">
        <w:rPr>
          <w:rFonts w:ascii="Arial" w:hAnsi="Arial" w:cs="Arial"/>
        </w:rPr>
        <w:t xml:space="preserve">n estos últimos 26 años, se registraron </w:t>
      </w:r>
      <w:r w:rsidR="00267F77">
        <w:rPr>
          <w:rFonts w:ascii="Arial" w:hAnsi="Arial" w:cs="Arial"/>
        </w:rPr>
        <w:t>689</w:t>
      </w:r>
      <w:r w:rsidR="0071104C" w:rsidRPr="001A4C36">
        <w:rPr>
          <w:rFonts w:ascii="Arial" w:hAnsi="Arial" w:cs="Arial"/>
        </w:rPr>
        <w:t xml:space="preserve"> homicidios de mujeres, </w:t>
      </w:r>
      <w:r w:rsidR="00267F77">
        <w:rPr>
          <w:rFonts w:ascii="Arial" w:hAnsi="Arial" w:cs="Arial"/>
        </w:rPr>
        <w:t>46.2</w:t>
      </w:r>
      <w:r w:rsidR="0071104C" w:rsidRPr="001A4C36">
        <w:rPr>
          <w:rFonts w:ascii="Arial" w:hAnsi="Arial" w:cs="Arial"/>
        </w:rPr>
        <w:t>% de ellos durante el sexenio 2007-2012, mientr</w:t>
      </w:r>
      <w:r w:rsidR="0024160B" w:rsidRPr="001A4C36">
        <w:rPr>
          <w:rFonts w:ascii="Arial" w:hAnsi="Arial" w:cs="Arial"/>
        </w:rPr>
        <w:t>as que en los últimos tres años</w:t>
      </w:r>
      <w:r w:rsidR="0071104C" w:rsidRPr="001A4C36">
        <w:rPr>
          <w:rFonts w:ascii="Arial" w:hAnsi="Arial" w:cs="Arial"/>
        </w:rPr>
        <w:t xml:space="preserve"> </w:t>
      </w:r>
      <w:r w:rsidR="0024160B" w:rsidRPr="001A4C36">
        <w:rPr>
          <w:rFonts w:ascii="Arial" w:hAnsi="Arial" w:cs="Arial"/>
        </w:rPr>
        <w:t>(</w:t>
      </w:r>
      <w:r w:rsidR="0071104C" w:rsidRPr="001A4C36">
        <w:rPr>
          <w:rFonts w:ascii="Arial" w:hAnsi="Arial" w:cs="Arial"/>
        </w:rPr>
        <w:t>de 2013 a 2015</w:t>
      </w:r>
      <w:r w:rsidR="0024160B" w:rsidRPr="001A4C36">
        <w:rPr>
          <w:rFonts w:ascii="Arial" w:hAnsi="Arial" w:cs="Arial"/>
        </w:rPr>
        <w:t>)</w:t>
      </w:r>
      <w:r w:rsidR="0071104C" w:rsidRPr="001A4C36">
        <w:rPr>
          <w:rFonts w:ascii="Arial" w:hAnsi="Arial" w:cs="Arial"/>
        </w:rPr>
        <w:t xml:space="preserve">, ya han ocurrido </w:t>
      </w:r>
      <w:r w:rsidR="00267F77">
        <w:rPr>
          <w:rFonts w:ascii="Arial" w:hAnsi="Arial" w:cs="Arial"/>
        </w:rPr>
        <w:t>88</w:t>
      </w:r>
      <w:r w:rsidR="0071104C" w:rsidRPr="001A4C36">
        <w:rPr>
          <w:rFonts w:ascii="Arial" w:hAnsi="Arial" w:cs="Arial"/>
        </w:rPr>
        <w:t xml:space="preserve"> asesinatos de mujeres, cifra </w:t>
      </w:r>
      <w:r w:rsidRPr="001A4C36">
        <w:rPr>
          <w:rFonts w:ascii="Arial" w:hAnsi="Arial" w:cs="Arial"/>
        </w:rPr>
        <w:t>menor</w:t>
      </w:r>
      <w:r w:rsidR="0071104C" w:rsidRPr="001A4C36">
        <w:rPr>
          <w:rFonts w:ascii="Arial" w:hAnsi="Arial" w:cs="Arial"/>
        </w:rPr>
        <w:t xml:space="preserve"> a la registrada </w:t>
      </w:r>
      <w:r w:rsidR="00267F77">
        <w:rPr>
          <w:rFonts w:ascii="Arial" w:hAnsi="Arial" w:cs="Arial"/>
        </w:rPr>
        <w:t>(99</w:t>
      </w:r>
      <w:r w:rsidRPr="001A4C36">
        <w:rPr>
          <w:rFonts w:ascii="Arial" w:hAnsi="Arial" w:cs="Arial"/>
        </w:rPr>
        <w:t xml:space="preserve">) </w:t>
      </w:r>
      <w:r w:rsidR="0071104C" w:rsidRPr="001A4C36">
        <w:rPr>
          <w:rFonts w:ascii="Arial" w:hAnsi="Arial" w:cs="Arial"/>
        </w:rPr>
        <w:t xml:space="preserve">durante el sexenio 2001-2006. </w:t>
      </w:r>
    </w:p>
    <w:p w:rsidR="0071104C" w:rsidRPr="001A4C36" w:rsidRDefault="0071104C" w:rsidP="000C2DCA">
      <w:pPr>
        <w:spacing w:line="240" w:lineRule="auto"/>
        <w:jc w:val="both"/>
        <w:rPr>
          <w:rFonts w:ascii="Arial" w:hAnsi="Arial" w:cs="Arial"/>
        </w:rPr>
      </w:pPr>
      <w:r w:rsidRPr="001A4C36">
        <w:rPr>
          <w:rFonts w:ascii="Arial" w:hAnsi="Arial" w:cs="Arial"/>
        </w:rPr>
        <w:t xml:space="preserve">De los homicidios de mujeres ocurridos de 1990 a 2015, </w:t>
      </w:r>
      <w:r w:rsidR="001A4C36" w:rsidRPr="001A4C36">
        <w:rPr>
          <w:rFonts w:ascii="Arial" w:hAnsi="Arial" w:cs="Arial"/>
        </w:rPr>
        <w:t>seis de cada diez</w:t>
      </w:r>
      <w:r w:rsidRPr="001A4C36">
        <w:rPr>
          <w:rFonts w:ascii="Arial" w:hAnsi="Arial" w:cs="Arial"/>
        </w:rPr>
        <w:t xml:space="preserve"> </w:t>
      </w:r>
      <w:r w:rsidR="004B3142" w:rsidRPr="001A4C36">
        <w:rPr>
          <w:rFonts w:ascii="Arial" w:hAnsi="Arial" w:cs="Arial"/>
        </w:rPr>
        <w:t>(</w:t>
      </w:r>
      <w:r w:rsidR="00153A0C">
        <w:rPr>
          <w:rFonts w:ascii="Arial" w:hAnsi="Arial" w:cs="Arial"/>
        </w:rPr>
        <w:t>59.0</w:t>
      </w:r>
      <w:r w:rsidR="004B3142" w:rsidRPr="001A4C36">
        <w:rPr>
          <w:rFonts w:ascii="Arial" w:hAnsi="Arial" w:cs="Arial"/>
        </w:rPr>
        <w:t>%)</w:t>
      </w:r>
      <w:r w:rsidRPr="001A4C36">
        <w:rPr>
          <w:rFonts w:ascii="Arial" w:hAnsi="Arial" w:cs="Arial"/>
        </w:rPr>
        <w:t xml:space="preserve"> acontecieron en los últimos nueve años, entre 2007 y 2015.</w:t>
      </w:r>
    </w:p>
    <w:p w:rsidR="0071104C" w:rsidRDefault="0071104C" w:rsidP="000C2DCA">
      <w:pPr>
        <w:spacing w:line="240" w:lineRule="auto"/>
        <w:jc w:val="both"/>
        <w:rPr>
          <w:rFonts w:ascii="Arial" w:hAnsi="Arial" w:cs="Arial"/>
        </w:rPr>
      </w:pPr>
      <w:r w:rsidRPr="001A4C36">
        <w:rPr>
          <w:rFonts w:ascii="Arial" w:hAnsi="Arial" w:cs="Arial"/>
        </w:rPr>
        <w:t xml:space="preserve">Los homicidios contra mujeres registrados en el último trienio (2013-2015) representan el </w:t>
      </w:r>
      <w:r w:rsidR="001A4C36" w:rsidRPr="001A4C36">
        <w:rPr>
          <w:rFonts w:ascii="Arial" w:hAnsi="Arial" w:cs="Arial"/>
        </w:rPr>
        <w:t>27</w:t>
      </w:r>
      <w:r w:rsidR="00267F77">
        <w:rPr>
          <w:rFonts w:ascii="Arial" w:hAnsi="Arial" w:cs="Arial"/>
        </w:rPr>
        <w:t>.7</w:t>
      </w:r>
      <w:r w:rsidR="001A4C36" w:rsidRPr="001A4C36">
        <w:rPr>
          <w:rFonts w:ascii="Arial" w:hAnsi="Arial" w:cs="Arial"/>
        </w:rPr>
        <w:t>%</w:t>
      </w:r>
      <w:r w:rsidRPr="001A4C36">
        <w:rPr>
          <w:rFonts w:ascii="Arial" w:hAnsi="Arial" w:cs="Arial"/>
        </w:rPr>
        <w:t xml:space="preserve"> de aquellos del sexenio 2007-2012, lo que indica que de seguir esta tendencia </w:t>
      </w:r>
      <w:r w:rsidR="00C67FCC">
        <w:rPr>
          <w:rFonts w:ascii="Arial" w:hAnsi="Arial" w:cs="Arial"/>
        </w:rPr>
        <w:t>quedarán por debajo</w:t>
      </w:r>
      <w:r w:rsidRPr="001A4C36">
        <w:rPr>
          <w:rFonts w:ascii="Arial" w:hAnsi="Arial" w:cs="Arial"/>
        </w:rPr>
        <w:t xml:space="preserve"> </w:t>
      </w:r>
      <w:r w:rsidR="00C67FCC">
        <w:rPr>
          <w:rFonts w:ascii="Arial" w:hAnsi="Arial" w:cs="Arial"/>
        </w:rPr>
        <w:t>d</w:t>
      </w:r>
      <w:r w:rsidRPr="001A4C36">
        <w:rPr>
          <w:rFonts w:ascii="Arial" w:hAnsi="Arial" w:cs="Arial"/>
        </w:rPr>
        <w:t>el máximo histórico registrado.</w:t>
      </w:r>
    </w:p>
    <w:p w:rsidR="00E3067B" w:rsidRDefault="00AE26D8" w:rsidP="000C2DCA">
      <w:pPr>
        <w:spacing w:line="240" w:lineRule="auto"/>
        <w:jc w:val="both"/>
        <w:rPr>
          <w:rFonts w:ascii="Arial" w:hAnsi="Arial" w:cs="Arial"/>
        </w:rPr>
      </w:pPr>
      <w:r w:rsidRPr="00AE26D8">
        <w:rPr>
          <w:rFonts w:ascii="Arial" w:hAnsi="Arial" w:cs="Arial"/>
          <w:noProof/>
          <w:lang w:eastAsia="es-MX"/>
        </w:rPr>
        <w:drawing>
          <wp:inline distT="0" distB="0" distL="0" distR="0">
            <wp:extent cx="5971540" cy="188392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1540" cy="1883920"/>
                    </a:xfrm>
                    <a:prstGeom prst="rect">
                      <a:avLst/>
                    </a:prstGeom>
                    <a:noFill/>
                    <a:ln>
                      <a:noFill/>
                    </a:ln>
                  </pic:spPr>
                </pic:pic>
              </a:graphicData>
            </a:graphic>
          </wp:inline>
        </w:drawing>
      </w:r>
    </w:p>
    <w:p w:rsidR="0071104C" w:rsidRPr="001211A9" w:rsidRDefault="0071104C" w:rsidP="000C2DCA">
      <w:pPr>
        <w:spacing w:line="240" w:lineRule="auto"/>
        <w:jc w:val="both"/>
        <w:rPr>
          <w:rFonts w:ascii="Arial" w:hAnsi="Arial" w:cs="Arial"/>
        </w:rPr>
      </w:pPr>
      <w:r w:rsidRPr="001211A9">
        <w:rPr>
          <w:rFonts w:ascii="Arial" w:hAnsi="Arial" w:cs="Arial"/>
        </w:rPr>
        <w:t>Ent</w:t>
      </w:r>
      <w:r w:rsidR="00D3516B" w:rsidRPr="001211A9">
        <w:rPr>
          <w:rFonts w:ascii="Arial" w:hAnsi="Arial" w:cs="Arial"/>
        </w:rPr>
        <w:t xml:space="preserve">re 1990 y 2006 fallecieron, en </w:t>
      </w:r>
      <w:r w:rsidRPr="001211A9">
        <w:rPr>
          <w:rFonts w:ascii="Arial" w:hAnsi="Arial" w:cs="Arial"/>
        </w:rPr>
        <w:t xml:space="preserve">promedio, </w:t>
      </w:r>
      <w:r w:rsidR="001211A9" w:rsidRPr="001211A9">
        <w:rPr>
          <w:rFonts w:ascii="Arial" w:hAnsi="Arial" w:cs="Arial"/>
        </w:rPr>
        <w:t>tres</w:t>
      </w:r>
      <w:r w:rsidRPr="001211A9">
        <w:rPr>
          <w:rFonts w:ascii="Arial" w:hAnsi="Arial" w:cs="Arial"/>
        </w:rPr>
        <w:t xml:space="preserve"> mujeres </w:t>
      </w:r>
      <w:r w:rsidR="001211A9" w:rsidRPr="001211A9">
        <w:rPr>
          <w:rFonts w:ascii="Arial" w:hAnsi="Arial" w:cs="Arial"/>
        </w:rPr>
        <w:t>cada dos meses</w:t>
      </w:r>
      <w:r w:rsidRPr="001211A9">
        <w:rPr>
          <w:rFonts w:ascii="Arial" w:hAnsi="Arial" w:cs="Arial"/>
        </w:rPr>
        <w:t>, debido a agresiones intencionales; en tanto que du</w:t>
      </w:r>
      <w:r w:rsidR="00D3516B" w:rsidRPr="001211A9">
        <w:rPr>
          <w:rFonts w:ascii="Arial" w:hAnsi="Arial" w:cs="Arial"/>
        </w:rPr>
        <w:t>rante el sexenio 2007-2012, el</w:t>
      </w:r>
      <w:r w:rsidR="001211A9" w:rsidRPr="001211A9">
        <w:rPr>
          <w:rFonts w:ascii="Arial" w:hAnsi="Arial" w:cs="Arial"/>
        </w:rPr>
        <w:t xml:space="preserve"> promedio bimestral</w:t>
      </w:r>
      <w:r w:rsidRPr="001211A9">
        <w:rPr>
          <w:rFonts w:ascii="Arial" w:hAnsi="Arial" w:cs="Arial"/>
        </w:rPr>
        <w:t xml:space="preserve"> pasó a </w:t>
      </w:r>
      <w:r w:rsidR="001211A9" w:rsidRPr="001211A9">
        <w:rPr>
          <w:rFonts w:ascii="Arial" w:hAnsi="Arial" w:cs="Arial"/>
        </w:rPr>
        <w:t>nueve</w:t>
      </w:r>
      <w:r w:rsidRPr="001211A9">
        <w:rPr>
          <w:rFonts w:ascii="Arial" w:hAnsi="Arial" w:cs="Arial"/>
        </w:rPr>
        <w:t xml:space="preserve">, y durante el trienio 2013-2015, </w:t>
      </w:r>
      <w:r w:rsidR="001211A9" w:rsidRPr="001211A9">
        <w:rPr>
          <w:rFonts w:ascii="Arial" w:hAnsi="Arial" w:cs="Arial"/>
        </w:rPr>
        <w:t>s</w:t>
      </w:r>
      <w:r w:rsidR="00241AFF">
        <w:rPr>
          <w:rFonts w:ascii="Arial" w:hAnsi="Arial" w:cs="Arial"/>
        </w:rPr>
        <w:t>ignificó</w:t>
      </w:r>
      <w:r w:rsidRPr="001211A9">
        <w:rPr>
          <w:rFonts w:ascii="Arial" w:hAnsi="Arial" w:cs="Arial"/>
        </w:rPr>
        <w:t xml:space="preserve"> cerca de </w:t>
      </w:r>
      <w:r w:rsidR="00241AFF">
        <w:rPr>
          <w:rFonts w:ascii="Arial" w:hAnsi="Arial" w:cs="Arial"/>
        </w:rPr>
        <w:t>cinco</w:t>
      </w:r>
      <w:r w:rsidRPr="001211A9">
        <w:rPr>
          <w:rFonts w:ascii="Arial" w:hAnsi="Arial" w:cs="Arial"/>
        </w:rPr>
        <w:t xml:space="preserve"> homicidios de mujeres, </w:t>
      </w:r>
      <w:r w:rsidR="001211A9" w:rsidRPr="001211A9">
        <w:rPr>
          <w:rFonts w:ascii="Arial" w:hAnsi="Arial" w:cs="Arial"/>
        </w:rPr>
        <w:t>bimensualmente</w:t>
      </w:r>
      <w:r w:rsidRPr="001211A9">
        <w:rPr>
          <w:rFonts w:ascii="Arial" w:hAnsi="Arial" w:cs="Arial"/>
        </w:rPr>
        <w:t>.</w:t>
      </w:r>
    </w:p>
    <w:p w:rsidR="009947B4" w:rsidRPr="009947B4" w:rsidRDefault="009947B4" w:rsidP="009947B4">
      <w:pPr>
        <w:spacing w:after="0"/>
      </w:pPr>
      <w:r w:rsidRPr="006B03BC">
        <w:rPr>
          <w:noProof/>
          <w:color w:val="7030A0"/>
          <w:lang w:eastAsia="es-MX"/>
        </w:rPr>
        <w:lastRenderedPageBreak/>
        <mc:AlternateContent>
          <mc:Choice Requires="wps">
            <w:drawing>
              <wp:anchor distT="0" distB="0" distL="114300" distR="114300" simplePos="0" relativeHeight="251667456" behindDoc="0" locked="0" layoutInCell="1" allowOverlap="1" wp14:anchorId="7BB22FB1" wp14:editId="7DDCA38A">
                <wp:simplePos x="0" y="0"/>
                <wp:positionH relativeFrom="column">
                  <wp:posOffset>4976495</wp:posOffset>
                </wp:positionH>
                <wp:positionV relativeFrom="paragraph">
                  <wp:posOffset>426085</wp:posOffset>
                </wp:positionV>
                <wp:extent cx="714375" cy="219075"/>
                <wp:effectExtent l="0" t="0" r="0" b="0"/>
                <wp:wrapNone/>
                <wp:docPr id="3" name="CuadroTexto 2"/>
                <wp:cNvGraphicFramePr/>
                <a:graphic xmlns:a="http://schemas.openxmlformats.org/drawingml/2006/main">
                  <a:graphicData uri="http://schemas.microsoft.com/office/word/2010/wordprocessingShape">
                    <wps:wsp>
                      <wps:cNvSpPr txBox="1"/>
                      <wps:spPr>
                        <a:xfrm>
                          <a:off x="0" y="0"/>
                          <a:ext cx="714375" cy="21907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C4FE2" w:rsidRDefault="00BC4FE2" w:rsidP="00390FB3">
                            <w:pPr>
                              <w:pStyle w:val="NormalWeb"/>
                              <w:spacing w:before="0" w:beforeAutospacing="0" w:after="0" w:afterAutospacing="0"/>
                            </w:pPr>
                            <w:r>
                              <w:rPr>
                                <w:rFonts w:asciiTheme="minorHAnsi" w:hAnsi="Calibri" w:cstheme="minorBidi"/>
                                <w:color w:val="000000" w:themeColor="text1"/>
                                <w:sz w:val="16"/>
                                <w:szCs w:val="16"/>
                                <w:lang w:val="es-419"/>
                              </w:rPr>
                              <w:t>Gráfico 5</w:t>
                            </w:r>
                          </w:p>
                        </w:txbxContent>
                      </wps:txbx>
                      <wps:bodyPr vertOverflow="clip" horzOverflow="clip" wrap="square" rtlCol="0" anchor="t">
                        <a:noAutofit/>
                      </wps:bodyPr>
                    </wps:wsp>
                  </a:graphicData>
                </a:graphic>
              </wp:anchor>
            </w:drawing>
          </mc:Choice>
          <mc:Fallback>
            <w:pict>
              <v:shape w14:anchorId="7BB22FB1" id="CuadroTexto 2" o:spid="_x0000_s1030" type="#_x0000_t202" style="position:absolute;margin-left:391.85pt;margin-top:33.55pt;width:56.2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" filled="f" stroked="f">
                <v:textbox>
                  <w:txbxContent>
                    <w:p w:rsidR="00BC4FE2" w:rsidRDefault="00BC4FE2" w:rsidP="00390FB3">
                      <w:pPr>
                        <w:pStyle w:val="NormalWeb"/>
                        <w:spacing w:before="0" w:beforeAutospacing="0" w:after="0" w:afterAutospacing="0"/>
                      </w:pPr>
                      <w:r>
                        <w:rPr>
                          <w:rFonts w:asciiTheme="minorHAnsi" w:hAnsi="Calibri" w:cstheme="minorBidi"/>
                          <w:color w:val="000000" w:themeColor="text1"/>
                          <w:sz w:val="16"/>
                          <w:szCs w:val="16"/>
                          <w:lang w:val="es-419"/>
                        </w:rPr>
                        <w:t>Gráfico 5</w:t>
                      </w:r>
                    </w:p>
                  </w:txbxContent>
                </v:textbox>
              </v:shape>
            </w:pict>
          </mc:Fallback>
        </mc:AlternateContent>
      </w:r>
      <w:r>
        <w:rPr>
          <w:noProof/>
          <w:lang w:eastAsia="es-MX"/>
        </w:rPr>
        <w:drawing>
          <wp:inline distT="0" distB="0" distL="0" distR="0" wp14:anchorId="62795480" wp14:editId="63AB8C30">
            <wp:extent cx="5619750" cy="250507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1104C" w:rsidRPr="009947B4" w:rsidRDefault="009947B4" w:rsidP="009947B4">
      <w:pPr>
        <w:spacing w:after="0"/>
        <w:rPr>
          <w:rFonts w:ascii="Arial" w:hAnsi="Arial" w:cs="Arial"/>
          <w:sz w:val="14"/>
          <w:szCs w:val="14"/>
        </w:rPr>
      </w:pPr>
      <w:r w:rsidRPr="009947B4">
        <w:rPr>
          <w:rFonts w:ascii="Arial" w:hAnsi="Arial" w:cs="Arial"/>
          <w:sz w:val="14"/>
          <w:szCs w:val="14"/>
        </w:rPr>
        <w:t>Nota: Se obtiene de dividir el número de defunciones femeninas por homicidio re</w:t>
      </w:r>
      <w:r w:rsidR="00E3067B">
        <w:rPr>
          <w:rFonts w:ascii="Arial" w:hAnsi="Arial" w:cs="Arial"/>
          <w:sz w:val="14"/>
          <w:szCs w:val="14"/>
        </w:rPr>
        <w:t xml:space="preserve">gistradas en la entidad, entre </w:t>
      </w:r>
      <w:r w:rsidRPr="009947B4">
        <w:rPr>
          <w:rFonts w:ascii="Arial" w:hAnsi="Arial" w:cs="Arial"/>
          <w:sz w:val="14"/>
          <w:szCs w:val="14"/>
        </w:rPr>
        <w:t>e</w:t>
      </w:r>
      <w:r w:rsidR="00E3067B">
        <w:rPr>
          <w:rFonts w:ascii="Arial" w:hAnsi="Arial" w:cs="Arial"/>
          <w:sz w:val="14"/>
          <w:szCs w:val="14"/>
        </w:rPr>
        <w:t>l</w:t>
      </w:r>
      <w:r w:rsidRPr="009947B4">
        <w:rPr>
          <w:rFonts w:ascii="Arial" w:hAnsi="Arial" w:cs="Arial"/>
          <w:sz w:val="14"/>
          <w:szCs w:val="14"/>
        </w:rPr>
        <w:t xml:space="preserve"> número de meses del periodo.</w:t>
      </w:r>
    </w:p>
    <w:p w:rsidR="009947B4" w:rsidRPr="009947B4" w:rsidRDefault="009947B4" w:rsidP="009947B4">
      <w:pPr>
        <w:spacing w:after="0"/>
        <w:rPr>
          <w:rFonts w:ascii="Arial" w:hAnsi="Arial" w:cs="Arial"/>
          <w:sz w:val="14"/>
          <w:szCs w:val="14"/>
        </w:rPr>
      </w:pPr>
      <w:r w:rsidRPr="009947B4">
        <w:rPr>
          <w:rFonts w:ascii="Arial" w:hAnsi="Arial" w:cs="Arial"/>
          <w:b/>
          <w:sz w:val="14"/>
          <w:szCs w:val="14"/>
        </w:rPr>
        <w:t>Fuente:</w:t>
      </w:r>
      <w:r w:rsidRPr="009947B4">
        <w:rPr>
          <w:rFonts w:ascii="Arial" w:hAnsi="Arial" w:cs="Arial"/>
          <w:sz w:val="14"/>
          <w:szCs w:val="14"/>
        </w:rPr>
        <w:t xml:space="preserve"> INEGI. Estadísticas de mortalidad. Base de datos</w:t>
      </w:r>
      <w:r w:rsidR="00E3067B">
        <w:rPr>
          <w:rFonts w:ascii="Arial" w:hAnsi="Arial" w:cs="Arial"/>
          <w:sz w:val="14"/>
          <w:szCs w:val="14"/>
        </w:rPr>
        <w:t>.</w:t>
      </w:r>
    </w:p>
    <w:p w:rsidR="00E26932" w:rsidRPr="0017269C" w:rsidRDefault="00E26932" w:rsidP="00E26932">
      <w:pPr>
        <w:pStyle w:val="Prrafodelista"/>
        <w:spacing w:after="160" w:line="259" w:lineRule="auto"/>
        <w:jc w:val="left"/>
        <w:rPr>
          <w:rFonts w:ascii="Arial" w:hAnsi="Arial" w:cs="Arial"/>
          <w:b/>
        </w:rPr>
      </w:pPr>
    </w:p>
    <w:p w:rsidR="0071104C" w:rsidRPr="0017269C" w:rsidRDefault="0071104C" w:rsidP="0071104C">
      <w:pPr>
        <w:pStyle w:val="Prrafodelista"/>
        <w:numPr>
          <w:ilvl w:val="0"/>
          <w:numId w:val="18"/>
        </w:numPr>
        <w:spacing w:after="160" w:line="259" w:lineRule="auto"/>
        <w:jc w:val="left"/>
        <w:rPr>
          <w:rFonts w:ascii="Arial" w:hAnsi="Arial" w:cs="Arial"/>
          <w:b/>
          <w:color w:val="666699"/>
        </w:rPr>
      </w:pPr>
      <w:r w:rsidRPr="0017269C">
        <w:rPr>
          <w:rFonts w:ascii="Arial" w:hAnsi="Arial" w:cs="Arial"/>
          <w:b/>
          <w:color w:val="666699"/>
        </w:rPr>
        <w:t>Las tasas de defunciones y su utilidad para la revisión y seguimiento de las muertes por homicidio</w:t>
      </w:r>
    </w:p>
    <w:p w:rsidR="0071104C" w:rsidRPr="0017269C" w:rsidRDefault="0071104C" w:rsidP="000C2DCA">
      <w:pPr>
        <w:spacing w:line="240" w:lineRule="auto"/>
        <w:jc w:val="both"/>
        <w:rPr>
          <w:rFonts w:ascii="Arial" w:hAnsi="Arial" w:cs="Arial"/>
          <w:color w:val="000000" w:themeColor="text1"/>
        </w:rPr>
      </w:pPr>
      <w:r w:rsidRPr="0017269C">
        <w:rPr>
          <w:rFonts w:ascii="Arial" w:hAnsi="Arial" w:cs="Arial"/>
          <w:color w:val="000000" w:themeColor="text1"/>
        </w:rPr>
        <w:t>Las tasas de homicidios son una medida relativa de gran utilidad para estimar la dimensión y el impacto que tiene un hecho o fenómeno en el conjunto de la población de estudio, así como para hacer comparaciones entre poblaciones. Para ello</w:t>
      </w:r>
      <w:r w:rsidR="00D3516B" w:rsidRPr="0017269C">
        <w:rPr>
          <w:rFonts w:ascii="Arial" w:hAnsi="Arial" w:cs="Arial"/>
          <w:color w:val="000000" w:themeColor="text1"/>
        </w:rPr>
        <w:t>,</w:t>
      </w:r>
      <w:r w:rsidRPr="0017269C">
        <w:rPr>
          <w:rFonts w:ascii="Arial" w:hAnsi="Arial" w:cs="Arial"/>
          <w:color w:val="000000" w:themeColor="text1"/>
        </w:rPr>
        <w:t xml:space="preserve"> se toma como base la ocurrencia observada del fenómeno en cuestión en un período y su relación co</w:t>
      </w:r>
      <w:r w:rsidR="00D3516B" w:rsidRPr="0017269C">
        <w:rPr>
          <w:rFonts w:ascii="Arial" w:hAnsi="Arial" w:cs="Arial"/>
          <w:color w:val="000000" w:themeColor="text1"/>
        </w:rPr>
        <w:t>n respecto a la población total</w:t>
      </w:r>
      <w:r w:rsidRPr="0017269C">
        <w:rPr>
          <w:rFonts w:ascii="Arial" w:hAnsi="Arial" w:cs="Arial"/>
          <w:color w:val="000000" w:themeColor="text1"/>
        </w:rPr>
        <w:t xml:space="preserve"> y se estandariza considerando una población homogénea. De tal manera que una tasa se define como la ocurrencia del fenómeno por cada 100 mil personas de la población de estudio.</w:t>
      </w:r>
    </w:p>
    <w:p w:rsidR="0071104C" w:rsidRPr="0017269C" w:rsidRDefault="0071104C" w:rsidP="000C2DCA">
      <w:pPr>
        <w:spacing w:line="240" w:lineRule="auto"/>
        <w:jc w:val="both"/>
        <w:rPr>
          <w:rFonts w:ascii="Arial" w:hAnsi="Arial" w:cs="Arial"/>
          <w:color w:val="000000" w:themeColor="text1"/>
        </w:rPr>
      </w:pPr>
      <w:r w:rsidRPr="0017269C">
        <w:rPr>
          <w:rFonts w:ascii="Arial" w:hAnsi="Arial" w:cs="Arial"/>
          <w:color w:val="000000" w:themeColor="text1"/>
        </w:rPr>
        <w:t xml:space="preserve">En el caso de las tasas de defunción por homicidio, se estima considerando la frecuencia con la que ocurrieron, dividido entre la población correspondiente y multiplicada por 100 mil. </w:t>
      </w:r>
    </w:p>
    <w:p w:rsidR="0071104C" w:rsidRPr="0017269C" w:rsidRDefault="0071104C" w:rsidP="000C2DCA">
      <w:pPr>
        <w:shd w:val="clear" w:color="auto" w:fill="FFFFFF" w:themeFill="background1"/>
        <w:spacing w:line="240" w:lineRule="auto"/>
        <w:jc w:val="both"/>
        <w:rPr>
          <w:rFonts w:ascii="Arial" w:hAnsi="Arial" w:cs="Arial"/>
          <w:color w:val="000000" w:themeColor="text1"/>
        </w:rPr>
      </w:pPr>
      <w:r w:rsidRPr="0017269C">
        <w:rPr>
          <w:rFonts w:ascii="Arial" w:hAnsi="Arial" w:cs="Arial"/>
          <w:color w:val="000000" w:themeColor="text1"/>
        </w:rPr>
        <w:t xml:space="preserve">En 2015, </w:t>
      </w:r>
      <w:r w:rsidR="0017269C" w:rsidRPr="0017269C">
        <w:rPr>
          <w:rFonts w:ascii="Arial" w:hAnsi="Arial" w:cs="Arial"/>
          <w:color w:val="000000" w:themeColor="text1"/>
        </w:rPr>
        <w:t>en Durango</w:t>
      </w:r>
      <w:r w:rsidR="008B66AC">
        <w:rPr>
          <w:rFonts w:ascii="Arial" w:hAnsi="Arial" w:cs="Arial"/>
          <w:color w:val="000000" w:themeColor="text1"/>
        </w:rPr>
        <w:t>,</w:t>
      </w:r>
      <w:r w:rsidRPr="0017269C">
        <w:rPr>
          <w:rFonts w:ascii="Arial" w:hAnsi="Arial" w:cs="Arial"/>
          <w:color w:val="000000" w:themeColor="text1"/>
        </w:rPr>
        <w:t xml:space="preserve"> se registraron </w:t>
      </w:r>
      <w:r w:rsidR="0017269C" w:rsidRPr="0017269C">
        <w:rPr>
          <w:rFonts w:ascii="Arial" w:hAnsi="Arial" w:cs="Arial"/>
          <w:color w:val="000000" w:themeColor="text1"/>
        </w:rPr>
        <w:t>22.9</w:t>
      </w:r>
      <w:r w:rsidRPr="0017269C">
        <w:rPr>
          <w:rFonts w:ascii="Arial" w:hAnsi="Arial" w:cs="Arial"/>
          <w:color w:val="000000" w:themeColor="text1"/>
        </w:rPr>
        <w:t xml:space="preserve"> defunciones por homicidio de hombres por cada 100 mil de ellos en el </w:t>
      </w:r>
      <w:r w:rsidR="0017269C" w:rsidRPr="0017269C">
        <w:rPr>
          <w:rFonts w:ascii="Arial" w:hAnsi="Arial" w:cs="Arial"/>
          <w:color w:val="000000" w:themeColor="text1"/>
        </w:rPr>
        <w:t>estado</w:t>
      </w:r>
      <w:r w:rsidRPr="0017269C">
        <w:rPr>
          <w:rFonts w:ascii="Arial" w:hAnsi="Arial" w:cs="Arial"/>
          <w:color w:val="000000" w:themeColor="text1"/>
        </w:rPr>
        <w:t xml:space="preserve"> </w:t>
      </w:r>
      <w:r w:rsidR="00F75CC8" w:rsidRPr="0017269C">
        <w:rPr>
          <w:rFonts w:ascii="Arial" w:hAnsi="Arial" w:cs="Arial"/>
          <w:color w:val="000000" w:themeColor="text1"/>
        </w:rPr>
        <w:t xml:space="preserve">y </w:t>
      </w:r>
      <w:r w:rsidR="0017269C" w:rsidRPr="0017269C">
        <w:rPr>
          <w:rFonts w:ascii="Arial" w:hAnsi="Arial" w:cs="Arial"/>
          <w:color w:val="000000" w:themeColor="text1"/>
        </w:rPr>
        <w:t>0.9</w:t>
      </w:r>
      <w:r w:rsidRPr="0017269C">
        <w:rPr>
          <w:rFonts w:ascii="Arial" w:hAnsi="Arial" w:cs="Arial"/>
          <w:color w:val="000000" w:themeColor="text1"/>
        </w:rPr>
        <w:t xml:space="preserve"> por cada 100 mil mujeres. Se observa un </w:t>
      </w:r>
      <w:r w:rsidR="0017269C" w:rsidRPr="0017269C">
        <w:rPr>
          <w:rFonts w:ascii="Arial" w:hAnsi="Arial" w:cs="Arial"/>
          <w:color w:val="000000" w:themeColor="text1"/>
        </w:rPr>
        <w:t>notable decremento</w:t>
      </w:r>
      <w:r w:rsidRPr="0017269C">
        <w:rPr>
          <w:rFonts w:ascii="Arial" w:hAnsi="Arial" w:cs="Arial"/>
          <w:color w:val="000000" w:themeColor="text1"/>
        </w:rPr>
        <w:t xml:space="preserve"> respecto de la tasa de 2014 entre los hombres, ocurre lo mismo entre las mujeres, </w:t>
      </w:r>
      <w:r w:rsidR="00E3067B">
        <w:rPr>
          <w:rFonts w:ascii="Arial" w:hAnsi="Arial" w:cs="Arial"/>
          <w:color w:val="000000" w:themeColor="text1"/>
        </w:rPr>
        <w:t xml:space="preserve">ya que la tasa fue de 3.3 por cada 100 mil, </w:t>
      </w:r>
      <w:r w:rsidRPr="0017269C">
        <w:rPr>
          <w:rFonts w:ascii="Arial" w:hAnsi="Arial" w:cs="Arial"/>
          <w:color w:val="000000" w:themeColor="text1"/>
        </w:rPr>
        <w:t>donde el máximo alcanzado corresponde a 2011</w:t>
      </w:r>
      <w:r w:rsidR="00854DFC" w:rsidRPr="0017269C">
        <w:rPr>
          <w:rFonts w:ascii="Arial" w:hAnsi="Arial" w:cs="Arial"/>
          <w:color w:val="000000" w:themeColor="text1"/>
        </w:rPr>
        <w:t xml:space="preserve">, con una tasa </w:t>
      </w:r>
      <w:r w:rsidRPr="0017269C">
        <w:rPr>
          <w:rFonts w:ascii="Arial" w:hAnsi="Arial" w:cs="Arial"/>
          <w:color w:val="000000" w:themeColor="text1"/>
        </w:rPr>
        <w:t xml:space="preserve">de </w:t>
      </w:r>
      <w:r w:rsidR="0017269C" w:rsidRPr="0017269C">
        <w:rPr>
          <w:rFonts w:ascii="Arial" w:hAnsi="Arial" w:cs="Arial"/>
          <w:color w:val="000000" w:themeColor="text1"/>
        </w:rPr>
        <w:t>11</w:t>
      </w:r>
      <w:r w:rsidRPr="0017269C">
        <w:rPr>
          <w:rFonts w:ascii="Arial" w:hAnsi="Arial" w:cs="Arial"/>
          <w:color w:val="000000" w:themeColor="text1"/>
        </w:rPr>
        <w:t xml:space="preserve"> </w:t>
      </w:r>
      <w:r w:rsidR="00854DFC" w:rsidRPr="0017269C">
        <w:rPr>
          <w:rFonts w:ascii="Arial" w:hAnsi="Arial" w:cs="Arial"/>
          <w:color w:val="000000" w:themeColor="text1"/>
        </w:rPr>
        <w:t xml:space="preserve">mujeres </w:t>
      </w:r>
      <w:r w:rsidRPr="0017269C">
        <w:rPr>
          <w:rFonts w:ascii="Arial" w:hAnsi="Arial" w:cs="Arial"/>
          <w:color w:val="000000" w:themeColor="text1"/>
        </w:rPr>
        <w:t xml:space="preserve">por cada cien mil. </w:t>
      </w:r>
    </w:p>
    <w:p w:rsidR="0017269C" w:rsidRDefault="0071104C" w:rsidP="000C2DCA">
      <w:pPr>
        <w:shd w:val="clear" w:color="auto" w:fill="FFFFFF" w:themeFill="background1"/>
        <w:spacing w:line="240" w:lineRule="auto"/>
        <w:jc w:val="both"/>
        <w:rPr>
          <w:rFonts w:ascii="Arial" w:hAnsi="Arial" w:cs="Arial"/>
          <w:color w:val="000000" w:themeColor="text1"/>
        </w:rPr>
      </w:pPr>
      <w:r w:rsidRPr="0017269C">
        <w:rPr>
          <w:rFonts w:ascii="Arial" w:hAnsi="Arial" w:cs="Arial"/>
          <w:color w:val="000000" w:themeColor="text1"/>
        </w:rPr>
        <w:t>La tendencia en la tasa de defunciones por homicidio muestra que entre los años 2000-200</w:t>
      </w:r>
      <w:r w:rsidR="00153A0C">
        <w:rPr>
          <w:rFonts w:ascii="Arial" w:hAnsi="Arial" w:cs="Arial"/>
          <w:color w:val="000000" w:themeColor="text1"/>
        </w:rPr>
        <w:t>7</w:t>
      </w:r>
      <w:r w:rsidRPr="0017269C">
        <w:rPr>
          <w:rFonts w:ascii="Arial" w:hAnsi="Arial" w:cs="Arial"/>
          <w:color w:val="000000" w:themeColor="text1"/>
        </w:rPr>
        <w:t xml:space="preserve"> se </w:t>
      </w:r>
      <w:r w:rsidR="00854DFC" w:rsidRPr="0017269C">
        <w:rPr>
          <w:rFonts w:ascii="Arial" w:hAnsi="Arial" w:cs="Arial"/>
          <w:color w:val="000000" w:themeColor="text1"/>
        </w:rPr>
        <w:t>registra</w:t>
      </w:r>
      <w:r w:rsidRPr="0017269C">
        <w:rPr>
          <w:rFonts w:ascii="Arial" w:hAnsi="Arial" w:cs="Arial"/>
          <w:color w:val="000000" w:themeColor="text1"/>
        </w:rPr>
        <w:t xml:space="preserve"> una t</w:t>
      </w:r>
      <w:r w:rsidR="00854DFC" w:rsidRPr="0017269C">
        <w:rPr>
          <w:rFonts w:ascii="Arial" w:hAnsi="Arial" w:cs="Arial"/>
          <w:color w:val="000000" w:themeColor="text1"/>
        </w:rPr>
        <w:t xml:space="preserve">endencia más o menos estable. </w:t>
      </w:r>
      <w:r w:rsidR="00E3067B">
        <w:rPr>
          <w:rFonts w:ascii="Arial" w:hAnsi="Arial" w:cs="Arial"/>
          <w:color w:val="000000" w:themeColor="text1"/>
        </w:rPr>
        <w:t>A</w:t>
      </w:r>
      <w:r w:rsidRPr="0017269C">
        <w:rPr>
          <w:rFonts w:ascii="Arial" w:hAnsi="Arial" w:cs="Arial"/>
          <w:color w:val="000000" w:themeColor="text1"/>
        </w:rPr>
        <w:t xml:space="preserve"> partir de 2008 y hasta 201</w:t>
      </w:r>
      <w:r w:rsidR="0017269C" w:rsidRPr="0017269C">
        <w:rPr>
          <w:rFonts w:ascii="Arial" w:hAnsi="Arial" w:cs="Arial"/>
          <w:color w:val="000000" w:themeColor="text1"/>
        </w:rPr>
        <w:t>0</w:t>
      </w:r>
      <w:r w:rsidRPr="0017269C">
        <w:rPr>
          <w:rFonts w:ascii="Arial" w:hAnsi="Arial" w:cs="Arial"/>
          <w:color w:val="000000" w:themeColor="text1"/>
        </w:rPr>
        <w:t xml:space="preserve"> el</w:t>
      </w:r>
      <w:r w:rsidR="00854DFC" w:rsidRPr="0017269C">
        <w:rPr>
          <w:rFonts w:ascii="Arial" w:hAnsi="Arial" w:cs="Arial"/>
          <w:color w:val="000000" w:themeColor="text1"/>
        </w:rPr>
        <w:t xml:space="preserve"> aumento es</w:t>
      </w:r>
      <w:r w:rsidR="0017269C" w:rsidRPr="0017269C">
        <w:rPr>
          <w:rFonts w:ascii="Arial" w:hAnsi="Arial" w:cs="Arial"/>
          <w:color w:val="000000" w:themeColor="text1"/>
        </w:rPr>
        <w:t xml:space="preserve"> rápido, teniendo las mayores tasas por cada cien mil en el año 2010 con 11 decesos por homicidio en mujeres por cada 100 mil, en el 2012 se observa el segundo pico con 8.5; en tanto en los siguientes tres años la tendencia es a disminuir de manera rápida</w:t>
      </w:r>
      <w:r w:rsidR="00E3067B">
        <w:rPr>
          <w:rFonts w:ascii="Arial" w:hAnsi="Arial" w:cs="Arial"/>
          <w:color w:val="000000" w:themeColor="text1"/>
        </w:rPr>
        <w:t>.</w:t>
      </w:r>
    </w:p>
    <w:p w:rsidR="00190FF2" w:rsidRDefault="00190FF2" w:rsidP="000C2DCA">
      <w:pPr>
        <w:shd w:val="clear" w:color="auto" w:fill="FFFFFF" w:themeFill="background1"/>
        <w:spacing w:line="240" w:lineRule="auto"/>
        <w:jc w:val="both"/>
        <w:rPr>
          <w:rFonts w:ascii="Arial" w:hAnsi="Arial" w:cs="Arial"/>
          <w:color w:val="000000" w:themeColor="text1"/>
        </w:rPr>
      </w:pPr>
    </w:p>
    <w:p w:rsidR="00190FF2" w:rsidRDefault="00190FF2" w:rsidP="000C2DCA">
      <w:pPr>
        <w:shd w:val="clear" w:color="auto" w:fill="FFFFFF" w:themeFill="background1"/>
        <w:spacing w:line="240" w:lineRule="auto"/>
        <w:jc w:val="both"/>
        <w:rPr>
          <w:rFonts w:ascii="Arial" w:hAnsi="Arial" w:cs="Arial"/>
          <w:color w:val="000000" w:themeColor="text1"/>
        </w:rPr>
      </w:pPr>
    </w:p>
    <w:p w:rsidR="004E7CD1" w:rsidRDefault="004E7CD1" w:rsidP="000C2DCA">
      <w:pPr>
        <w:shd w:val="clear" w:color="auto" w:fill="FFFFFF" w:themeFill="background1"/>
        <w:spacing w:line="240" w:lineRule="auto"/>
        <w:jc w:val="both"/>
        <w:rPr>
          <w:rFonts w:ascii="Arial" w:hAnsi="Arial" w:cs="Arial"/>
          <w:color w:val="000000" w:themeColor="text1"/>
        </w:rPr>
      </w:pPr>
    </w:p>
    <w:p w:rsidR="00190FF2" w:rsidRDefault="00190FF2" w:rsidP="000C2DCA">
      <w:pPr>
        <w:shd w:val="clear" w:color="auto" w:fill="FFFFFF" w:themeFill="background1"/>
        <w:spacing w:line="240" w:lineRule="auto"/>
        <w:jc w:val="both"/>
        <w:rPr>
          <w:rFonts w:ascii="Arial" w:hAnsi="Arial" w:cs="Arial"/>
          <w:color w:val="000000" w:themeColor="text1"/>
        </w:rPr>
      </w:pPr>
    </w:p>
    <w:p w:rsidR="00190FF2" w:rsidRPr="00292334" w:rsidRDefault="00190FF2" w:rsidP="00190FF2">
      <w:pPr>
        <w:shd w:val="clear" w:color="auto" w:fill="FFFFFF" w:themeFill="background1"/>
        <w:spacing w:line="240" w:lineRule="auto"/>
        <w:jc w:val="both"/>
        <w:rPr>
          <w:rFonts w:ascii="Arial" w:hAnsi="Arial" w:cs="Arial"/>
          <w:color w:val="000000" w:themeColor="text1"/>
          <w:sz w:val="20"/>
        </w:rPr>
      </w:pPr>
      <w:r w:rsidRPr="00292334">
        <w:rPr>
          <w:rFonts w:ascii="Arial" w:hAnsi="Arial" w:cs="Arial"/>
          <w:b/>
          <w:bCs/>
          <w:color w:val="000000" w:themeColor="text1"/>
          <w:sz w:val="20"/>
          <w:lang w:val="en-US"/>
        </w:rPr>
        <w:lastRenderedPageBreak/>
        <w:t xml:space="preserve">Tasa bruta anual de defunciones por homicidio por cada 100 mil personas por sexo </w:t>
      </w:r>
    </w:p>
    <w:p w:rsidR="00190FF2" w:rsidRPr="00292334" w:rsidRDefault="00876A32" w:rsidP="00190FF2">
      <w:pPr>
        <w:shd w:val="clear" w:color="auto" w:fill="FFFFFF" w:themeFill="background1"/>
        <w:spacing w:line="240" w:lineRule="auto"/>
        <w:jc w:val="both"/>
        <w:rPr>
          <w:rFonts w:ascii="Arial" w:hAnsi="Arial" w:cs="Arial"/>
          <w:color w:val="000000" w:themeColor="text1"/>
          <w:sz w:val="20"/>
        </w:rPr>
      </w:pPr>
      <w:r w:rsidRPr="006B03BC">
        <w:rPr>
          <w:noProof/>
          <w:color w:val="7030A0"/>
          <w:lang w:eastAsia="es-MX"/>
        </w:rPr>
        <mc:AlternateContent>
          <mc:Choice Requires="wps">
            <w:drawing>
              <wp:anchor distT="0" distB="0" distL="114300" distR="114300" simplePos="0" relativeHeight="251669504" behindDoc="0" locked="0" layoutInCell="1" allowOverlap="1" wp14:anchorId="00E51396" wp14:editId="6F2D180A">
                <wp:simplePos x="0" y="0"/>
                <wp:positionH relativeFrom="margin">
                  <wp:posOffset>5047615</wp:posOffset>
                </wp:positionH>
                <wp:positionV relativeFrom="paragraph">
                  <wp:posOffset>52070</wp:posOffset>
                </wp:positionV>
                <wp:extent cx="628650" cy="190500"/>
                <wp:effectExtent l="0" t="0" r="0" b="0"/>
                <wp:wrapNone/>
                <wp:docPr id="7" name="CuadroTexto 2"/>
                <wp:cNvGraphicFramePr/>
                <a:graphic xmlns:a="http://schemas.openxmlformats.org/drawingml/2006/main">
                  <a:graphicData uri="http://schemas.microsoft.com/office/word/2010/wordprocessingShape">
                    <wps:wsp>
                      <wps:cNvSpPr txBox="1"/>
                      <wps:spPr>
                        <a:xfrm>
                          <a:off x="0" y="0"/>
                          <a:ext cx="628650" cy="1905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C4FE2" w:rsidRDefault="00BC4FE2" w:rsidP="00390FB3">
                            <w:pPr>
                              <w:pStyle w:val="NormalWeb"/>
                              <w:spacing w:before="0" w:beforeAutospacing="0" w:after="0" w:afterAutospacing="0"/>
                            </w:pPr>
                            <w:r>
                              <w:rPr>
                                <w:rFonts w:asciiTheme="minorHAnsi" w:hAnsi="Calibri" w:cstheme="minorBidi"/>
                                <w:color w:val="000000" w:themeColor="text1"/>
                                <w:sz w:val="16"/>
                                <w:szCs w:val="16"/>
                                <w:lang w:val="es-419"/>
                              </w:rPr>
                              <w:t>Gráfico 6</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0E51396" id="_x0000_t202" coordsize="21600,21600" o:spt="202" path="m,l,21600r21600,l21600,xe">
                <v:stroke joinstyle="miter"/>
                <v:path gradientshapeok="t" o:connecttype="rect"/>
              </v:shapetype>
              <v:shape id="_x0000_s1031" type="#_x0000_t202" style="position:absolute;left:0;text-align:left;margin-left:397.45pt;margin-top:4.1pt;width:49.5pt;height: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" filled="f" stroked="f">
                <v:textbox>
                  <w:txbxContent>
                    <w:p w:rsidR="00BC4FE2" w:rsidRDefault="00BC4FE2" w:rsidP="00390FB3">
                      <w:pPr>
                        <w:pStyle w:val="NormalWeb"/>
                        <w:spacing w:before="0" w:beforeAutospacing="0" w:after="0" w:afterAutospacing="0"/>
                      </w:pPr>
                      <w:r>
                        <w:rPr>
                          <w:rFonts w:asciiTheme="minorHAnsi" w:hAnsi="Calibri" w:cstheme="minorBidi"/>
                          <w:color w:val="000000" w:themeColor="text1"/>
                          <w:sz w:val="16"/>
                          <w:szCs w:val="16"/>
                          <w:lang w:val="es-419"/>
                        </w:rPr>
                        <w:t>Gráfico 6</w:t>
                      </w:r>
                    </w:p>
                  </w:txbxContent>
                </v:textbox>
                <w10:wrap anchorx="margin"/>
              </v:shape>
            </w:pict>
          </mc:Fallback>
        </mc:AlternateContent>
      </w:r>
      <w:r w:rsidR="00190FF2" w:rsidRPr="00292334">
        <w:rPr>
          <w:rFonts w:ascii="Arial" w:hAnsi="Arial" w:cs="Arial"/>
          <w:b/>
          <w:bCs/>
          <w:color w:val="000000" w:themeColor="text1"/>
          <w:sz w:val="20"/>
          <w:lang w:val="en-US"/>
        </w:rPr>
        <w:t>1990-2015</w:t>
      </w:r>
    </w:p>
    <w:p w:rsidR="00190FF2" w:rsidRPr="0017269C" w:rsidRDefault="00190FF2" w:rsidP="000C2DCA">
      <w:pPr>
        <w:shd w:val="clear" w:color="auto" w:fill="FFFFFF" w:themeFill="background1"/>
        <w:spacing w:line="240" w:lineRule="auto"/>
        <w:jc w:val="both"/>
        <w:rPr>
          <w:rFonts w:ascii="Arial" w:hAnsi="Arial" w:cs="Arial"/>
          <w:color w:val="000000" w:themeColor="text1"/>
        </w:rPr>
      </w:pPr>
      <w:r>
        <w:rPr>
          <w:noProof/>
          <w:lang w:eastAsia="es-MX"/>
        </w:rPr>
        <w:drawing>
          <wp:inline distT="0" distB="0" distL="0" distR="0" wp14:anchorId="16F6FEEA" wp14:editId="1C9E2622">
            <wp:extent cx="5791200" cy="3319462"/>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62967" w:rsidRPr="00962967" w:rsidRDefault="00962967" w:rsidP="00292334">
      <w:pPr>
        <w:rPr>
          <w:rFonts w:ascii="Arial" w:hAnsi="Arial" w:cs="Arial"/>
          <w:color w:val="000000" w:themeColor="text1"/>
          <w:sz w:val="14"/>
          <w:szCs w:val="14"/>
        </w:rPr>
      </w:pPr>
      <w:r w:rsidRPr="00962967">
        <w:rPr>
          <w:rFonts w:ascii="Arial" w:hAnsi="Arial" w:cs="Arial"/>
          <w:color w:val="000000" w:themeColor="text1"/>
          <w:sz w:val="14"/>
          <w:szCs w:val="14"/>
        </w:rPr>
        <w:t>Fuente: INEGI. Base de datos. Estadísticas de homicidios, 1990-2015</w:t>
      </w:r>
      <w:r w:rsidR="00E3067B">
        <w:rPr>
          <w:rFonts w:ascii="Arial" w:hAnsi="Arial" w:cs="Arial"/>
          <w:color w:val="000000" w:themeColor="text1"/>
          <w:sz w:val="14"/>
          <w:szCs w:val="14"/>
        </w:rPr>
        <w:t>.</w:t>
      </w:r>
    </w:p>
    <w:p w:rsidR="00962967" w:rsidRPr="00962967" w:rsidRDefault="00962967" w:rsidP="00962967">
      <w:pPr>
        <w:spacing w:after="0"/>
        <w:rPr>
          <w:rFonts w:ascii="Arial" w:hAnsi="Arial" w:cs="Arial"/>
          <w:color w:val="000000" w:themeColor="text1"/>
          <w:sz w:val="14"/>
          <w:szCs w:val="14"/>
        </w:rPr>
      </w:pPr>
      <w:r w:rsidRPr="00962967">
        <w:rPr>
          <w:rFonts w:ascii="Arial" w:hAnsi="Arial" w:cs="Arial"/>
          <w:color w:val="000000" w:themeColor="text1"/>
          <w:sz w:val="14"/>
          <w:szCs w:val="14"/>
        </w:rPr>
        <w:t xml:space="preserve">             CONAPO: Estimaciones de la población por entidad federativa 1990-2015</w:t>
      </w:r>
      <w:r w:rsidR="00E3067B">
        <w:rPr>
          <w:rFonts w:ascii="Arial" w:hAnsi="Arial" w:cs="Arial"/>
          <w:color w:val="000000" w:themeColor="text1"/>
          <w:sz w:val="14"/>
          <w:szCs w:val="14"/>
        </w:rPr>
        <w:t>.</w:t>
      </w:r>
    </w:p>
    <w:p w:rsidR="00962967" w:rsidRDefault="00292334" w:rsidP="00962967">
      <w:pPr>
        <w:rPr>
          <w:rFonts w:ascii="Arial" w:hAnsi="Arial" w:cs="Arial"/>
          <w:color w:val="000000" w:themeColor="text1"/>
          <w:sz w:val="14"/>
          <w:szCs w:val="14"/>
        </w:rPr>
      </w:pPr>
      <w:r w:rsidRPr="006B03BC">
        <w:rPr>
          <w:noProof/>
          <w:color w:val="7030A0"/>
          <w:lang w:eastAsia="es-MX"/>
        </w:rPr>
        <mc:AlternateContent>
          <mc:Choice Requires="wps">
            <w:drawing>
              <wp:anchor distT="0" distB="0" distL="114300" distR="114300" simplePos="0" relativeHeight="251671552" behindDoc="0" locked="0" layoutInCell="1" allowOverlap="1" wp14:anchorId="555EFA15" wp14:editId="37ACE83F">
                <wp:simplePos x="0" y="0"/>
                <wp:positionH relativeFrom="margin">
                  <wp:posOffset>5224145</wp:posOffset>
                </wp:positionH>
                <wp:positionV relativeFrom="paragraph">
                  <wp:posOffset>112395</wp:posOffset>
                </wp:positionV>
                <wp:extent cx="600075" cy="209550"/>
                <wp:effectExtent l="0" t="0" r="0" b="0"/>
                <wp:wrapNone/>
                <wp:docPr id="10" name="CuadroTexto 2"/>
                <wp:cNvGraphicFramePr/>
                <a:graphic xmlns:a="http://schemas.openxmlformats.org/drawingml/2006/main">
                  <a:graphicData uri="http://schemas.microsoft.com/office/word/2010/wordprocessingShape">
                    <wps:wsp>
                      <wps:cNvSpPr txBox="1"/>
                      <wps:spPr>
                        <a:xfrm>
                          <a:off x="0" y="0"/>
                          <a:ext cx="600075" cy="20955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C4FE2" w:rsidRDefault="00BC4FE2" w:rsidP="00292334">
                            <w:pPr>
                              <w:pStyle w:val="NormalWeb"/>
                              <w:spacing w:before="0" w:beforeAutospacing="0" w:after="0" w:afterAutospacing="0"/>
                              <w:jc w:val="right"/>
                            </w:pPr>
                            <w:r>
                              <w:rPr>
                                <w:rFonts w:asciiTheme="minorHAnsi" w:hAnsi="Calibri" w:cstheme="minorBidi"/>
                                <w:color w:val="000000" w:themeColor="text1"/>
                                <w:sz w:val="16"/>
                                <w:szCs w:val="16"/>
                                <w:lang w:val="es-419"/>
                              </w:rPr>
                              <w:t>Gráfico 7</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55EFA15" id="_x0000_s1032" type="#_x0000_t202" style="position:absolute;margin-left:411.35pt;margin-top:8.85pt;width:47.25pt;height: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" filled="f" stroked="f">
                <v:textbox>
                  <w:txbxContent>
                    <w:p w:rsidR="00BC4FE2" w:rsidRDefault="00BC4FE2" w:rsidP="00292334">
                      <w:pPr>
                        <w:pStyle w:val="NormalWeb"/>
                        <w:spacing w:before="0" w:beforeAutospacing="0" w:after="0" w:afterAutospacing="0"/>
                        <w:jc w:val="right"/>
                      </w:pPr>
                      <w:r>
                        <w:rPr>
                          <w:rFonts w:asciiTheme="minorHAnsi" w:hAnsi="Calibri" w:cstheme="minorBidi"/>
                          <w:color w:val="000000" w:themeColor="text1"/>
                          <w:sz w:val="16"/>
                          <w:szCs w:val="16"/>
                          <w:lang w:val="es-419"/>
                        </w:rPr>
                        <w:t>Gráfico 7</w:t>
                      </w:r>
                    </w:p>
                  </w:txbxContent>
                </v:textbox>
                <w10:wrap anchorx="margin"/>
              </v:shape>
            </w:pict>
          </mc:Fallback>
        </mc:AlternateContent>
      </w:r>
      <w:r w:rsidR="00962967" w:rsidRPr="00962967">
        <w:rPr>
          <w:rFonts w:ascii="Arial" w:hAnsi="Arial" w:cs="Arial"/>
          <w:color w:val="000000" w:themeColor="text1"/>
          <w:sz w:val="14"/>
          <w:szCs w:val="14"/>
        </w:rPr>
        <w:t xml:space="preserve">                              Proyecciones de la población de las entidades federativas 2010-2030</w:t>
      </w:r>
      <w:r w:rsidR="00E3067B">
        <w:rPr>
          <w:rFonts w:ascii="Arial" w:hAnsi="Arial" w:cs="Arial"/>
          <w:color w:val="000000" w:themeColor="text1"/>
          <w:sz w:val="14"/>
          <w:szCs w:val="14"/>
        </w:rPr>
        <w:t>.</w:t>
      </w:r>
    </w:p>
    <w:p w:rsidR="00292334" w:rsidRPr="007D5138" w:rsidRDefault="00292334" w:rsidP="00962967">
      <w:pPr>
        <w:rPr>
          <w:rFonts w:ascii="Arial" w:hAnsi="Arial" w:cs="Arial"/>
          <w:b/>
          <w:bCs/>
          <w:color w:val="000000" w:themeColor="text1"/>
          <w:sz w:val="20"/>
          <w:lang w:val="en-US"/>
        </w:rPr>
      </w:pPr>
      <w:r w:rsidRPr="00292334">
        <w:rPr>
          <w:rFonts w:ascii="Arial" w:hAnsi="Arial" w:cs="Arial"/>
          <w:b/>
          <w:bCs/>
          <w:color w:val="000000" w:themeColor="text1"/>
          <w:sz w:val="20"/>
          <w:lang w:val="en-US"/>
        </w:rPr>
        <w:t>Tasa de defunciones por homicidio por grupos de edad según sexo</w:t>
      </w:r>
    </w:p>
    <w:p w:rsidR="00962967" w:rsidRPr="005654A8" w:rsidRDefault="00D4148F" w:rsidP="0071104C">
      <w:pPr>
        <w:rPr>
          <w:color w:val="000000" w:themeColor="text1"/>
        </w:rPr>
      </w:pPr>
      <w:r>
        <w:rPr>
          <w:noProof/>
          <w:lang w:eastAsia="es-MX"/>
        </w:rPr>
        <w:drawing>
          <wp:inline distT="0" distB="0" distL="0" distR="0" wp14:anchorId="4869170D" wp14:editId="60A3A625">
            <wp:extent cx="5971540" cy="2552700"/>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654A8" w:rsidRPr="00962967" w:rsidRDefault="005654A8" w:rsidP="005654A8">
      <w:pPr>
        <w:spacing w:after="0"/>
        <w:rPr>
          <w:rFonts w:ascii="Arial" w:hAnsi="Arial" w:cs="Arial"/>
          <w:color w:val="000000" w:themeColor="text1"/>
          <w:sz w:val="14"/>
          <w:szCs w:val="14"/>
        </w:rPr>
      </w:pPr>
      <w:r w:rsidRPr="00962967">
        <w:rPr>
          <w:rFonts w:ascii="Arial" w:hAnsi="Arial" w:cs="Arial"/>
          <w:color w:val="000000" w:themeColor="text1"/>
          <w:sz w:val="14"/>
          <w:szCs w:val="14"/>
        </w:rPr>
        <w:t>Fuente: INEGI. Base de datos. Estadísticas de homicidios, 1990-2015</w:t>
      </w:r>
      <w:r w:rsidR="00E3067B">
        <w:rPr>
          <w:rFonts w:ascii="Arial" w:hAnsi="Arial" w:cs="Arial"/>
          <w:color w:val="000000" w:themeColor="text1"/>
          <w:sz w:val="14"/>
          <w:szCs w:val="14"/>
        </w:rPr>
        <w:t>.</w:t>
      </w:r>
    </w:p>
    <w:p w:rsidR="005654A8" w:rsidRPr="00962967" w:rsidRDefault="005654A8" w:rsidP="005654A8">
      <w:pPr>
        <w:spacing w:after="0"/>
        <w:rPr>
          <w:rFonts w:ascii="Arial" w:hAnsi="Arial" w:cs="Arial"/>
          <w:color w:val="000000" w:themeColor="text1"/>
          <w:sz w:val="14"/>
          <w:szCs w:val="14"/>
        </w:rPr>
      </w:pPr>
      <w:r w:rsidRPr="00962967">
        <w:rPr>
          <w:rFonts w:ascii="Arial" w:hAnsi="Arial" w:cs="Arial"/>
          <w:color w:val="000000" w:themeColor="text1"/>
          <w:sz w:val="14"/>
          <w:szCs w:val="14"/>
        </w:rPr>
        <w:t xml:space="preserve">             CONAPO: Estimaciones de la población por entidad federativa 1990-2015</w:t>
      </w:r>
      <w:r w:rsidR="00E3067B">
        <w:rPr>
          <w:rFonts w:ascii="Arial" w:hAnsi="Arial" w:cs="Arial"/>
          <w:color w:val="000000" w:themeColor="text1"/>
          <w:sz w:val="14"/>
          <w:szCs w:val="14"/>
        </w:rPr>
        <w:t>.</w:t>
      </w:r>
    </w:p>
    <w:p w:rsidR="005654A8" w:rsidRPr="00962967" w:rsidRDefault="005654A8" w:rsidP="005654A8">
      <w:pPr>
        <w:rPr>
          <w:rFonts w:ascii="Arial" w:hAnsi="Arial" w:cs="Arial"/>
          <w:color w:val="000000" w:themeColor="text1"/>
          <w:sz w:val="14"/>
          <w:szCs w:val="14"/>
        </w:rPr>
      </w:pPr>
      <w:r w:rsidRPr="00962967">
        <w:rPr>
          <w:rFonts w:ascii="Arial" w:hAnsi="Arial" w:cs="Arial"/>
          <w:color w:val="000000" w:themeColor="text1"/>
          <w:sz w:val="14"/>
          <w:szCs w:val="14"/>
        </w:rPr>
        <w:t xml:space="preserve">                              Proyecciones de la población de las entidades federativas 2010-2030</w:t>
      </w:r>
      <w:r w:rsidR="00E3067B">
        <w:rPr>
          <w:rFonts w:ascii="Arial" w:hAnsi="Arial" w:cs="Arial"/>
          <w:color w:val="000000" w:themeColor="text1"/>
          <w:sz w:val="14"/>
          <w:szCs w:val="14"/>
        </w:rPr>
        <w:t>.</w:t>
      </w:r>
    </w:p>
    <w:p w:rsidR="00AB0679" w:rsidRDefault="0071104C" w:rsidP="00E3067B">
      <w:pPr>
        <w:spacing w:before="240" w:line="240" w:lineRule="auto"/>
        <w:jc w:val="both"/>
        <w:rPr>
          <w:rFonts w:ascii="Arial" w:hAnsi="Arial" w:cs="Arial"/>
          <w:color w:val="000000" w:themeColor="text1"/>
        </w:rPr>
      </w:pPr>
      <w:r w:rsidRPr="005654A8">
        <w:rPr>
          <w:rFonts w:ascii="Arial" w:hAnsi="Arial" w:cs="Arial"/>
          <w:color w:val="000000" w:themeColor="text1"/>
        </w:rPr>
        <w:lastRenderedPageBreak/>
        <w:t xml:space="preserve">Los homicidios tienen una variación importante en función de la </w:t>
      </w:r>
      <w:r w:rsidR="00854DFC" w:rsidRPr="005654A8">
        <w:rPr>
          <w:rFonts w:ascii="Arial" w:hAnsi="Arial" w:cs="Arial"/>
          <w:color w:val="000000" w:themeColor="text1"/>
        </w:rPr>
        <w:t>edad y del sexo de las personas. A</w:t>
      </w:r>
      <w:r w:rsidRPr="005654A8">
        <w:rPr>
          <w:rFonts w:ascii="Arial" w:hAnsi="Arial" w:cs="Arial"/>
          <w:color w:val="000000" w:themeColor="text1"/>
        </w:rPr>
        <w:t xml:space="preserve">sí se observan tasas mucho más altas entre los </w:t>
      </w:r>
      <w:r w:rsidR="00854DFC" w:rsidRPr="005654A8">
        <w:rPr>
          <w:rFonts w:ascii="Arial" w:hAnsi="Arial" w:cs="Arial"/>
          <w:color w:val="000000" w:themeColor="text1"/>
        </w:rPr>
        <w:t xml:space="preserve">hombres de </w:t>
      </w:r>
      <w:r w:rsidR="005654A8" w:rsidRPr="005654A8">
        <w:rPr>
          <w:rFonts w:ascii="Arial" w:hAnsi="Arial" w:cs="Arial"/>
          <w:color w:val="000000" w:themeColor="text1"/>
        </w:rPr>
        <w:t>20</w:t>
      </w:r>
      <w:r w:rsidR="00854DFC" w:rsidRPr="005654A8">
        <w:rPr>
          <w:rFonts w:ascii="Arial" w:hAnsi="Arial" w:cs="Arial"/>
          <w:color w:val="000000" w:themeColor="text1"/>
        </w:rPr>
        <w:t xml:space="preserve"> a 34 años. A</w:t>
      </w:r>
      <w:r w:rsidRPr="005654A8">
        <w:rPr>
          <w:rFonts w:ascii="Arial" w:hAnsi="Arial" w:cs="Arial"/>
          <w:color w:val="000000" w:themeColor="text1"/>
        </w:rPr>
        <w:t>lcanza</w:t>
      </w:r>
      <w:r w:rsidR="00854DFC" w:rsidRPr="005654A8">
        <w:rPr>
          <w:rFonts w:ascii="Arial" w:hAnsi="Arial" w:cs="Arial"/>
          <w:color w:val="000000" w:themeColor="text1"/>
        </w:rPr>
        <w:t>n</w:t>
      </w:r>
      <w:r w:rsidRPr="005654A8">
        <w:rPr>
          <w:rFonts w:ascii="Arial" w:hAnsi="Arial" w:cs="Arial"/>
          <w:color w:val="000000" w:themeColor="text1"/>
        </w:rPr>
        <w:t xml:space="preserve"> </w:t>
      </w:r>
      <w:r w:rsidR="005654A8" w:rsidRPr="005654A8">
        <w:rPr>
          <w:rFonts w:ascii="Arial" w:hAnsi="Arial" w:cs="Arial"/>
          <w:color w:val="000000" w:themeColor="text1"/>
        </w:rPr>
        <w:t>el segundo</w:t>
      </w:r>
      <w:r w:rsidRPr="005654A8">
        <w:rPr>
          <w:rFonts w:ascii="Arial" w:hAnsi="Arial" w:cs="Arial"/>
          <w:color w:val="000000" w:themeColor="text1"/>
        </w:rPr>
        <w:t xml:space="preserve"> nivel más alto con </w:t>
      </w:r>
      <w:r w:rsidR="005654A8" w:rsidRPr="005654A8">
        <w:rPr>
          <w:rFonts w:ascii="Arial" w:hAnsi="Arial" w:cs="Arial"/>
          <w:color w:val="000000" w:themeColor="text1"/>
        </w:rPr>
        <w:t>45.2</w:t>
      </w:r>
      <w:r w:rsidRPr="005654A8">
        <w:rPr>
          <w:rFonts w:ascii="Arial" w:hAnsi="Arial" w:cs="Arial"/>
          <w:color w:val="000000" w:themeColor="text1"/>
        </w:rPr>
        <w:t xml:space="preserve"> hombres por cada cien mil</w:t>
      </w:r>
      <w:r w:rsidR="00854DFC" w:rsidRPr="005654A8">
        <w:rPr>
          <w:rFonts w:ascii="Arial" w:hAnsi="Arial" w:cs="Arial"/>
          <w:color w:val="000000" w:themeColor="text1"/>
        </w:rPr>
        <w:t xml:space="preserve"> en el grupo de 30 a 34 años</w:t>
      </w:r>
      <w:r w:rsidR="005654A8" w:rsidRPr="005654A8">
        <w:rPr>
          <w:rFonts w:ascii="Arial" w:hAnsi="Arial" w:cs="Arial"/>
          <w:color w:val="000000" w:themeColor="text1"/>
        </w:rPr>
        <w:t>; el más alto se presenta en el grupo de 50 a 54 años con 48.7</w:t>
      </w:r>
      <w:r w:rsidR="00854DFC" w:rsidRPr="005654A8">
        <w:rPr>
          <w:rFonts w:ascii="Arial" w:hAnsi="Arial" w:cs="Arial"/>
          <w:color w:val="000000" w:themeColor="text1"/>
        </w:rPr>
        <w:t>. Entre las mujeres esta tendencia se registra en los grupos de</w:t>
      </w:r>
      <w:r w:rsidRPr="005654A8">
        <w:rPr>
          <w:rFonts w:ascii="Arial" w:hAnsi="Arial" w:cs="Arial"/>
          <w:color w:val="000000" w:themeColor="text1"/>
        </w:rPr>
        <w:t xml:space="preserve"> </w:t>
      </w:r>
      <w:r w:rsidR="005654A8" w:rsidRPr="005654A8">
        <w:rPr>
          <w:rFonts w:ascii="Arial" w:hAnsi="Arial" w:cs="Arial"/>
          <w:color w:val="000000" w:themeColor="text1"/>
        </w:rPr>
        <w:t>40 a 54</w:t>
      </w:r>
      <w:r w:rsidRPr="005654A8">
        <w:rPr>
          <w:rFonts w:ascii="Arial" w:hAnsi="Arial" w:cs="Arial"/>
          <w:color w:val="000000" w:themeColor="text1"/>
        </w:rPr>
        <w:t xml:space="preserve"> años, </w:t>
      </w:r>
      <w:r w:rsidR="00854DFC" w:rsidRPr="005654A8">
        <w:rPr>
          <w:rFonts w:ascii="Arial" w:hAnsi="Arial" w:cs="Arial"/>
          <w:color w:val="000000" w:themeColor="text1"/>
        </w:rPr>
        <w:t xml:space="preserve">y la tasa más alta observada se ubica en el grupo de </w:t>
      </w:r>
      <w:r w:rsidR="005654A8" w:rsidRPr="005654A8">
        <w:rPr>
          <w:rFonts w:ascii="Arial" w:hAnsi="Arial" w:cs="Arial"/>
          <w:color w:val="000000" w:themeColor="text1"/>
        </w:rPr>
        <w:t>30 a 34</w:t>
      </w:r>
      <w:r w:rsidR="00854DFC" w:rsidRPr="005654A8">
        <w:rPr>
          <w:rFonts w:ascii="Arial" w:hAnsi="Arial" w:cs="Arial"/>
          <w:color w:val="000000" w:themeColor="text1"/>
        </w:rPr>
        <w:t xml:space="preserve"> años con </w:t>
      </w:r>
      <w:r w:rsidR="005654A8" w:rsidRPr="005654A8">
        <w:rPr>
          <w:rFonts w:ascii="Arial" w:hAnsi="Arial" w:cs="Arial"/>
          <w:color w:val="000000" w:themeColor="text1"/>
        </w:rPr>
        <w:t>tres</w:t>
      </w:r>
      <w:r w:rsidRPr="005654A8">
        <w:rPr>
          <w:rFonts w:ascii="Arial" w:hAnsi="Arial" w:cs="Arial"/>
          <w:color w:val="000000" w:themeColor="text1"/>
        </w:rPr>
        <w:t xml:space="preserve"> mu</w:t>
      </w:r>
      <w:r w:rsidR="00854DFC" w:rsidRPr="005654A8">
        <w:rPr>
          <w:rFonts w:ascii="Arial" w:hAnsi="Arial" w:cs="Arial"/>
          <w:color w:val="000000" w:themeColor="text1"/>
        </w:rPr>
        <w:t>jeres por cada 100 mil de ellas.</w:t>
      </w:r>
    </w:p>
    <w:p w:rsidR="0071104C" w:rsidRPr="005654A8" w:rsidRDefault="0071104C" w:rsidP="0071104C">
      <w:pPr>
        <w:pStyle w:val="Prrafodelista"/>
        <w:numPr>
          <w:ilvl w:val="0"/>
          <w:numId w:val="18"/>
        </w:numPr>
        <w:spacing w:after="160" w:line="259" w:lineRule="auto"/>
        <w:jc w:val="left"/>
        <w:rPr>
          <w:rFonts w:ascii="Arial" w:hAnsi="Arial" w:cs="Arial"/>
          <w:b/>
          <w:color w:val="666699"/>
          <w:sz w:val="22"/>
          <w:szCs w:val="22"/>
        </w:rPr>
      </w:pPr>
      <w:r w:rsidRPr="005654A8">
        <w:rPr>
          <w:rFonts w:ascii="Arial" w:hAnsi="Arial" w:cs="Arial"/>
          <w:b/>
          <w:color w:val="666699"/>
          <w:sz w:val="22"/>
          <w:szCs w:val="22"/>
        </w:rPr>
        <w:t>Panorama estatal</w:t>
      </w:r>
    </w:p>
    <w:tbl>
      <w:tblPr>
        <w:tblpPr w:leftFromText="142" w:rightFromText="227" w:vertAnchor="text" w:horzAnchor="margin" w:tblpY="319"/>
        <w:tblW w:w="4536" w:type="dxa"/>
        <w:tblCellMar>
          <w:left w:w="70" w:type="dxa"/>
          <w:right w:w="70" w:type="dxa"/>
        </w:tblCellMar>
        <w:tblLook w:val="04A0" w:firstRow="1" w:lastRow="0" w:firstColumn="1" w:lastColumn="0" w:noHBand="0" w:noVBand="1"/>
      </w:tblPr>
      <w:tblGrid>
        <w:gridCol w:w="1535"/>
        <w:gridCol w:w="2576"/>
        <w:gridCol w:w="425"/>
      </w:tblGrid>
      <w:tr w:rsidR="006B03BC" w:rsidRPr="006B03BC" w:rsidTr="00F81CCC">
        <w:trPr>
          <w:trHeight w:val="804"/>
        </w:trPr>
        <w:tc>
          <w:tcPr>
            <w:tcW w:w="4536" w:type="dxa"/>
            <w:gridSpan w:val="3"/>
            <w:tcBorders>
              <w:top w:val="nil"/>
              <w:left w:val="nil"/>
              <w:bottom w:val="single" w:sz="4" w:space="0" w:color="auto"/>
              <w:right w:val="nil"/>
            </w:tcBorders>
            <w:shd w:val="clear" w:color="000000" w:fill="FFFFFF"/>
            <w:vAlign w:val="center"/>
            <w:hideMark/>
          </w:tcPr>
          <w:p w:rsidR="0071104C" w:rsidRPr="003F067D" w:rsidRDefault="0071104C" w:rsidP="003F067D">
            <w:pPr>
              <w:spacing w:after="0" w:line="240" w:lineRule="auto"/>
              <w:rPr>
                <w:rFonts w:ascii="Calibri" w:eastAsia="Times New Roman" w:hAnsi="Calibri" w:cs="Times New Roman"/>
                <w:b/>
                <w:bCs/>
                <w:color w:val="000000" w:themeColor="text1"/>
                <w:sz w:val="20"/>
                <w:szCs w:val="20"/>
                <w:lang w:eastAsia="es-MX"/>
              </w:rPr>
            </w:pPr>
            <w:r w:rsidRPr="005654A8">
              <w:rPr>
                <w:rFonts w:ascii="Calibri" w:eastAsia="Times New Roman" w:hAnsi="Calibri" w:cs="Times New Roman"/>
                <w:b/>
                <w:bCs/>
                <w:color w:val="000000" w:themeColor="text1"/>
                <w:sz w:val="20"/>
                <w:szCs w:val="20"/>
                <w:lang w:eastAsia="es-MX"/>
              </w:rPr>
              <w:t>Defunciones de mujeres por homicidio registradas durante 2015 por entidad de ocurrencia</w:t>
            </w:r>
            <w:r w:rsidR="001147DE" w:rsidRPr="005654A8">
              <w:rPr>
                <w:rFonts w:ascii="Calibri" w:eastAsia="Times New Roman" w:hAnsi="Calibri" w:cs="Times New Roman"/>
                <w:b/>
                <w:bCs/>
                <w:color w:val="000000" w:themeColor="text1"/>
                <w:sz w:val="20"/>
                <w:szCs w:val="20"/>
                <w:lang w:val="es-419" w:eastAsia="es-MX"/>
              </w:rPr>
              <w:t xml:space="preserve">       </w:t>
            </w:r>
            <w:r w:rsidR="001147DE" w:rsidRPr="005654A8">
              <w:rPr>
                <w:rFonts w:eastAsia="Times New Roman" w:cs="Times New Roman"/>
                <w:color w:val="000000" w:themeColor="text1"/>
                <w:sz w:val="16"/>
                <w:szCs w:val="16"/>
                <w:lang w:val="es-419" w:eastAsia="es-MX"/>
              </w:rPr>
              <w:t xml:space="preserve">      Tabla </w:t>
            </w:r>
            <w:r w:rsidR="003F067D">
              <w:rPr>
                <w:rFonts w:eastAsia="Times New Roman" w:cs="Times New Roman"/>
                <w:color w:val="000000" w:themeColor="text1"/>
                <w:sz w:val="16"/>
                <w:szCs w:val="16"/>
                <w:lang w:eastAsia="es-MX"/>
              </w:rPr>
              <w:t>2</w:t>
            </w:r>
          </w:p>
        </w:tc>
      </w:tr>
      <w:tr w:rsidR="006B03BC" w:rsidRPr="006B03BC" w:rsidTr="00F81CCC">
        <w:trPr>
          <w:trHeight w:val="138"/>
        </w:trPr>
        <w:tc>
          <w:tcPr>
            <w:tcW w:w="1535" w:type="dxa"/>
            <w:vMerge w:val="restart"/>
            <w:tcBorders>
              <w:top w:val="single" w:sz="4" w:space="0" w:color="auto"/>
              <w:left w:val="nil"/>
              <w:bottom w:val="single" w:sz="4" w:space="0" w:color="000000"/>
              <w:right w:val="nil"/>
            </w:tcBorders>
            <w:shd w:val="clear" w:color="000000" w:fill="FFFFFF"/>
            <w:noWrap/>
            <w:vAlign w:val="center"/>
            <w:hideMark/>
          </w:tcPr>
          <w:p w:rsidR="0071104C" w:rsidRPr="005654A8" w:rsidRDefault="0071104C" w:rsidP="00F81CCC">
            <w:pPr>
              <w:spacing w:after="0" w:line="240" w:lineRule="auto"/>
              <w:jc w:val="center"/>
              <w:rPr>
                <w:rFonts w:ascii="Calibri" w:eastAsia="Times New Roman" w:hAnsi="Calibri" w:cs="Times New Roman"/>
                <w:b/>
                <w:bCs/>
                <w:color w:val="000000" w:themeColor="text1"/>
                <w:sz w:val="18"/>
                <w:szCs w:val="18"/>
                <w:lang w:eastAsia="es-MX"/>
              </w:rPr>
            </w:pPr>
            <w:r w:rsidRPr="005654A8">
              <w:rPr>
                <w:rFonts w:ascii="Calibri" w:eastAsia="Times New Roman" w:hAnsi="Calibri" w:cs="Times New Roman"/>
                <w:b/>
                <w:bCs/>
                <w:color w:val="000000" w:themeColor="text1"/>
                <w:sz w:val="18"/>
                <w:szCs w:val="18"/>
                <w:lang w:eastAsia="es-MX"/>
              </w:rPr>
              <w:t>Menos de 20</w:t>
            </w:r>
          </w:p>
        </w:tc>
        <w:tc>
          <w:tcPr>
            <w:tcW w:w="2576" w:type="dxa"/>
            <w:tcBorders>
              <w:top w:val="single" w:sz="4" w:space="0" w:color="auto"/>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Aguascalientes</w:t>
            </w:r>
          </w:p>
        </w:tc>
        <w:tc>
          <w:tcPr>
            <w:tcW w:w="425" w:type="dxa"/>
            <w:tcBorders>
              <w:top w:val="single" w:sz="4" w:space="0" w:color="auto"/>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7</w:t>
            </w:r>
          </w:p>
        </w:tc>
      </w:tr>
      <w:tr w:rsidR="006B03BC" w:rsidRPr="006B03BC" w:rsidTr="00F81CCC">
        <w:trPr>
          <w:trHeight w:val="198"/>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Campeche</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9</w:t>
            </w:r>
          </w:p>
        </w:tc>
      </w:tr>
      <w:tr w:rsidR="006B03BC" w:rsidRPr="006B03BC" w:rsidTr="00F81CCC">
        <w:trPr>
          <w:trHeight w:val="116"/>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8B66AC" w:rsidP="00F81CCC">
            <w:pPr>
              <w:spacing w:after="0" w:line="240" w:lineRule="auto"/>
              <w:rPr>
                <w:rFonts w:ascii="Calibri" w:eastAsia="Times New Roman" w:hAnsi="Calibri" w:cs="Times New Roman"/>
                <w:color w:val="000000" w:themeColor="text1"/>
                <w:sz w:val="18"/>
                <w:szCs w:val="18"/>
                <w:lang w:eastAsia="es-MX"/>
              </w:rPr>
            </w:pPr>
            <w:r>
              <w:rPr>
                <w:rFonts w:ascii="Calibri" w:eastAsia="Times New Roman" w:hAnsi="Calibri" w:cs="Times New Roman"/>
                <w:color w:val="000000" w:themeColor="text1"/>
                <w:sz w:val="18"/>
                <w:szCs w:val="18"/>
                <w:lang w:eastAsia="es-MX"/>
              </w:rPr>
              <w:t>DURANG</w:t>
            </w:r>
            <w:r w:rsidR="005654A8" w:rsidRPr="005654A8">
              <w:rPr>
                <w:rFonts w:ascii="Calibri" w:eastAsia="Times New Roman" w:hAnsi="Calibri" w:cs="Times New Roman"/>
                <w:color w:val="000000" w:themeColor="text1"/>
                <w:sz w:val="18"/>
                <w:szCs w:val="18"/>
                <w:lang w:eastAsia="es-MX"/>
              </w:rPr>
              <w:t>O</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8</w:t>
            </w:r>
          </w:p>
        </w:tc>
      </w:tr>
      <w:tr w:rsidR="006B03BC" w:rsidRPr="006B03BC" w:rsidTr="00F81CCC">
        <w:trPr>
          <w:trHeight w:val="162"/>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Nayarit</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11</w:t>
            </w:r>
          </w:p>
        </w:tc>
      </w:tr>
      <w:tr w:rsidR="006B03BC" w:rsidRPr="006B03BC" w:rsidTr="00F81CCC">
        <w:trPr>
          <w:trHeight w:val="66"/>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Tlaxcala</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12</w:t>
            </w:r>
          </w:p>
        </w:tc>
      </w:tr>
      <w:tr w:rsidR="006B03BC" w:rsidRPr="006B03BC" w:rsidTr="00F81CCC">
        <w:trPr>
          <w:trHeight w:val="127"/>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single" w:sz="4" w:space="0" w:color="auto"/>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Yucatán</w:t>
            </w:r>
          </w:p>
        </w:tc>
        <w:tc>
          <w:tcPr>
            <w:tcW w:w="425" w:type="dxa"/>
            <w:tcBorders>
              <w:top w:val="nil"/>
              <w:left w:val="nil"/>
              <w:bottom w:val="single" w:sz="4" w:space="0" w:color="auto"/>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9</w:t>
            </w:r>
          </w:p>
        </w:tc>
      </w:tr>
      <w:tr w:rsidR="006B03BC" w:rsidRPr="006B03BC" w:rsidTr="00F81CCC">
        <w:trPr>
          <w:trHeight w:val="172"/>
        </w:trPr>
        <w:tc>
          <w:tcPr>
            <w:tcW w:w="1535" w:type="dxa"/>
            <w:vMerge w:val="restart"/>
            <w:tcBorders>
              <w:top w:val="single" w:sz="4" w:space="0" w:color="auto"/>
              <w:left w:val="nil"/>
              <w:bottom w:val="single" w:sz="4" w:space="0" w:color="000000"/>
              <w:right w:val="nil"/>
            </w:tcBorders>
            <w:shd w:val="clear" w:color="000000" w:fill="FFFFFF"/>
            <w:noWrap/>
            <w:vAlign w:val="center"/>
            <w:hideMark/>
          </w:tcPr>
          <w:p w:rsidR="0071104C" w:rsidRPr="005654A8" w:rsidRDefault="0071104C" w:rsidP="00F81CCC">
            <w:pPr>
              <w:spacing w:after="0" w:line="240" w:lineRule="auto"/>
              <w:jc w:val="center"/>
              <w:rPr>
                <w:rFonts w:ascii="Calibri" w:eastAsia="Times New Roman" w:hAnsi="Calibri" w:cs="Times New Roman"/>
                <w:b/>
                <w:bCs/>
                <w:color w:val="000000" w:themeColor="text1"/>
                <w:sz w:val="18"/>
                <w:szCs w:val="18"/>
                <w:lang w:eastAsia="es-MX"/>
              </w:rPr>
            </w:pPr>
            <w:r w:rsidRPr="005654A8">
              <w:rPr>
                <w:rFonts w:ascii="Calibri" w:eastAsia="Times New Roman" w:hAnsi="Calibri" w:cs="Times New Roman"/>
                <w:b/>
                <w:bCs/>
                <w:color w:val="000000" w:themeColor="text1"/>
                <w:sz w:val="18"/>
                <w:szCs w:val="18"/>
                <w:lang w:eastAsia="es-MX"/>
              </w:rPr>
              <w:t>20-49</w:t>
            </w:r>
          </w:p>
        </w:tc>
        <w:tc>
          <w:tcPr>
            <w:tcW w:w="2576" w:type="dxa"/>
            <w:tcBorders>
              <w:top w:val="single" w:sz="4" w:space="0" w:color="auto"/>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Baja California Sur</w:t>
            </w:r>
          </w:p>
        </w:tc>
        <w:tc>
          <w:tcPr>
            <w:tcW w:w="425" w:type="dxa"/>
            <w:tcBorders>
              <w:top w:val="single" w:sz="4" w:space="0" w:color="auto"/>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22</w:t>
            </w:r>
          </w:p>
        </w:tc>
      </w:tr>
      <w:tr w:rsidR="006B03BC" w:rsidRPr="006B03BC" w:rsidTr="00F81CCC">
        <w:trPr>
          <w:trHeight w:val="90"/>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Colima</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26</w:t>
            </w:r>
          </w:p>
        </w:tc>
      </w:tr>
      <w:tr w:rsidR="006B03BC" w:rsidRPr="006B03BC" w:rsidTr="00F81CCC">
        <w:trPr>
          <w:trHeight w:val="151"/>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Morelos</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49</w:t>
            </w:r>
          </w:p>
        </w:tc>
      </w:tr>
      <w:tr w:rsidR="006B03BC" w:rsidRPr="006B03BC" w:rsidTr="00F81CCC">
        <w:trPr>
          <w:trHeight w:val="196"/>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Querétaro</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20</w:t>
            </w:r>
          </w:p>
        </w:tc>
      </w:tr>
      <w:tr w:rsidR="006B03BC" w:rsidRPr="006B03BC" w:rsidTr="00F81CCC">
        <w:trPr>
          <w:trHeight w:val="115"/>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Quintana Roo</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21</w:t>
            </w:r>
          </w:p>
        </w:tc>
      </w:tr>
      <w:tr w:rsidR="006B03BC" w:rsidRPr="006B03BC" w:rsidTr="00F81CCC">
        <w:trPr>
          <w:trHeight w:val="160"/>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San Luis Potosí</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38</w:t>
            </w:r>
          </w:p>
        </w:tc>
      </w:tr>
      <w:tr w:rsidR="006B03BC" w:rsidRPr="006B03BC" w:rsidTr="00F81CCC">
        <w:trPr>
          <w:trHeight w:val="220"/>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Tabasco</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33</w:t>
            </w:r>
          </w:p>
        </w:tc>
      </w:tr>
      <w:tr w:rsidR="006B03BC" w:rsidRPr="006B03BC" w:rsidTr="00F81CCC">
        <w:trPr>
          <w:trHeight w:val="124"/>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single" w:sz="4" w:space="0" w:color="auto"/>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Zacatecas</w:t>
            </w:r>
          </w:p>
        </w:tc>
        <w:tc>
          <w:tcPr>
            <w:tcW w:w="425" w:type="dxa"/>
            <w:tcBorders>
              <w:top w:val="nil"/>
              <w:left w:val="nil"/>
              <w:bottom w:val="single" w:sz="4" w:space="0" w:color="auto"/>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24</w:t>
            </w:r>
          </w:p>
        </w:tc>
      </w:tr>
      <w:tr w:rsidR="006B03BC" w:rsidRPr="006B03BC" w:rsidTr="00F81CCC">
        <w:trPr>
          <w:trHeight w:val="288"/>
        </w:trPr>
        <w:tc>
          <w:tcPr>
            <w:tcW w:w="1535" w:type="dxa"/>
            <w:vMerge w:val="restart"/>
            <w:tcBorders>
              <w:top w:val="single" w:sz="4" w:space="0" w:color="auto"/>
              <w:left w:val="nil"/>
              <w:bottom w:val="single" w:sz="4" w:space="0" w:color="000000"/>
              <w:right w:val="nil"/>
            </w:tcBorders>
            <w:shd w:val="clear" w:color="000000" w:fill="FFFFFF"/>
            <w:noWrap/>
            <w:vAlign w:val="center"/>
            <w:hideMark/>
          </w:tcPr>
          <w:p w:rsidR="0071104C" w:rsidRPr="005654A8" w:rsidRDefault="0071104C" w:rsidP="00F81CCC">
            <w:pPr>
              <w:spacing w:after="0" w:line="240" w:lineRule="auto"/>
              <w:jc w:val="center"/>
              <w:rPr>
                <w:rFonts w:ascii="Calibri" w:eastAsia="Times New Roman" w:hAnsi="Calibri" w:cs="Times New Roman"/>
                <w:b/>
                <w:bCs/>
                <w:color w:val="000000" w:themeColor="text1"/>
                <w:sz w:val="18"/>
                <w:szCs w:val="18"/>
                <w:lang w:eastAsia="es-MX"/>
              </w:rPr>
            </w:pPr>
            <w:r w:rsidRPr="005654A8">
              <w:rPr>
                <w:rFonts w:ascii="Calibri" w:eastAsia="Times New Roman" w:hAnsi="Calibri" w:cs="Times New Roman"/>
                <w:b/>
                <w:bCs/>
                <w:color w:val="000000" w:themeColor="text1"/>
                <w:sz w:val="18"/>
                <w:szCs w:val="18"/>
                <w:lang w:eastAsia="es-MX"/>
              </w:rPr>
              <w:t>50-99</w:t>
            </w:r>
          </w:p>
        </w:tc>
        <w:tc>
          <w:tcPr>
            <w:tcW w:w="2576" w:type="dxa"/>
            <w:tcBorders>
              <w:top w:val="single" w:sz="4" w:space="0" w:color="auto"/>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Chiapas</w:t>
            </w:r>
          </w:p>
        </w:tc>
        <w:tc>
          <w:tcPr>
            <w:tcW w:w="425" w:type="dxa"/>
            <w:tcBorders>
              <w:top w:val="single" w:sz="4" w:space="0" w:color="auto"/>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67</w:t>
            </w:r>
          </w:p>
        </w:tc>
      </w:tr>
      <w:tr w:rsidR="006B03BC" w:rsidRPr="006B03BC" w:rsidTr="00F81CCC">
        <w:trPr>
          <w:trHeight w:val="216"/>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Coahuila de Zaragoza</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62</w:t>
            </w:r>
          </w:p>
        </w:tc>
      </w:tr>
      <w:tr w:rsidR="006B03BC" w:rsidRPr="006B03BC" w:rsidTr="00F81CCC">
        <w:trPr>
          <w:trHeight w:val="120"/>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Hidalgo</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52</w:t>
            </w:r>
          </w:p>
        </w:tc>
      </w:tr>
      <w:tr w:rsidR="006B03BC" w:rsidRPr="006B03BC" w:rsidTr="00F81CCC">
        <w:trPr>
          <w:trHeight w:val="166"/>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Michoacán de Ocampo</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88</w:t>
            </w:r>
          </w:p>
        </w:tc>
      </w:tr>
      <w:tr w:rsidR="006B03BC" w:rsidRPr="006B03BC" w:rsidTr="00F81CCC">
        <w:trPr>
          <w:trHeight w:val="85"/>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Nuevo León</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58</w:t>
            </w:r>
          </w:p>
        </w:tc>
      </w:tr>
      <w:tr w:rsidR="006B03BC" w:rsidRPr="006B03BC" w:rsidTr="00F81CCC">
        <w:trPr>
          <w:trHeight w:val="144"/>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Oaxaca</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96</w:t>
            </w:r>
          </w:p>
        </w:tc>
      </w:tr>
      <w:tr w:rsidR="006B03BC" w:rsidRPr="006B03BC" w:rsidTr="00F81CCC">
        <w:trPr>
          <w:trHeight w:val="58"/>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Puebla</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94</w:t>
            </w:r>
          </w:p>
        </w:tc>
      </w:tr>
      <w:tr w:rsidR="006B03BC" w:rsidRPr="006B03BC" w:rsidTr="00F81CCC">
        <w:trPr>
          <w:trHeight w:val="108"/>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Sinaloa</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53</w:t>
            </w:r>
          </w:p>
        </w:tc>
      </w:tr>
      <w:tr w:rsidR="006B03BC" w:rsidRPr="006B03BC" w:rsidTr="00F81CCC">
        <w:trPr>
          <w:trHeight w:val="154"/>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Sonora</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65</w:t>
            </w:r>
          </w:p>
        </w:tc>
      </w:tr>
      <w:tr w:rsidR="006B03BC" w:rsidRPr="006B03BC" w:rsidTr="00F81CCC">
        <w:trPr>
          <w:trHeight w:val="59"/>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single" w:sz="4" w:space="0" w:color="auto"/>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Tamaulipas</w:t>
            </w:r>
          </w:p>
        </w:tc>
        <w:tc>
          <w:tcPr>
            <w:tcW w:w="425" w:type="dxa"/>
            <w:tcBorders>
              <w:top w:val="nil"/>
              <w:left w:val="nil"/>
              <w:bottom w:val="single" w:sz="4" w:space="0" w:color="auto"/>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79</w:t>
            </w:r>
          </w:p>
        </w:tc>
      </w:tr>
      <w:tr w:rsidR="006B03BC" w:rsidRPr="006B03BC" w:rsidTr="00F81CCC">
        <w:trPr>
          <w:trHeight w:val="212"/>
        </w:trPr>
        <w:tc>
          <w:tcPr>
            <w:tcW w:w="1535" w:type="dxa"/>
            <w:vMerge w:val="restart"/>
            <w:tcBorders>
              <w:top w:val="single" w:sz="4" w:space="0" w:color="auto"/>
              <w:left w:val="nil"/>
              <w:bottom w:val="single" w:sz="4" w:space="0" w:color="000000"/>
              <w:right w:val="nil"/>
            </w:tcBorders>
            <w:shd w:val="clear" w:color="000000" w:fill="FFFFFF"/>
            <w:noWrap/>
            <w:vAlign w:val="center"/>
            <w:hideMark/>
          </w:tcPr>
          <w:p w:rsidR="0071104C" w:rsidRPr="005654A8" w:rsidRDefault="0071104C" w:rsidP="00F81CCC">
            <w:pPr>
              <w:spacing w:after="0" w:line="240" w:lineRule="auto"/>
              <w:jc w:val="center"/>
              <w:rPr>
                <w:rFonts w:ascii="Calibri" w:eastAsia="Times New Roman" w:hAnsi="Calibri" w:cs="Times New Roman"/>
                <w:b/>
                <w:bCs/>
                <w:color w:val="000000" w:themeColor="text1"/>
                <w:sz w:val="18"/>
                <w:szCs w:val="18"/>
                <w:lang w:eastAsia="es-MX"/>
              </w:rPr>
            </w:pPr>
            <w:r w:rsidRPr="005654A8">
              <w:rPr>
                <w:rFonts w:ascii="Calibri" w:eastAsia="Times New Roman" w:hAnsi="Calibri" w:cs="Times New Roman"/>
                <w:b/>
                <w:bCs/>
                <w:color w:val="000000" w:themeColor="text1"/>
                <w:sz w:val="18"/>
                <w:szCs w:val="18"/>
                <w:lang w:eastAsia="es-MX"/>
              </w:rPr>
              <w:t>100-199</w:t>
            </w:r>
          </w:p>
        </w:tc>
        <w:tc>
          <w:tcPr>
            <w:tcW w:w="2576" w:type="dxa"/>
            <w:tcBorders>
              <w:top w:val="single" w:sz="4" w:space="0" w:color="auto"/>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Baja California</w:t>
            </w:r>
          </w:p>
        </w:tc>
        <w:tc>
          <w:tcPr>
            <w:tcW w:w="425" w:type="dxa"/>
            <w:tcBorders>
              <w:top w:val="single" w:sz="4" w:space="0" w:color="auto"/>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109</w:t>
            </w:r>
          </w:p>
        </w:tc>
      </w:tr>
      <w:tr w:rsidR="006B03BC" w:rsidRPr="006B03BC" w:rsidTr="00F81CCC">
        <w:trPr>
          <w:trHeight w:val="131"/>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Chihuahua</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142</w:t>
            </w:r>
          </w:p>
        </w:tc>
      </w:tr>
      <w:tr w:rsidR="006B03BC" w:rsidRPr="006B03BC" w:rsidTr="00F81CCC">
        <w:trPr>
          <w:trHeight w:val="196"/>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Distrito Federal</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136</w:t>
            </w:r>
          </w:p>
        </w:tc>
      </w:tr>
      <w:tr w:rsidR="006B03BC" w:rsidRPr="006B03BC" w:rsidTr="00F81CCC">
        <w:trPr>
          <w:trHeight w:val="101"/>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Guanajuato</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107</w:t>
            </w:r>
          </w:p>
        </w:tc>
      </w:tr>
      <w:tr w:rsidR="006B03BC" w:rsidRPr="006B03BC" w:rsidTr="00F81CCC">
        <w:trPr>
          <w:trHeight w:val="118"/>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Jalisco</w:t>
            </w:r>
          </w:p>
        </w:tc>
        <w:tc>
          <w:tcPr>
            <w:tcW w:w="425" w:type="dxa"/>
            <w:tcBorders>
              <w:top w:val="nil"/>
              <w:left w:val="nil"/>
              <w:bottom w:val="nil"/>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147</w:t>
            </w:r>
          </w:p>
        </w:tc>
      </w:tr>
      <w:tr w:rsidR="006B03BC" w:rsidRPr="006B03BC" w:rsidTr="00F81CCC">
        <w:trPr>
          <w:trHeight w:val="177"/>
        </w:trPr>
        <w:tc>
          <w:tcPr>
            <w:tcW w:w="1535" w:type="dxa"/>
            <w:vMerge/>
            <w:tcBorders>
              <w:top w:val="single" w:sz="4" w:space="0" w:color="auto"/>
              <w:left w:val="nil"/>
              <w:bottom w:val="single" w:sz="4" w:space="0" w:color="000000"/>
              <w:right w:val="nil"/>
            </w:tcBorders>
            <w:vAlign w:val="center"/>
            <w:hideMark/>
          </w:tcPr>
          <w:p w:rsidR="0071104C" w:rsidRPr="005654A8" w:rsidRDefault="0071104C" w:rsidP="00F81CCC">
            <w:pPr>
              <w:spacing w:after="0" w:line="240" w:lineRule="auto"/>
              <w:rPr>
                <w:rFonts w:ascii="Calibri" w:eastAsia="Times New Roman" w:hAnsi="Calibri" w:cs="Times New Roman"/>
                <w:b/>
                <w:bCs/>
                <w:color w:val="000000" w:themeColor="text1"/>
                <w:sz w:val="18"/>
                <w:szCs w:val="18"/>
                <w:lang w:eastAsia="es-MX"/>
              </w:rPr>
            </w:pPr>
          </w:p>
        </w:tc>
        <w:tc>
          <w:tcPr>
            <w:tcW w:w="2576" w:type="dxa"/>
            <w:tcBorders>
              <w:top w:val="nil"/>
              <w:left w:val="nil"/>
              <w:bottom w:val="single" w:sz="4" w:space="0" w:color="auto"/>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Veracruz de Ignacio de la Llave</w:t>
            </w:r>
          </w:p>
        </w:tc>
        <w:tc>
          <w:tcPr>
            <w:tcW w:w="425" w:type="dxa"/>
            <w:tcBorders>
              <w:top w:val="nil"/>
              <w:left w:val="nil"/>
              <w:bottom w:val="single" w:sz="4" w:space="0" w:color="auto"/>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113</w:t>
            </w:r>
          </w:p>
        </w:tc>
      </w:tr>
      <w:tr w:rsidR="006B03BC" w:rsidRPr="006B03BC" w:rsidTr="00F81CCC">
        <w:trPr>
          <w:trHeight w:val="288"/>
        </w:trPr>
        <w:tc>
          <w:tcPr>
            <w:tcW w:w="1535" w:type="dxa"/>
            <w:tcBorders>
              <w:top w:val="nil"/>
              <w:left w:val="nil"/>
              <w:bottom w:val="single" w:sz="4" w:space="0" w:color="auto"/>
              <w:right w:val="nil"/>
            </w:tcBorders>
            <w:shd w:val="clear" w:color="000000" w:fill="FFFFFF"/>
            <w:noWrap/>
            <w:vAlign w:val="bottom"/>
            <w:hideMark/>
          </w:tcPr>
          <w:p w:rsidR="0071104C" w:rsidRPr="005654A8" w:rsidRDefault="0071104C" w:rsidP="00F81CCC">
            <w:pPr>
              <w:spacing w:after="0" w:line="240" w:lineRule="auto"/>
              <w:jc w:val="center"/>
              <w:rPr>
                <w:rFonts w:ascii="Calibri" w:eastAsia="Times New Roman" w:hAnsi="Calibri" w:cs="Times New Roman"/>
                <w:b/>
                <w:bCs/>
                <w:color w:val="000000" w:themeColor="text1"/>
                <w:sz w:val="18"/>
                <w:szCs w:val="18"/>
                <w:lang w:eastAsia="es-MX"/>
              </w:rPr>
            </w:pPr>
            <w:r w:rsidRPr="005654A8">
              <w:rPr>
                <w:rFonts w:ascii="Calibri" w:eastAsia="Times New Roman" w:hAnsi="Calibri" w:cs="Times New Roman"/>
                <w:b/>
                <w:bCs/>
                <w:color w:val="000000" w:themeColor="text1"/>
                <w:sz w:val="18"/>
                <w:szCs w:val="18"/>
                <w:lang w:eastAsia="es-MX"/>
              </w:rPr>
              <w:t>200-299</w:t>
            </w:r>
          </w:p>
        </w:tc>
        <w:tc>
          <w:tcPr>
            <w:tcW w:w="2576" w:type="dxa"/>
            <w:tcBorders>
              <w:top w:val="nil"/>
              <w:left w:val="nil"/>
              <w:bottom w:val="single" w:sz="4" w:space="0" w:color="auto"/>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Guerrero</w:t>
            </w:r>
          </w:p>
        </w:tc>
        <w:tc>
          <w:tcPr>
            <w:tcW w:w="425" w:type="dxa"/>
            <w:tcBorders>
              <w:top w:val="nil"/>
              <w:left w:val="nil"/>
              <w:bottom w:val="single" w:sz="4" w:space="0" w:color="auto"/>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220</w:t>
            </w:r>
          </w:p>
        </w:tc>
      </w:tr>
      <w:tr w:rsidR="006B03BC" w:rsidRPr="006B03BC" w:rsidTr="00F81CCC">
        <w:trPr>
          <w:trHeight w:val="288"/>
        </w:trPr>
        <w:tc>
          <w:tcPr>
            <w:tcW w:w="1535" w:type="dxa"/>
            <w:tcBorders>
              <w:top w:val="nil"/>
              <w:left w:val="nil"/>
              <w:bottom w:val="single" w:sz="4" w:space="0" w:color="auto"/>
              <w:right w:val="nil"/>
            </w:tcBorders>
            <w:shd w:val="clear" w:color="000000" w:fill="FFFFFF"/>
            <w:noWrap/>
            <w:vAlign w:val="bottom"/>
            <w:hideMark/>
          </w:tcPr>
          <w:p w:rsidR="0071104C" w:rsidRPr="005654A8" w:rsidRDefault="0071104C" w:rsidP="00F81CCC">
            <w:pPr>
              <w:spacing w:after="0" w:line="240" w:lineRule="auto"/>
              <w:jc w:val="center"/>
              <w:rPr>
                <w:rFonts w:ascii="Calibri" w:eastAsia="Times New Roman" w:hAnsi="Calibri" w:cs="Times New Roman"/>
                <w:b/>
                <w:bCs/>
                <w:color w:val="000000" w:themeColor="text1"/>
                <w:sz w:val="18"/>
                <w:szCs w:val="18"/>
                <w:lang w:eastAsia="es-MX"/>
              </w:rPr>
            </w:pPr>
            <w:r w:rsidRPr="005654A8">
              <w:rPr>
                <w:rFonts w:ascii="Calibri" w:eastAsia="Times New Roman" w:hAnsi="Calibri" w:cs="Times New Roman"/>
                <w:b/>
                <w:bCs/>
                <w:color w:val="000000" w:themeColor="text1"/>
                <w:sz w:val="18"/>
                <w:szCs w:val="18"/>
                <w:lang w:eastAsia="es-MX"/>
              </w:rPr>
              <w:t>400 y más</w:t>
            </w:r>
          </w:p>
        </w:tc>
        <w:tc>
          <w:tcPr>
            <w:tcW w:w="2576" w:type="dxa"/>
            <w:tcBorders>
              <w:top w:val="nil"/>
              <w:left w:val="nil"/>
              <w:bottom w:val="single" w:sz="4" w:space="0" w:color="auto"/>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México</w:t>
            </w:r>
          </w:p>
        </w:tc>
        <w:tc>
          <w:tcPr>
            <w:tcW w:w="425" w:type="dxa"/>
            <w:tcBorders>
              <w:top w:val="nil"/>
              <w:left w:val="nil"/>
              <w:bottom w:val="single" w:sz="4" w:space="0" w:color="auto"/>
              <w:right w:val="nil"/>
            </w:tcBorders>
            <w:shd w:val="clear" w:color="000000" w:fill="FFFFFF"/>
            <w:noWrap/>
            <w:vAlign w:val="bottom"/>
            <w:hideMark/>
          </w:tcPr>
          <w:p w:rsidR="0071104C" w:rsidRPr="005654A8" w:rsidRDefault="0071104C" w:rsidP="008B66AC">
            <w:pPr>
              <w:spacing w:after="0" w:line="240" w:lineRule="auto"/>
              <w:jc w:val="center"/>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406</w:t>
            </w:r>
          </w:p>
        </w:tc>
      </w:tr>
      <w:tr w:rsidR="006B03BC" w:rsidRPr="006B03BC" w:rsidTr="00F81CCC">
        <w:trPr>
          <w:trHeight w:val="288"/>
        </w:trPr>
        <w:tc>
          <w:tcPr>
            <w:tcW w:w="1535"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 </w:t>
            </w:r>
          </w:p>
        </w:tc>
        <w:tc>
          <w:tcPr>
            <w:tcW w:w="2576"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 </w:t>
            </w:r>
          </w:p>
        </w:tc>
        <w:tc>
          <w:tcPr>
            <w:tcW w:w="425" w:type="dxa"/>
            <w:tcBorders>
              <w:top w:val="nil"/>
              <w:left w:val="nil"/>
              <w:bottom w:val="nil"/>
              <w:right w:val="nil"/>
            </w:tcBorders>
            <w:shd w:val="clear" w:color="000000" w:fill="FFFFFF"/>
            <w:noWrap/>
            <w:vAlign w:val="bottom"/>
            <w:hideMark/>
          </w:tcPr>
          <w:p w:rsidR="0071104C" w:rsidRPr="005654A8" w:rsidRDefault="0071104C" w:rsidP="00F81CCC">
            <w:pPr>
              <w:spacing w:after="0" w:line="240" w:lineRule="auto"/>
              <w:rPr>
                <w:rFonts w:ascii="Calibri" w:eastAsia="Times New Roman" w:hAnsi="Calibri" w:cs="Times New Roman"/>
                <w:color w:val="000000" w:themeColor="text1"/>
                <w:sz w:val="18"/>
                <w:szCs w:val="18"/>
                <w:lang w:eastAsia="es-MX"/>
              </w:rPr>
            </w:pPr>
            <w:r w:rsidRPr="005654A8">
              <w:rPr>
                <w:rFonts w:ascii="Calibri" w:eastAsia="Times New Roman" w:hAnsi="Calibri" w:cs="Times New Roman"/>
                <w:color w:val="000000" w:themeColor="text1"/>
                <w:sz w:val="18"/>
                <w:szCs w:val="18"/>
                <w:lang w:eastAsia="es-MX"/>
              </w:rPr>
              <w:t> </w:t>
            </w:r>
          </w:p>
        </w:tc>
      </w:tr>
    </w:tbl>
    <w:p w:rsidR="0071104C" w:rsidRPr="005654A8" w:rsidRDefault="0071104C" w:rsidP="00AB0679">
      <w:pPr>
        <w:spacing w:line="240" w:lineRule="auto"/>
        <w:jc w:val="both"/>
        <w:rPr>
          <w:rFonts w:ascii="Arial" w:hAnsi="Arial" w:cs="Arial"/>
          <w:color w:val="000000" w:themeColor="text1"/>
        </w:rPr>
      </w:pPr>
      <w:r w:rsidRPr="005654A8">
        <w:rPr>
          <w:rFonts w:ascii="Arial" w:hAnsi="Arial" w:cs="Arial"/>
          <w:color w:val="000000" w:themeColor="text1"/>
        </w:rPr>
        <w:t>D</w:t>
      </w:r>
      <w:r w:rsidR="00FF3DEA" w:rsidRPr="005654A8">
        <w:rPr>
          <w:rFonts w:ascii="Arial" w:hAnsi="Arial" w:cs="Arial"/>
          <w:color w:val="000000" w:themeColor="text1"/>
        </w:rPr>
        <w:t>urante 2015, d</w:t>
      </w:r>
      <w:r w:rsidRPr="005654A8">
        <w:rPr>
          <w:rFonts w:ascii="Arial" w:hAnsi="Arial" w:cs="Arial"/>
          <w:color w:val="000000" w:themeColor="text1"/>
        </w:rPr>
        <w:t>e las defunciones por homicidio perpetradas contra las mujeres, de acuerdo a la entidad en donde o</w:t>
      </w:r>
      <w:r w:rsidR="00FF3DEA" w:rsidRPr="005654A8">
        <w:rPr>
          <w:rFonts w:ascii="Arial" w:hAnsi="Arial" w:cs="Arial"/>
          <w:color w:val="000000" w:themeColor="text1"/>
        </w:rPr>
        <w:t>currió la agresión y el deceso</w:t>
      </w:r>
      <w:r w:rsidRPr="005654A8">
        <w:rPr>
          <w:rFonts w:ascii="Arial" w:hAnsi="Arial" w:cs="Arial"/>
          <w:color w:val="000000" w:themeColor="text1"/>
        </w:rPr>
        <w:t>, sobresalen los siguientes aspectos:</w:t>
      </w:r>
    </w:p>
    <w:p w:rsidR="005654A8" w:rsidRDefault="005654A8" w:rsidP="005654A8">
      <w:pPr>
        <w:pStyle w:val="Prrafodelista"/>
        <w:numPr>
          <w:ilvl w:val="0"/>
          <w:numId w:val="20"/>
        </w:numPr>
        <w:rPr>
          <w:rFonts w:ascii="Arial" w:hAnsi="Arial" w:cs="Arial"/>
          <w:color w:val="000000" w:themeColor="text1"/>
          <w:sz w:val="22"/>
          <w:szCs w:val="22"/>
        </w:rPr>
      </w:pPr>
      <w:r w:rsidRPr="005654A8">
        <w:rPr>
          <w:rFonts w:ascii="Arial" w:hAnsi="Arial" w:cs="Arial"/>
          <w:color w:val="000000" w:themeColor="text1"/>
          <w:sz w:val="22"/>
          <w:szCs w:val="22"/>
        </w:rPr>
        <w:t>Durango es la tercer entidad en el país con menor cantidad de defunciones en mujeres por homicidio</w:t>
      </w:r>
    </w:p>
    <w:p w:rsidR="005654A8" w:rsidRPr="005654A8" w:rsidRDefault="005654A8" w:rsidP="005654A8">
      <w:pPr>
        <w:spacing w:after="0"/>
        <w:ind w:left="360"/>
        <w:rPr>
          <w:rFonts w:ascii="Arial" w:hAnsi="Arial" w:cs="Arial"/>
          <w:color w:val="000000" w:themeColor="text1"/>
        </w:rPr>
      </w:pPr>
    </w:p>
    <w:p w:rsidR="0071104C" w:rsidRPr="005654A8" w:rsidRDefault="0071104C" w:rsidP="00AB0679">
      <w:pPr>
        <w:pStyle w:val="Prrafodelista"/>
        <w:numPr>
          <w:ilvl w:val="0"/>
          <w:numId w:val="19"/>
        </w:numPr>
        <w:spacing w:after="160"/>
        <w:rPr>
          <w:rFonts w:ascii="Arial" w:hAnsi="Arial" w:cs="Arial"/>
          <w:color w:val="000000" w:themeColor="text1"/>
          <w:sz w:val="22"/>
          <w:szCs w:val="22"/>
        </w:rPr>
      </w:pPr>
      <w:r w:rsidRPr="005654A8">
        <w:rPr>
          <w:rFonts w:ascii="Arial" w:hAnsi="Arial" w:cs="Arial"/>
          <w:color w:val="000000" w:themeColor="text1"/>
          <w:sz w:val="22"/>
          <w:szCs w:val="22"/>
        </w:rPr>
        <w:t xml:space="preserve">En 10 entidades se concentra el 65% del total de homicidios registrados: México, Guerrero, Jalisco, Chihuahua, </w:t>
      </w:r>
      <w:r w:rsidR="00F75CC8" w:rsidRPr="005654A8">
        <w:rPr>
          <w:rFonts w:ascii="Arial" w:hAnsi="Arial" w:cs="Arial"/>
          <w:color w:val="000000" w:themeColor="text1"/>
          <w:sz w:val="22"/>
          <w:szCs w:val="22"/>
          <w:lang w:val="es-419"/>
        </w:rPr>
        <w:t>Distrito Federal</w:t>
      </w:r>
      <w:r w:rsidRPr="008B66AC">
        <w:rPr>
          <w:rFonts w:ascii="Arial" w:hAnsi="Arial" w:cs="Arial"/>
          <w:color w:val="000000" w:themeColor="text1"/>
          <w:sz w:val="22"/>
          <w:szCs w:val="22"/>
        </w:rPr>
        <w:t>,</w:t>
      </w:r>
      <w:r w:rsidRPr="005654A8">
        <w:rPr>
          <w:rFonts w:ascii="Arial" w:hAnsi="Arial" w:cs="Arial"/>
          <w:color w:val="000000" w:themeColor="text1"/>
          <w:sz w:val="22"/>
          <w:szCs w:val="22"/>
        </w:rPr>
        <w:t xml:space="preserve"> Veracruz, Baja California, Guanajuato, Oaxaca y Puebla.</w:t>
      </w:r>
    </w:p>
    <w:p w:rsidR="0071104C" w:rsidRPr="005654A8" w:rsidRDefault="0071104C" w:rsidP="00AB0679">
      <w:pPr>
        <w:pStyle w:val="Prrafodelista"/>
        <w:rPr>
          <w:rFonts w:ascii="Arial" w:hAnsi="Arial" w:cs="Arial"/>
          <w:color w:val="000000" w:themeColor="text1"/>
          <w:sz w:val="22"/>
          <w:szCs w:val="22"/>
        </w:rPr>
      </w:pPr>
    </w:p>
    <w:p w:rsidR="0071104C" w:rsidRPr="005654A8" w:rsidRDefault="0071104C" w:rsidP="00AB0679">
      <w:pPr>
        <w:pStyle w:val="Prrafodelista"/>
        <w:numPr>
          <w:ilvl w:val="0"/>
          <w:numId w:val="19"/>
        </w:numPr>
        <w:spacing w:after="160"/>
        <w:rPr>
          <w:rFonts w:ascii="Arial" w:hAnsi="Arial" w:cs="Arial"/>
          <w:color w:val="000000" w:themeColor="text1"/>
          <w:sz w:val="22"/>
          <w:szCs w:val="22"/>
        </w:rPr>
      </w:pPr>
      <w:r w:rsidRPr="005654A8">
        <w:rPr>
          <w:rFonts w:ascii="Arial" w:hAnsi="Arial" w:cs="Arial"/>
          <w:color w:val="000000" w:themeColor="text1"/>
          <w:sz w:val="22"/>
          <w:szCs w:val="22"/>
        </w:rPr>
        <w:t>El estado de México es la entidad donde ocurrió el mayor n</w:t>
      </w:r>
      <w:r w:rsidR="00FF3DEA" w:rsidRPr="005654A8">
        <w:rPr>
          <w:rFonts w:ascii="Arial" w:hAnsi="Arial" w:cs="Arial"/>
          <w:color w:val="000000" w:themeColor="text1"/>
          <w:sz w:val="22"/>
          <w:szCs w:val="22"/>
        </w:rPr>
        <w:t>úmero de homicidios de mujeres: 406 y</w:t>
      </w:r>
      <w:r w:rsidRPr="005654A8">
        <w:rPr>
          <w:rFonts w:ascii="Arial" w:hAnsi="Arial" w:cs="Arial"/>
          <w:color w:val="000000" w:themeColor="text1"/>
          <w:sz w:val="22"/>
          <w:szCs w:val="22"/>
        </w:rPr>
        <w:t xml:space="preserve"> representan el 17% de los homicidios a nivel nacional. Si bien esta entidad muestra históricamente el mayor número de defunci</w:t>
      </w:r>
      <w:r w:rsidR="00FF3DEA" w:rsidRPr="005654A8">
        <w:rPr>
          <w:rFonts w:ascii="Arial" w:hAnsi="Arial" w:cs="Arial"/>
          <w:color w:val="000000" w:themeColor="text1"/>
          <w:sz w:val="22"/>
          <w:szCs w:val="22"/>
        </w:rPr>
        <w:t>ones, durante el periodo 1994-2</w:t>
      </w:r>
      <w:r w:rsidRPr="005654A8">
        <w:rPr>
          <w:rFonts w:ascii="Arial" w:hAnsi="Arial" w:cs="Arial"/>
          <w:color w:val="000000" w:themeColor="text1"/>
          <w:sz w:val="22"/>
          <w:szCs w:val="22"/>
        </w:rPr>
        <w:t xml:space="preserve">014 se presentó una disminución constante de </w:t>
      </w:r>
      <w:r w:rsidR="00FF3DEA" w:rsidRPr="005654A8">
        <w:rPr>
          <w:rFonts w:ascii="Arial" w:hAnsi="Arial" w:cs="Arial"/>
          <w:color w:val="000000" w:themeColor="text1"/>
          <w:sz w:val="22"/>
          <w:szCs w:val="22"/>
        </w:rPr>
        <w:t>homicidios</w:t>
      </w:r>
      <w:r w:rsidRPr="005654A8">
        <w:rPr>
          <w:rFonts w:ascii="Arial" w:hAnsi="Arial" w:cs="Arial"/>
          <w:color w:val="000000" w:themeColor="text1"/>
          <w:sz w:val="22"/>
          <w:szCs w:val="22"/>
        </w:rPr>
        <w:t>, llegando en 2007 a 188. Sin embargo, a partir de 2008 se aprecia un repunte progresivo. Solo en los años 2010 y 2011, el mayor número de homicidios de mujeres registrados ocurrieron en Chihuahua (584 y 408, respectivamente).</w:t>
      </w:r>
    </w:p>
    <w:p w:rsidR="0071104C" w:rsidRPr="005654A8" w:rsidRDefault="0071104C" w:rsidP="00AB0679">
      <w:pPr>
        <w:pStyle w:val="Prrafodelista"/>
        <w:rPr>
          <w:rFonts w:ascii="Arial" w:hAnsi="Arial" w:cs="Arial"/>
          <w:color w:val="000000" w:themeColor="text1"/>
          <w:sz w:val="22"/>
          <w:szCs w:val="22"/>
        </w:rPr>
      </w:pPr>
    </w:p>
    <w:p w:rsidR="0071104C" w:rsidRPr="005654A8" w:rsidRDefault="0071104C" w:rsidP="00AB0679">
      <w:pPr>
        <w:pStyle w:val="Prrafodelista"/>
        <w:numPr>
          <w:ilvl w:val="0"/>
          <w:numId w:val="19"/>
        </w:numPr>
        <w:spacing w:after="160"/>
        <w:rPr>
          <w:rFonts w:ascii="Arial" w:hAnsi="Arial" w:cs="Arial"/>
          <w:color w:val="000000" w:themeColor="text1"/>
          <w:sz w:val="22"/>
          <w:szCs w:val="22"/>
        </w:rPr>
      </w:pPr>
      <w:r w:rsidRPr="005654A8">
        <w:rPr>
          <w:rFonts w:ascii="Arial" w:hAnsi="Arial" w:cs="Arial"/>
          <w:color w:val="000000" w:themeColor="text1"/>
          <w:sz w:val="22"/>
          <w:szCs w:val="22"/>
        </w:rPr>
        <w:t>En el estado de Guerrero se registraron 220 homicidios y estos han venido en aumento desde 2009.</w:t>
      </w:r>
    </w:p>
    <w:p w:rsidR="0071104C" w:rsidRPr="005654A8" w:rsidRDefault="0071104C" w:rsidP="00AB0679">
      <w:pPr>
        <w:pStyle w:val="Prrafodelista"/>
        <w:rPr>
          <w:rFonts w:ascii="Arial" w:hAnsi="Arial" w:cs="Arial"/>
          <w:color w:val="000000" w:themeColor="text1"/>
          <w:sz w:val="22"/>
          <w:szCs w:val="22"/>
        </w:rPr>
      </w:pPr>
    </w:p>
    <w:p w:rsidR="0071104C" w:rsidRPr="005654A8" w:rsidRDefault="0071104C" w:rsidP="00AB0679">
      <w:pPr>
        <w:pStyle w:val="Prrafodelista"/>
        <w:numPr>
          <w:ilvl w:val="0"/>
          <w:numId w:val="19"/>
        </w:numPr>
        <w:spacing w:after="160"/>
        <w:ind w:left="0" w:firstLine="0"/>
        <w:rPr>
          <w:rFonts w:ascii="Arial" w:hAnsi="Arial" w:cs="Arial"/>
          <w:color w:val="000000" w:themeColor="text1"/>
          <w:sz w:val="22"/>
          <w:szCs w:val="22"/>
        </w:rPr>
      </w:pPr>
      <w:r w:rsidRPr="005654A8">
        <w:rPr>
          <w:rFonts w:ascii="Arial" w:hAnsi="Arial" w:cs="Arial"/>
          <w:color w:val="000000" w:themeColor="text1"/>
          <w:sz w:val="22"/>
          <w:szCs w:val="22"/>
        </w:rPr>
        <w:t>En seis entidades se registraron entre 100 y 147 homicidios de mujeres: Baja California, Chihuahua, Distrito Federal, Guanajuato, Jalisco y Veracruz de Ignacio de la Llave. De este grupo llama la atención la situación de Guanajuato, que pasó de 46 homicid</w:t>
      </w:r>
      <w:r w:rsidR="00952186" w:rsidRPr="005654A8">
        <w:rPr>
          <w:rFonts w:ascii="Arial" w:hAnsi="Arial" w:cs="Arial"/>
          <w:color w:val="000000" w:themeColor="text1"/>
          <w:sz w:val="22"/>
          <w:szCs w:val="22"/>
        </w:rPr>
        <w:t>ios de mujeres a 107 en 2015;</w:t>
      </w:r>
      <w:r w:rsidRPr="005654A8">
        <w:rPr>
          <w:rFonts w:ascii="Arial" w:hAnsi="Arial" w:cs="Arial"/>
          <w:color w:val="000000" w:themeColor="text1"/>
          <w:sz w:val="22"/>
          <w:szCs w:val="22"/>
        </w:rPr>
        <w:t xml:space="preserve"> Jalisco que pasó de 61 en 2009 a 147 en 2015; así como Baja California que en 2009 alcanzó su máximo histórico con 153 y durante los siguientes años disminuyó hasta llegar a 77 homicidios en 2014, pero en 2015</w:t>
      </w:r>
      <w:r w:rsidR="00952186" w:rsidRPr="005654A8">
        <w:rPr>
          <w:rFonts w:ascii="Arial" w:hAnsi="Arial" w:cs="Arial"/>
          <w:color w:val="000000" w:themeColor="text1"/>
          <w:sz w:val="22"/>
          <w:szCs w:val="22"/>
        </w:rPr>
        <w:t xml:space="preserve"> presentó un repunte importante al llegar a</w:t>
      </w:r>
      <w:r w:rsidRPr="005654A8">
        <w:rPr>
          <w:rFonts w:ascii="Arial" w:hAnsi="Arial" w:cs="Arial"/>
          <w:color w:val="000000" w:themeColor="text1"/>
          <w:sz w:val="22"/>
          <w:szCs w:val="22"/>
        </w:rPr>
        <w:t xml:space="preserve"> 109 homicidios de mujeres.</w:t>
      </w:r>
    </w:p>
    <w:p w:rsidR="0071104C" w:rsidRPr="005654A8" w:rsidRDefault="0071104C" w:rsidP="00AB0679">
      <w:pPr>
        <w:shd w:val="clear" w:color="auto" w:fill="FFFFFF" w:themeFill="background1"/>
        <w:spacing w:line="240" w:lineRule="auto"/>
        <w:jc w:val="both"/>
        <w:rPr>
          <w:rFonts w:ascii="Arial" w:hAnsi="Arial" w:cs="Arial"/>
          <w:color w:val="000000" w:themeColor="text1"/>
        </w:rPr>
      </w:pPr>
      <w:r w:rsidRPr="005654A8">
        <w:rPr>
          <w:rFonts w:ascii="Arial" w:hAnsi="Arial" w:cs="Arial"/>
          <w:color w:val="000000" w:themeColor="text1"/>
        </w:rPr>
        <w:lastRenderedPageBreak/>
        <w:t>En 2015</w:t>
      </w:r>
      <w:r w:rsidR="00952186" w:rsidRPr="005654A8">
        <w:rPr>
          <w:rFonts w:ascii="Arial" w:hAnsi="Arial" w:cs="Arial"/>
          <w:color w:val="000000" w:themeColor="text1"/>
        </w:rPr>
        <w:t>,</w:t>
      </w:r>
      <w:r w:rsidRPr="005654A8">
        <w:rPr>
          <w:rFonts w:ascii="Arial" w:hAnsi="Arial" w:cs="Arial"/>
          <w:color w:val="000000" w:themeColor="text1"/>
        </w:rPr>
        <w:t xml:space="preserve"> las tasas específicas de defunciones por homicidio</w:t>
      </w:r>
      <w:r w:rsidR="00952186" w:rsidRPr="005654A8">
        <w:rPr>
          <w:rFonts w:ascii="Arial" w:hAnsi="Arial" w:cs="Arial"/>
          <w:color w:val="000000" w:themeColor="text1"/>
        </w:rPr>
        <w:t>,</w:t>
      </w:r>
      <w:r w:rsidRPr="005654A8">
        <w:rPr>
          <w:rFonts w:ascii="Arial" w:hAnsi="Arial" w:cs="Arial"/>
          <w:color w:val="000000" w:themeColor="text1"/>
        </w:rPr>
        <w:t xml:space="preserve"> por sexo y entidad federativa de ocurrencia del deceso, muestran una amplia variación entre los hombres</w:t>
      </w:r>
      <w:r w:rsidR="00952186" w:rsidRPr="005654A8">
        <w:rPr>
          <w:rFonts w:ascii="Arial" w:hAnsi="Arial" w:cs="Arial"/>
          <w:color w:val="000000" w:themeColor="text1"/>
        </w:rPr>
        <w:t>,</w:t>
      </w:r>
      <w:r w:rsidRPr="005654A8">
        <w:rPr>
          <w:rFonts w:ascii="Arial" w:hAnsi="Arial" w:cs="Arial"/>
          <w:color w:val="000000" w:themeColor="text1"/>
        </w:rPr>
        <w:t xml:space="preserve"> ya que oscilan de 126.5 por cada 100 mil habitantes</w:t>
      </w:r>
      <w:r w:rsidR="00952186" w:rsidRPr="005654A8">
        <w:rPr>
          <w:rFonts w:ascii="Arial" w:hAnsi="Arial" w:cs="Arial"/>
          <w:color w:val="000000" w:themeColor="text1"/>
        </w:rPr>
        <w:t xml:space="preserve"> en Guerrero a 4.7 en Yucatán. En tanto, </w:t>
      </w:r>
      <w:r w:rsidRPr="005654A8">
        <w:rPr>
          <w:rFonts w:ascii="Arial" w:hAnsi="Arial" w:cs="Arial"/>
          <w:color w:val="000000" w:themeColor="text1"/>
        </w:rPr>
        <w:t>en 2010 la tasa de defunciones por homicidio en Chihuahua estaba por encima de los 3</w:t>
      </w:r>
      <w:r w:rsidR="00952186" w:rsidRPr="005654A8">
        <w:rPr>
          <w:rFonts w:ascii="Arial" w:hAnsi="Arial" w:cs="Arial"/>
          <w:color w:val="000000" w:themeColor="text1"/>
        </w:rPr>
        <w:t>34 por cada cien mil; se observó</w:t>
      </w:r>
      <w:r w:rsidRPr="005654A8">
        <w:rPr>
          <w:rFonts w:ascii="Arial" w:hAnsi="Arial" w:cs="Arial"/>
          <w:color w:val="000000" w:themeColor="text1"/>
        </w:rPr>
        <w:t xml:space="preserve"> una importante disminución en 2015, que llegó a 76.4 en esta entidad, seguida por la observada en Sinaloa, que ascendió a 70 defunciones por cada mil.</w:t>
      </w:r>
    </w:p>
    <w:p w:rsidR="0071104C" w:rsidRPr="005654A8" w:rsidRDefault="0071104C" w:rsidP="00AB0679">
      <w:pPr>
        <w:shd w:val="clear" w:color="auto" w:fill="FFFFFF" w:themeFill="background1"/>
        <w:spacing w:line="240" w:lineRule="auto"/>
        <w:jc w:val="both"/>
        <w:rPr>
          <w:rFonts w:ascii="Arial" w:hAnsi="Arial" w:cs="Arial"/>
          <w:color w:val="000000" w:themeColor="text1"/>
        </w:rPr>
      </w:pPr>
      <w:r w:rsidRPr="005654A8">
        <w:rPr>
          <w:rFonts w:ascii="Arial" w:hAnsi="Arial" w:cs="Arial"/>
          <w:color w:val="000000" w:themeColor="text1"/>
        </w:rPr>
        <w:t xml:space="preserve">En el caso de los homicidios de mujeres, Guerrero, Chihuahua, Colima, Baja California, Baja California Sur, Morelos, México, Oaxaca, Sonora, Tamaulipas y Coahuila se ubican por encima de la media nacional de 3.8 por cada 100 mil mujeres. </w:t>
      </w:r>
    </w:p>
    <w:p w:rsidR="0071104C" w:rsidRPr="005654A8" w:rsidRDefault="0071104C" w:rsidP="00AB0679">
      <w:pPr>
        <w:spacing w:line="240" w:lineRule="auto"/>
        <w:jc w:val="both"/>
        <w:rPr>
          <w:rFonts w:ascii="Arial" w:hAnsi="Arial" w:cs="Arial"/>
          <w:color w:val="000000" w:themeColor="text1"/>
        </w:rPr>
      </w:pPr>
      <w:r w:rsidRPr="005654A8">
        <w:rPr>
          <w:rFonts w:ascii="Arial" w:hAnsi="Arial" w:cs="Arial"/>
          <w:color w:val="000000" w:themeColor="text1"/>
        </w:rPr>
        <w:t>No obstante</w:t>
      </w:r>
      <w:r w:rsidR="00952186" w:rsidRPr="005654A8">
        <w:rPr>
          <w:rFonts w:ascii="Arial" w:hAnsi="Arial" w:cs="Arial"/>
          <w:color w:val="000000" w:themeColor="text1"/>
        </w:rPr>
        <w:t>,</w:t>
      </w:r>
      <w:r w:rsidRPr="005654A8">
        <w:rPr>
          <w:rFonts w:ascii="Arial" w:hAnsi="Arial" w:cs="Arial"/>
          <w:color w:val="000000" w:themeColor="text1"/>
        </w:rPr>
        <w:t xml:space="preserve"> las diferen</w:t>
      </w:r>
      <w:r w:rsidR="00952186" w:rsidRPr="005654A8">
        <w:rPr>
          <w:rFonts w:ascii="Arial" w:hAnsi="Arial" w:cs="Arial"/>
          <w:color w:val="000000" w:themeColor="text1"/>
        </w:rPr>
        <w:t>cias son muy amplias y Guerrero</w:t>
      </w:r>
      <w:r w:rsidRPr="005654A8">
        <w:rPr>
          <w:rFonts w:ascii="Arial" w:hAnsi="Arial" w:cs="Arial"/>
          <w:color w:val="000000" w:themeColor="text1"/>
        </w:rPr>
        <w:t xml:space="preserve"> triplica la tasa nacional. </w:t>
      </w:r>
    </w:p>
    <w:p w:rsidR="0071104C" w:rsidRPr="005654A8" w:rsidRDefault="00390FB3" w:rsidP="0071104C">
      <w:pPr>
        <w:rPr>
          <w:color w:val="000000" w:themeColor="text1"/>
        </w:rPr>
      </w:pPr>
      <w:r w:rsidRPr="006B03BC">
        <w:rPr>
          <w:noProof/>
          <w:color w:val="7030A0"/>
          <w:lang w:eastAsia="es-MX"/>
        </w:rPr>
        <mc:AlternateContent>
          <mc:Choice Requires="wps">
            <w:drawing>
              <wp:anchor distT="0" distB="0" distL="114300" distR="114300" simplePos="0" relativeHeight="251673600" behindDoc="0" locked="0" layoutInCell="1" allowOverlap="1" wp14:anchorId="7D46E22B" wp14:editId="235F8216">
                <wp:simplePos x="0" y="0"/>
                <wp:positionH relativeFrom="column">
                  <wp:posOffset>4701358</wp:posOffset>
                </wp:positionH>
                <wp:positionV relativeFrom="paragraph">
                  <wp:posOffset>76205</wp:posOffset>
                </wp:positionV>
                <wp:extent cx="714375" cy="217560"/>
                <wp:effectExtent l="0" t="0" r="0" b="0"/>
                <wp:wrapNone/>
                <wp:docPr id="11" name="CuadroTexto 2"/>
                <wp:cNvGraphicFramePr/>
                <a:graphic xmlns:a="http://schemas.openxmlformats.org/drawingml/2006/main">
                  <a:graphicData uri="http://schemas.microsoft.com/office/word/2010/wordprocessingShape">
                    <wps:wsp>
                      <wps:cNvSpPr txBox="1"/>
                      <wps:spPr>
                        <a:xfrm>
                          <a:off x="0" y="0"/>
                          <a:ext cx="714375" cy="217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C4FE2" w:rsidRDefault="00BC4FE2" w:rsidP="00390FB3">
                            <w:pPr>
                              <w:pStyle w:val="NormalWeb"/>
                              <w:spacing w:before="0" w:beforeAutospacing="0" w:after="0" w:afterAutospacing="0"/>
                            </w:pPr>
                            <w:r>
                              <w:rPr>
                                <w:rFonts w:asciiTheme="minorHAnsi" w:hAnsi="Calibri" w:cstheme="minorBidi"/>
                                <w:color w:val="000000" w:themeColor="text1"/>
                                <w:sz w:val="16"/>
                                <w:szCs w:val="16"/>
                                <w:lang w:val="es-419"/>
                              </w:rPr>
                              <w:t>Gráfico 8</w:t>
                            </w:r>
                          </w:p>
                        </w:txbxContent>
                      </wps:txbx>
                      <wps:bodyPr vertOverflow="clip" horzOverflow="clip" wrap="square" rtlCol="0" anchor="t">
                        <a:spAutoFit/>
                      </wps:bodyPr>
                    </wps:wsp>
                  </a:graphicData>
                </a:graphic>
              </wp:anchor>
            </w:drawing>
          </mc:Choice>
          <mc:Fallback>
            <w:pict>
              <v:shape w14:anchorId="7D46E22B" id="_x0000_s1033" type="#_x0000_t202" style="position:absolute;margin-left:370.2pt;margin-top:6pt;width:56.25pt;height:17.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" filled="f" stroked="f">
                <v:textbox style="mso-fit-shape-to-text:t">
                  <w:txbxContent>
                    <w:p w:rsidR="00BC4FE2" w:rsidRDefault="00BC4FE2" w:rsidP="00390FB3">
                      <w:pPr>
                        <w:pStyle w:val="NormalWeb"/>
                        <w:spacing w:before="0" w:beforeAutospacing="0" w:after="0" w:afterAutospacing="0"/>
                      </w:pPr>
                      <w:r>
                        <w:rPr>
                          <w:rFonts w:asciiTheme="minorHAnsi" w:hAnsi="Calibri" w:cstheme="minorBidi"/>
                          <w:color w:val="000000" w:themeColor="text1"/>
                          <w:sz w:val="16"/>
                          <w:szCs w:val="16"/>
                          <w:lang w:val="es-419"/>
                        </w:rPr>
                        <w:t>Gráfico 8</w:t>
                      </w:r>
                    </w:p>
                  </w:txbxContent>
                </v:textbox>
              </v:shape>
            </w:pict>
          </mc:Fallback>
        </mc:AlternateContent>
      </w:r>
      <w:r w:rsidR="0071104C" w:rsidRPr="006B03BC">
        <w:rPr>
          <w:noProof/>
          <w:color w:val="7030A0"/>
          <w:lang w:eastAsia="es-MX"/>
        </w:rPr>
        <w:drawing>
          <wp:inline distT="0" distB="0" distL="0" distR="0" wp14:anchorId="220E4037" wp14:editId="17C236A1">
            <wp:extent cx="5694045" cy="5318760"/>
            <wp:effectExtent l="0" t="0" r="190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11465"/>
                    <a:stretch/>
                  </pic:blipFill>
                  <pic:spPr bwMode="auto">
                    <a:xfrm>
                      <a:off x="0" y="0"/>
                      <a:ext cx="5694045" cy="5318760"/>
                    </a:xfrm>
                    <a:prstGeom prst="rect">
                      <a:avLst/>
                    </a:prstGeom>
                    <a:noFill/>
                    <a:ln>
                      <a:noFill/>
                    </a:ln>
                    <a:extLst>
                      <a:ext uri="{53640926-AAD7-44D8-BBD7-CCE9431645EC}">
                        <a14:shadowObscured xmlns:a14="http://schemas.microsoft.com/office/drawing/2010/main"/>
                      </a:ext>
                    </a:extLst>
                  </pic:spPr>
                </pic:pic>
              </a:graphicData>
            </a:graphic>
          </wp:inline>
        </w:drawing>
      </w:r>
    </w:p>
    <w:p w:rsidR="0050340B" w:rsidRPr="0050340B" w:rsidRDefault="0050340B" w:rsidP="0050340B">
      <w:pPr>
        <w:rPr>
          <w:rFonts w:ascii="Arial" w:hAnsi="Arial" w:cs="Arial"/>
          <w:b/>
          <w:color w:val="666699"/>
        </w:rPr>
      </w:pPr>
    </w:p>
    <w:p w:rsidR="0071104C" w:rsidRPr="00246AB7" w:rsidRDefault="0071104C" w:rsidP="0071104C">
      <w:pPr>
        <w:pStyle w:val="Prrafodelista"/>
        <w:numPr>
          <w:ilvl w:val="0"/>
          <w:numId w:val="18"/>
        </w:numPr>
        <w:spacing w:after="160" w:line="259" w:lineRule="auto"/>
        <w:jc w:val="left"/>
        <w:rPr>
          <w:rFonts w:ascii="Arial" w:hAnsi="Arial" w:cs="Arial"/>
          <w:b/>
          <w:color w:val="666699"/>
          <w:sz w:val="22"/>
          <w:szCs w:val="22"/>
        </w:rPr>
      </w:pPr>
      <w:r w:rsidRPr="00246AB7">
        <w:rPr>
          <w:rFonts w:ascii="Arial" w:hAnsi="Arial" w:cs="Arial"/>
          <w:b/>
          <w:color w:val="666699"/>
          <w:sz w:val="22"/>
          <w:szCs w:val="22"/>
        </w:rPr>
        <w:lastRenderedPageBreak/>
        <w:t>Los suicidios: la violencia contra sí mismo</w:t>
      </w:r>
    </w:p>
    <w:p w:rsidR="007D5138" w:rsidRDefault="0071104C" w:rsidP="007D5138">
      <w:pPr>
        <w:spacing w:after="120" w:line="240" w:lineRule="auto"/>
        <w:jc w:val="both"/>
        <w:rPr>
          <w:rFonts w:ascii="Arial" w:hAnsi="Arial" w:cs="Arial"/>
          <w:color w:val="000000" w:themeColor="text1"/>
        </w:rPr>
      </w:pPr>
      <w:r w:rsidRPr="007E39B1">
        <w:rPr>
          <w:rFonts w:ascii="Arial" w:hAnsi="Arial" w:cs="Arial"/>
          <w:color w:val="000000" w:themeColor="text1"/>
        </w:rPr>
        <w:t xml:space="preserve">Los suicidios entre la población de 10 años y más, ocurridos en </w:t>
      </w:r>
      <w:r w:rsidR="007E39B1" w:rsidRPr="007E39B1">
        <w:rPr>
          <w:rFonts w:ascii="Arial" w:hAnsi="Arial" w:cs="Arial"/>
          <w:color w:val="000000" w:themeColor="text1"/>
        </w:rPr>
        <w:t>Durango</w:t>
      </w:r>
      <w:r w:rsidRPr="007E39B1">
        <w:rPr>
          <w:rFonts w:ascii="Arial" w:hAnsi="Arial" w:cs="Arial"/>
          <w:color w:val="000000" w:themeColor="text1"/>
        </w:rPr>
        <w:t xml:space="preserve"> en los últimos 26 años, han ido en aumento</w:t>
      </w:r>
      <w:r w:rsidR="00952186" w:rsidRPr="007E39B1">
        <w:rPr>
          <w:rFonts w:ascii="Arial" w:hAnsi="Arial" w:cs="Arial"/>
          <w:color w:val="000000" w:themeColor="text1"/>
        </w:rPr>
        <w:t xml:space="preserve"> de manera paulatina y </w:t>
      </w:r>
      <w:r w:rsidR="007E39B1" w:rsidRPr="007E39B1">
        <w:rPr>
          <w:rFonts w:ascii="Arial" w:hAnsi="Arial" w:cs="Arial"/>
          <w:color w:val="000000" w:themeColor="text1"/>
        </w:rPr>
        <w:t xml:space="preserve">de forma </w:t>
      </w:r>
      <w:r w:rsidR="00952186" w:rsidRPr="007E39B1">
        <w:rPr>
          <w:rFonts w:ascii="Arial" w:hAnsi="Arial" w:cs="Arial"/>
          <w:color w:val="000000" w:themeColor="text1"/>
        </w:rPr>
        <w:t xml:space="preserve">constante. </w:t>
      </w:r>
      <w:r w:rsidRPr="007E39B1">
        <w:rPr>
          <w:rFonts w:ascii="Arial" w:hAnsi="Arial" w:cs="Arial"/>
          <w:color w:val="000000" w:themeColor="text1"/>
        </w:rPr>
        <w:t xml:space="preserve">Así, mientras que en 1990 se registraron </w:t>
      </w:r>
      <w:r w:rsidR="007E39B1" w:rsidRPr="007E39B1">
        <w:rPr>
          <w:rFonts w:ascii="Arial" w:hAnsi="Arial" w:cs="Arial"/>
          <w:color w:val="000000" w:themeColor="text1"/>
        </w:rPr>
        <w:t>27</w:t>
      </w:r>
      <w:r w:rsidRPr="007E39B1">
        <w:rPr>
          <w:rFonts w:ascii="Arial" w:hAnsi="Arial" w:cs="Arial"/>
          <w:color w:val="000000" w:themeColor="text1"/>
        </w:rPr>
        <w:t xml:space="preserve"> suicidios (</w:t>
      </w:r>
      <w:r w:rsidR="007E39B1" w:rsidRPr="007E39B1">
        <w:rPr>
          <w:rFonts w:ascii="Arial" w:hAnsi="Arial" w:cs="Arial"/>
          <w:color w:val="000000" w:themeColor="text1"/>
        </w:rPr>
        <w:t>22</w:t>
      </w:r>
      <w:r w:rsidRPr="007E39B1">
        <w:rPr>
          <w:rFonts w:ascii="Arial" w:hAnsi="Arial" w:cs="Arial"/>
          <w:color w:val="000000" w:themeColor="text1"/>
        </w:rPr>
        <w:t xml:space="preserve"> de hombres y </w:t>
      </w:r>
      <w:r w:rsidR="007E39B1" w:rsidRPr="007E39B1">
        <w:rPr>
          <w:rFonts w:ascii="Arial" w:hAnsi="Arial" w:cs="Arial"/>
          <w:color w:val="000000" w:themeColor="text1"/>
        </w:rPr>
        <w:t>5</w:t>
      </w:r>
      <w:r w:rsidRPr="007E39B1">
        <w:rPr>
          <w:rFonts w:ascii="Arial" w:hAnsi="Arial" w:cs="Arial"/>
          <w:color w:val="000000" w:themeColor="text1"/>
        </w:rPr>
        <w:t xml:space="preserve"> de mujeres), para 2015 estos llegaron a </w:t>
      </w:r>
      <w:r w:rsidR="007E39B1" w:rsidRPr="007E39B1">
        <w:rPr>
          <w:rFonts w:ascii="Arial" w:hAnsi="Arial" w:cs="Arial"/>
          <w:color w:val="000000" w:themeColor="text1"/>
        </w:rPr>
        <w:t>113</w:t>
      </w:r>
      <w:r w:rsidRPr="007E39B1">
        <w:rPr>
          <w:rFonts w:ascii="Arial" w:hAnsi="Arial" w:cs="Arial"/>
          <w:color w:val="000000" w:themeColor="text1"/>
        </w:rPr>
        <w:t xml:space="preserve">, </w:t>
      </w:r>
      <w:r w:rsidR="006F70F8" w:rsidRPr="007E39B1">
        <w:rPr>
          <w:rFonts w:ascii="Arial" w:hAnsi="Arial" w:cs="Arial"/>
          <w:color w:val="000000" w:themeColor="text1"/>
        </w:rPr>
        <w:t>(</w:t>
      </w:r>
      <w:r w:rsidR="007E39B1" w:rsidRPr="007E39B1">
        <w:rPr>
          <w:rFonts w:ascii="Arial" w:hAnsi="Arial" w:cs="Arial"/>
          <w:color w:val="000000" w:themeColor="text1"/>
        </w:rPr>
        <w:t>92</w:t>
      </w:r>
      <w:r w:rsidRPr="007E39B1">
        <w:rPr>
          <w:rFonts w:ascii="Arial" w:hAnsi="Arial" w:cs="Arial"/>
          <w:color w:val="000000" w:themeColor="text1"/>
        </w:rPr>
        <w:t xml:space="preserve"> de hombres y </w:t>
      </w:r>
      <w:r w:rsidR="007E39B1" w:rsidRPr="007E39B1">
        <w:rPr>
          <w:rFonts w:ascii="Arial" w:hAnsi="Arial" w:cs="Arial"/>
          <w:color w:val="000000" w:themeColor="text1"/>
        </w:rPr>
        <w:t>21</w:t>
      </w:r>
      <w:r w:rsidRPr="007E39B1">
        <w:rPr>
          <w:rFonts w:ascii="Arial" w:hAnsi="Arial" w:cs="Arial"/>
          <w:color w:val="000000" w:themeColor="text1"/>
        </w:rPr>
        <w:t xml:space="preserve"> de mujeres</w:t>
      </w:r>
      <w:r w:rsidR="006F70F8" w:rsidRPr="007E39B1">
        <w:rPr>
          <w:rFonts w:ascii="Arial" w:hAnsi="Arial" w:cs="Arial"/>
          <w:color w:val="000000" w:themeColor="text1"/>
        </w:rPr>
        <w:t>)</w:t>
      </w:r>
      <w:r w:rsidRPr="007E39B1">
        <w:rPr>
          <w:rFonts w:ascii="Arial" w:hAnsi="Arial" w:cs="Arial"/>
          <w:color w:val="000000" w:themeColor="text1"/>
        </w:rPr>
        <w:t xml:space="preserve">, lo que significa que este tipo de defunciones se </w:t>
      </w:r>
      <w:r w:rsidR="001E7EBF">
        <w:rPr>
          <w:rFonts w:ascii="Arial" w:hAnsi="Arial" w:cs="Arial"/>
          <w:color w:val="000000" w:themeColor="text1"/>
        </w:rPr>
        <w:t>cuadruplicaron</w:t>
      </w:r>
      <w:r w:rsidRPr="007E39B1">
        <w:rPr>
          <w:rFonts w:ascii="Arial" w:hAnsi="Arial" w:cs="Arial"/>
          <w:color w:val="000000" w:themeColor="text1"/>
        </w:rPr>
        <w:t xml:space="preserve"> </w:t>
      </w:r>
      <w:r w:rsidR="007E39B1" w:rsidRPr="007E39B1">
        <w:rPr>
          <w:rFonts w:ascii="Arial" w:hAnsi="Arial" w:cs="Arial"/>
          <w:color w:val="000000" w:themeColor="text1"/>
        </w:rPr>
        <w:t>por igual para cada sexo</w:t>
      </w:r>
      <w:r w:rsidRPr="007E39B1">
        <w:rPr>
          <w:rFonts w:ascii="Arial" w:hAnsi="Arial" w:cs="Arial"/>
          <w:color w:val="000000" w:themeColor="text1"/>
        </w:rPr>
        <w:t>.</w:t>
      </w:r>
    </w:p>
    <w:p w:rsidR="0071104C" w:rsidRDefault="00390FB3" w:rsidP="007D5138">
      <w:pPr>
        <w:spacing w:after="120" w:line="240" w:lineRule="auto"/>
        <w:jc w:val="both"/>
        <w:rPr>
          <w:noProof/>
          <w:lang w:eastAsia="es-MX"/>
        </w:rPr>
      </w:pPr>
      <w:r w:rsidRPr="006B03BC">
        <w:rPr>
          <w:noProof/>
          <w:color w:val="7030A0"/>
          <w:lang w:eastAsia="es-MX"/>
        </w:rPr>
        <mc:AlternateContent>
          <mc:Choice Requires="wps">
            <w:drawing>
              <wp:anchor distT="0" distB="0" distL="114300" distR="114300" simplePos="0" relativeHeight="251675648" behindDoc="0" locked="0" layoutInCell="1" allowOverlap="1" wp14:anchorId="10B67E41" wp14:editId="44164D31">
                <wp:simplePos x="0" y="0"/>
                <wp:positionH relativeFrom="column">
                  <wp:posOffset>5217790</wp:posOffset>
                </wp:positionH>
                <wp:positionV relativeFrom="paragraph">
                  <wp:posOffset>276625</wp:posOffset>
                </wp:positionV>
                <wp:extent cx="714375" cy="217560"/>
                <wp:effectExtent l="0" t="0" r="0" b="0"/>
                <wp:wrapNone/>
                <wp:docPr id="12" name="CuadroTexto 2"/>
                <wp:cNvGraphicFramePr/>
                <a:graphic xmlns:a="http://schemas.openxmlformats.org/drawingml/2006/main">
                  <a:graphicData uri="http://schemas.microsoft.com/office/word/2010/wordprocessingShape">
                    <wps:wsp>
                      <wps:cNvSpPr txBox="1"/>
                      <wps:spPr>
                        <a:xfrm>
                          <a:off x="0" y="0"/>
                          <a:ext cx="714375" cy="217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C4FE2" w:rsidRDefault="00BC4FE2" w:rsidP="00390FB3">
                            <w:pPr>
                              <w:pStyle w:val="NormalWeb"/>
                              <w:spacing w:before="0" w:beforeAutospacing="0" w:after="0" w:afterAutospacing="0"/>
                            </w:pPr>
                            <w:r>
                              <w:rPr>
                                <w:rFonts w:asciiTheme="minorHAnsi" w:hAnsi="Calibri" w:cstheme="minorBidi"/>
                                <w:color w:val="000000" w:themeColor="text1"/>
                                <w:sz w:val="16"/>
                                <w:szCs w:val="16"/>
                                <w:lang w:val="es-419"/>
                              </w:rPr>
                              <w:t>Gráfico 9</w:t>
                            </w:r>
                          </w:p>
                        </w:txbxContent>
                      </wps:txbx>
                      <wps:bodyPr vertOverflow="clip" horzOverflow="clip" wrap="square" rtlCol="0" anchor="t">
                        <a:spAutoFit/>
                      </wps:bodyPr>
                    </wps:wsp>
                  </a:graphicData>
                </a:graphic>
              </wp:anchor>
            </w:drawing>
          </mc:Choice>
          <mc:Fallback>
            <w:pict>
              <v:shape w14:anchorId="10B67E41" id="_x0000_s1034" type="#_x0000_t202" style="position:absolute;left:0;text-align:left;margin-left:410.85pt;margin-top:21.8pt;width:56.25pt;height:17.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" filled="f" stroked="f">
                <v:textbox style="mso-fit-shape-to-text:t">
                  <w:txbxContent>
                    <w:p w:rsidR="00BC4FE2" w:rsidRDefault="00BC4FE2" w:rsidP="00390FB3">
                      <w:pPr>
                        <w:pStyle w:val="NormalWeb"/>
                        <w:spacing w:before="0" w:beforeAutospacing="0" w:after="0" w:afterAutospacing="0"/>
                      </w:pPr>
                      <w:r>
                        <w:rPr>
                          <w:rFonts w:asciiTheme="minorHAnsi" w:hAnsi="Calibri" w:cstheme="minorBidi"/>
                          <w:color w:val="000000" w:themeColor="text1"/>
                          <w:sz w:val="16"/>
                          <w:szCs w:val="16"/>
                          <w:lang w:val="es-419"/>
                        </w:rPr>
                        <w:t>Gráfico 9</w:t>
                      </w:r>
                    </w:p>
                  </w:txbxContent>
                </v:textbox>
              </v:shape>
            </w:pict>
          </mc:Fallback>
        </mc:AlternateContent>
      </w:r>
      <w:r w:rsidR="00C03973" w:rsidRPr="00C03973">
        <w:rPr>
          <w:noProof/>
          <w:lang w:eastAsia="es-MX"/>
        </w:rPr>
        <w:t xml:space="preserve"> </w:t>
      </w:r>
      <w:r w:rsidR="00C03973">
        <w:rPr>
          <w:noProof/>
          <w:lang w:eastAsia="es-MX"/>
        </w:rPr>
        <w:drawing>
          <wp:inline distT="0" distB="0" distL="0" distR="0" wp14:anchorId="21F74C99" wp14:editId="42E3A9D5">
            <wp:extent cx="5971540" cy="4067175"/>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E3859" w:rsidRPr="00962967" w:rsidRDefault="00BE3859" w:rsidP="00BE3859">
      <w:pPr>
        <w:spacing w:after="0"/>
        <w:rPr>
          <w:rFonts w:ascii="Arial" w:hAnsi="Arial" w:cs="Arial"/>
          <w:color w:val="000000" w:themeColor="text1"/>
          <w:sz w:val="14"/>
          <w:szCs w:val="14"/>
        </w:rPr>
      </w:pPr>
      <w:r w:rsidRPr="00962967">
        <w:rPr>
          <w:rFonts w:ascii="Arial" w:hAnsi="Arial" w:cs="Arial"/>
          <w:color w:val="000000" w:themeColor="text1"/>
          <w:sz w:val="14"/>
          <w:szCs w:val="14"/>
        </w:rPr>
        <w:t xml:space="preserve">Fuente: INEGI. </w:t>
      </w:r>
      <w:r w:rsidR="001E7EBF">
        <w:rPr>
          <w:rFonts w:ascii="Arial" w:hAnsi="Arial" w:cs="Arial"/>
          <w:color w:val="000000" w:themeColor="text1"/>
          <w:sz w:val="14"/>
          <w:szCs w:val="14"/>
        </w:rPr>
        <w:t>Estadísticas de mortalidad.</w:t>
      </w:r>
    </w:p>
    <w:p w:rsidR="0071104C" w:rsidRDefault="0071104C" w:rsidP="00153A0C">
      <w:pPr>
        <w:spacing w:before="240" w:after="360" w:line="240" w:lineRule="auto"/>
        <w:jc w:val="both"/>
        <w:rPr>
          <w:rFonts w:ascii="Arial" w:hAnsi="Arial" w:cs="Arial"/>
          <w:color w:val="000000" w:themeColor="text1"/>
        </w:rPr>
      </w:pPr>
      <w:r w:rsidRPr="007E39B1">
        <w:rPr>
          <w:rFonts w:ascii="Arial" w:hAnsi="Arial" w:cs="Arial"/>
          <w:color w:val="000000" w:themeColor="text1"/>
        </w:rPr>
        <w:t>De acuerdo a su evolución por periodos sexenales</w:t>
      </w:r>
      <w:r w:rsidR="00E82E47" w:rsidRPr="007E39B1">
        <w:rPr>
          <w:rFonts w:ascii="Arial" w:hAnsi="Arial" w:cs="Arial"/>
          <w:color w:val="000000" w:themeColor="text1"/>
        </w:rPr>
        <w:t>,</w:t>
      </w:r>
      <w:r w:rsidRPr="007E39B1">
        <w:rPr>
          <w:rFonts w:ascii="Arial" w:hAnsi="Arial" w:cs="Arial"/>
          <w:color w:val="000000" w:themeColor="text1"/>
        </w:rPr>
        <w:t xml:space="preserve"> se observa que la mayor proporción de </w:t>
      </w:r>
      <w:r w:rsidR="00E82E47" w:rsidRPr="007E39B1">
        <w:rPr>
          <w:rFonts w:ascii="Arial" w:hAnsi="Arial" w:cs="Arial"/>
          <w:color w:val="000000" w:themeColor="text1"/>
        </w:rPr>
        <w:t>los suicidios</w:t>
      </w:r>
      <w:r w:rsidRPr="007E39B1">
        <w:rPr>
          <w:rFonts w:ascii="Arial" w:hAnsi="Arial" w:cs="Arial"/>
          <w:color w:val="000000" w:themeColor="text1"/>
        </w:rPr>
        <w:t xml:space="preserve"> han ocurrido en los</w:t>
      </w:r>
      <w:r w:rsidR="00E82E47" w:rsidRPr="007E39B1">
        <w:rPr>
          <w:rFonts w:ascii="Arial" w:hAnsi="Arial" w:cs="Arial"/>
          <w:color w:val="000000" w:themeColor="text1"/>
        </w:rPr>
        <w:t xml:space="preserve"> últimos nueve años (2007-201</w:t>
      </w:r>
      <w:r w:rsidR="00F75CC8" w:rsidRPr="007E39B1">
        <w:rPr>
          <w:rFonts w:ascii="Arial" w:hAnsi="Arial" w:cs="Arial"/>
          <w:color w:val="000000" w:themeColor="text1"/>
          <w:lang w:val="es-419"/>
        </w:rPr>
        <w:t>5</w:t>
      </w:r>
      <w:r w:rsidR="00E82E47" w:rsidRPr="007E39B1">
        <w:rPr>
          <w:rFonts w:ascii="Arial" w:hAnsi="Arial" w:cs="Arial"/>
          <w:color w:val="000000" w:themeColor="text1"/>
        </w:rPr>
        <w:t>);</w:t>
      </w:r>
      <w:r w:rsidRPr="007E39B1">
        <w:rPr>
          <w:rFonts w:ascii="Arial" w:hAnsi="Arial" w:cs="Arial"/>
          <w:color w:val="000000" w:themeColor="text1"/>
        </w:rPr>
        <w:t xml:space="preserve"> entre las mujeres el</w:t>
      </w:r>
      <w:r w:rsidR="00E82E47" w:rsidRPr="007E39B1">
        <w:rPr>
          <w:rFonts w:ascii="Arial" w:hAnsi="Arial" w:cs="Arial"/>
          <w:color w:val="000000" w:themeColor="text1"/>
        </w:rPr>
        <w:t xml:space="preserve"> </w:t>
      </w:r>
      <w:r w:rsidR="00153A0C">
        <w:rPr>
          <w:rFonts w:ascii="Arial" w:hAnsi="Arial" w:cs="Arial"/>
          <w:color w:val="000000" w:themeColor="text1"/>
        </w:rPr>
        <w:t>5</w:t>
      </w:r>
      <w:r w:rsidR="0065228C">
        <w:rPr>
          <w:rFonts w:ascii="Arial" w:hAnsi="Arial" w:cs="Arial"/>
          <w:color w:val="000000" w:themeColor="text1"/>
        </w:rPr>
        <w:t>5</w:t>
      </w:r>
      <w:r w:rsidR="00153A0C">
        <w:rPr>
          <w:rFonts w:ascii="Arial" w:hAnsi="Arial" w:cs="Arial"/>
          <w:color w:val="000000" w:themeColor="text1"/>
        </w:rPr>
        <w:t>.9%</w:t>
      </w:r>
      <w:r w:rsidR="00E82E47" w:rsidRPr="007E39B1">
        <w:rPr>
          <w:rFonts w:ascii="Arial" w:hAnsi="Arial" w:cs="Arial"/>
          <w:color w:val="000000" w:themeColor="text1"/>
        </w:rPr>
        <w:t xml:space="preserve"> de ell</w:t>
      </w:r>
      <w:r w:rsidR="00153A0C">
        <w:rPr>
          <w:rFonts w:ascii="Arial" w:hAnsi="Arial" w:cs="Arial"/>
          <w:color w:val="000000" w:themeColor="text1"/>
        </w:rPr>
        <w:t>a</w:t>
      </w:r>
      <w:r w:rsidR="00E82E47" w:rsidRPr="007E39B1">
        <w:rPr>
          <w:rFonts w:ascii="Arial" w:hAnsi="Arial" w:cs="Arial"/>
          <w:color w:val="000000" w:themeColor="text1"/>
        </w:rPr>
        <w:t xml:space="preserve">s y entre los hombres el </w:t>
      </w:r>
      <w:r w:rsidR="001E7EBF">
        <w:rPr>
          <w:rFonts w:ascii="Arial" w:hAnsi="Arial" w:cs="Arial"/>
          <w:color w:val="000000" w:themeColor="text1"/>
        </w:rPr>
        <w:t>49.</w:t>
      </w:r>
      <w:r w:rsidR="00153A0C">
        <w:rPr>
          <w:rFonts w:ascii="Arial" w:hAnsi="Arial" w:cs="Arial"/>
          <w:color w:val="000000" w:themeColor="text1"/>
        </w:rPr>
        <w:t>9</w:t>
      </w:r>
      <w:r w:rsidR="00E82E47" w:rsidRPr="007E39B1">
        <w:rPr>
          <w:rFonts w:ascii="Arial" w:hAnsi="Arial" w:cs="Arial"/>
          <w:color w:val="000000" w:themeColor="text1"/>
        </w:rPr>
        <w:t xml:space="preserve"> por ciento</w:t>
      </w:r>
      <w:r w:rsidRPr="007E39B1">
        <w:rPr>
          <w:rFonts w:ascii="Arial" w:hAnsi="Arial" w:cs="Arial"/>
          <w:color w:val="000000" w:themeColor="text1"/>
        </w:rPr>
        <w:t xml:space="preserve">. </w:t>
      </w:r>
    </w:p>
    <w:p w:rsidR="00B74B98" w:rsidRDefault="00AC77D6" w:rsidP="00F00443">
      <w:pPr>
        <w:spacing w:before="240" w:after="360" w:line="240" w:lineRule="auto"/>
        <w:rPr>
          <w:rFonts w:ascii="Arial" w:hAnsi="Arial" w:cs="Arial"/>
          <w:color w:val="000000" w:themeColor="text1"/>
        </w:rPr>
      </w:pPr>
      <w:r w:rsidRPr="00AC77D6">
        <w:rPr>
          <w:rFonts w:ascii="Arial" w:hAnsi="Arial" w:cs="Arial"/>
          <w:noProof/>
          <w:color w:val="000000" w:themeColor="text1"/>
          <w:lang w:eastAsia="es-MX"/>
        </w:rPr>
        <w:lastRenderedPageBreak/>
        <w:drawing>
          <wp:inline distT="0" distB="0" distL="0" distR="0">
            <wp:extent cx="5971540" cy="1745321"/>
            <wp:effectExtent l="0" t="0" r="0" b="0"/>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1540" cy="1745321"/>
                    </a:xfrm>
                    <a:prstGeom prst="rect">
                      <a:avLst/>
                    </a:prstGeom>
                    <a:noFill/>
                    <a:ln>
                      <a:noFill/>
                    </a:ln>
                  </pic:spPr>
                </pic:pic>
              </a:graphicData>
            </a:graphic>
          </wp:inline>
        </w:drawing>
      </w:r>
    </w:p>
    <w:p w:rsidR="00BE3859" w:rsidRDefault="001E7EBF" w:rsidP="0071104C">
      <w:pPr>
        <w:rPr>
          <w:color w:val="7030A0"/>
        </w:rPr>
      </w:pPr>
      <w:r w:rsidRPr="006B03BC">
        <w:rPr>
          <w:noProof/>
          <w:color w:val="7030A0"/>
          <w:lang w:eastAsia="es-MX"/>
        </w:rPr>
        <mc:AlternateContent>
          <mc:Choice Requires="wps">
            <w:drawing>
              <wp:anchor distT="0" distB="0" distL="114300" distR="114300" simplePos="0" relativeHeight="251677696" behindDoc="0" locked="0" layoutInCell="1" allowOverlap="1" wp14:anchorId="71E596BF" wp14:editId="0FD52157">
                <wp:simplePos x="0" y="0"/>
                <wp:positionH relativeFrom="column">
                  <wp:posOffset>5243195</wp:posOffset>
                </wp:positionH>
                <wp:positionV relativeFrom="paragraph">
                  <wp:posOffset>178435</wp:posOffset>
                </wp:positionV>
                <wp:extent cx="619125" cy="217560"/>
                <wp:effectExtent l="0" t="0" r="0" b="0"/>
                <wp:wrapNone/>
                <wp:docPr id="18" name="CuadroTexto 2"/>
                <wp:cNvGraphicFramePr/>
                <a:graphic xmlns:a="http://schemas.openxmlformats.org/drawingml/2006/main">
                  <a:graphicData uri="http://schemas.microsoft.com/office/word/2010/wordprocessingShape">
                    <wps:wsp>
                      <wps:cNvSpPr txBox="1"/>
                      <wps:spPr>
                        <a:xfrm>
                          <a:off x="0" y="0"/>
                          <a:ext cx="619125" cy="217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C4FE2" w:rsidRDefault="00BC4FE2" w:rsidP="001E7EBF">
                            <w:pPr>
                              <w:pStyle w:val="NormalWeb"/>
                              <w:spacing w:before="0" w:beforeAutospacing="0" w:after="0" w:afterAutospacing="0"/>
                              <w:jc w:val="right"/>
                            </w:pPr>
                            <w:r>
                              <w:rPr>
                                <w:rFonts w:asciiTheme="minorHAnsi" w:hAnsi="Calibri" w:cstheme="minorBidi"/>
                                <w:color w:val="000000" w:themeColor="text1"/>
                                <w:sz w:val="16"/>
                                <w:szCs w:val="16"/>
                                <w:lang w:val="es-419"/>
                              </w:rPr>
                              <w:t>Gráfico 10</w:t>
                            </w:r>
                          </w:p>
                        </w:txbxContent>
                      </wps:txbx>
                      <wps:bodyPr vertOverflow="clip" horzOverflow="clip" wrap="square" rtlCol="0" anchor="t">
                        <a:spAutoFit/>
                      </wps:bodyPr>
                    </wps:wsp>
                  </a:graphicData>
                </a:graphic>
                <wp14:sizeRelH relativeFrom="margin">
                  <wp14:pctWidth>0</wp14:pctWidth>
                </wp14:sizeRelH>
              </wp:anchor>
            </w:drawing>
          </mc:Choice>
          <mc:Fallback>
            <w:pict>
              <v:shape w14:anchorId="71E596BF" id="_x0000_s1035" type="#_x0000_t202" style="position:absolute;margin-left:412.85pt;margin-top:14.05pt;width:48.75pt;height:17.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" filled="f" stroked="f">
                <v:textbox style="mso-fit-shape-to-text:t">
                  <w:txbxContent>
                    <w:p w:rsidR="00BC4FE2" w:rsidRDefault="00BC4FE2" w:rsidP="001E7EBF">
                      <w:pPr>
                        <w:pStyle w:val="NormalWeb"/>
                        <w:spacing w:before="0" w:beforeAutospacing="0" w:after="0" w:afterAutospacing="0"/>
                        <w:jc w:val="right"/>
                      </w:pPr>
                      <w:r>
                        <w:rPr>
                          <w:rFonts w:asciiTheme="minorHAnsi" w:hAnsi="Calibri" w:cstheme="minorBidi"/>
                          <w:color w:val="000000" w:themeColor="text1"/>
                          <w:sz w:val="16"/>
                          <w:szCs w:val="16"/>
                          <w:lang w:val="es-419"/>
                        </w:rPr>
                        <w:t>Gráfico 10</w:t>
                      </w:r>
                    </w:p>
                  </w:txbxContent>
                </v:textbox>
              </v:shape>
            </w:pict>
          </mc:Fallback>
        </mc:AlternateContent>
      </w:r>
      <w:r w:rsidR="007E39B1">
        <w:rPr>
          <w:noProof/>
          <w:lang w:eastAsia="es-MX"/>
        </w:rPr>
        <w:drawing>
          <wp:inline distT="0" distB="0" distL="0" distR="0" wp14:anchorId="3CF42204" wp14:editId="7CC9BE4E">
            <wp:extent cx="5971540" cy="371475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E3859" w:rsidRPr="00962967" w:rsidRDefault="00BE3859" w:rsidP="00BE3859">
      <w:pPr>
        <w:spacing w:after="0"/>
        <w:rPr>
          <w:rFonts w:ascii="Arial" w:hAnsi="Arial" w:cs="Arial"/>
          <w:color w:val="000000" w:themeColor="text1"/>
          <w:sz w:val="14"/>
          <w:szCs w:val="14"/>
        </w:rPr>
      </w:pPr>
      <w:r w:rsidRPr="00962967">
        <w:rPr>
          <w:rFonts w:ascii="Arial" w:hAnsi="Arial" w:cs="Arial"/>
          <w:color w:val="000000" w:themeColor="text1"/>
          <w:sz w:val="14"/>
          <w:szCs w:val="14"/>
        </w:rPr>
        <w:t>Fuente: INEGI. Base de datos. Estadísticas de homicidios, 1990-2015</w:t>
      </w:r>
      <w:r w:rsidR="001E7EBF">
        <w:rPr>
          <w:rFonts w:ascii="Arial" w:hAnsi="Arial" w:cs="Arial"/>
          <w:color w:val="000000" w:themeColor="text1"/>
          <w:sz w:val="14"/>
          <w:szCs w:val="14"/>
        </w:rPr>
        <w:t>.</w:t>
      </w:r>
    </w:p>
    <w:p w:rsidR="00BE3859" w:rsidRPr="00962967" w:rsidRDefault="00BE3859" w:rsidP="00BE3859">
      <w:pPr>
        <w:spacing w:after="0"/>
        <w:rPr>
          <w:rFonts w:ascii="Arial" w:hAnsi="Arial" w:cs="Arial"/>
          <w:color w:val="000000" w:themeColor="text1"/>
          <w:sz w:val="14"/>
          <w:szCs w:val="14"/>
        </w:rPr>
      </w:pPr>
      <w:r w:rsidRPr="00962967">
        <w:rPr>
          <w:rFonts w:ascii="Arial" w:hAnsi="Arial" w:cs="Arial"/>
          <w:color w:val="000000" w:themeColor="text1"/>
          <w:sz w:val="14"/>
          <w:szCs w:val="14"/>
        </w:rPr>
        <w:t xml:space="preserve">             CONAPO: Estimaciones de la población por entidad federativa 1990-2015</w:t>
      </w:r>
      <w:r w:rsidR="001E7EBF">
        <w:rPr>
          <w:rFonts w:ascii="Arial" w:hAnsi="Arial" w:cs="Arial"/>
          <w:color w:val="000000" w:themeColor="text1"/>
          <w:sz w:val="14"/>
          <w:szCs w:val="14"/>
        </w:rPr>
        <w:t>.</w:t>
      </w:r>
    </w:p>
    <w:p w:rsidR="00BE3859" w:rsidRPr="00962967" w:rsidRDefault="00BE3859" w:rsidP="00BE3859">
      <w:pPr>
        <w:rPr>
          <w:rFonts w:ascii="Arial" w:hAnsi="Arial" w:cs="Arial"/>
          <w:color w:val="000000" w:themeColor="text1"/>
          <w:sz w:val="14"/>
          <w:szCs w:val="14"/>
        </w:rPr>
      </w:pPr>
      <w:r w:rsidRPr="00962967">
        <w:rPr>
          <w:rFonts w:ascii="Arial" w:hAnsi="Arial" w:cs="Arial"/>
          <w:color w:val="000000" w:themeColor="text1"/>
          <w:sz w:val="14"/>
          <w:szCs w:val="14"/>
        </w:rPr>
        <w:t xml:space="preserve">                              Proyecciones de la población de las entidades federativas 2010-2030</w:t>
      </w:r>
      <w:r w:rsidR="001E7EBF">
        <w:rPr>
          <w:rFonts w:ascii="Arial" w:hAnsi="Arial" w:cs="Arial"/>
          <w:color w:val="000000" w:themeColor="text1"/>
          <w:sz w:val="14"/>
          <w:szCs w:val="14"/>
        </w:rPr>
        <w:t>.</w:t>
      </w:r>
    </w:p>
    <w:p w:rsidR="0071104C" w:rsidRDefault="0071104C" w:rsidP="001E7EBF">
      <w:pPr>
        <w:spacing w:before="360"/>
        <w:jc w:val="both"/>
        <w:rPr>
          <w:rFonts w:ascii="Arial" w:hAnsi="Arial" w:cs="Arial"/>
          <w:color w:val="000000" w:themeColor="text1"/>
        </w:rPr>
      </w:pPr>
      <w:r w:rsidRPr="00C04C0D">
        <w:rPr>
          <w:rFonts w:ascii="Arial" w:hAnsi="Arial" w:cs="Arial"/>
          <w:color w:val="000000" w:themeColor="text1"/>
        </w:rPr>
        <w:t>Al igual que los homicidios, los suicidios iniciaron su aumento en 20</w:t>
      </w:r>
      <w:r w:rsidR="007E39B1" w:rsidRPr="00C04C0D">
        <w:rPr>
          <w:rFonts w:ascii="Arial" w:hAnsi="Arial" w:cs="Arial"/>
          <w:color w:val="000000" w:themeColor="text1"/>
        </w:rPr>
        <w:t>09</w:t>
      </w:r>
      <w:r w:rsidRPr="00C04C0D">
        <w:rPr>
          <w:rFonts w:ascii="Arial" w:hAnsi="Arial" w:cs="Arial"/>
          <w:color w:val="000000" w:themeColor="text1"/>
        </w:rPr>
        <w:t>, pero a diferencia de aquel</w:t>
      </w:r>
      <w:r w:rsidR="00E82E47" w:rsidRPr="00C04C0D">
        <w:rPr>
          <w:rFonts w:ascii="Arial" w:hAnsi="Arial" w:cs="Arial"/>
          <w:color w:val="000000" w:themeColor="text1"/>
        </w:rPr>
        <w:t xml:space="preserve">los, los suicidios </w:t>
      </w:r>
      <w:r w:rsidR="007E39B1" w:rsidRPr="00C04C0D">
        <w:rPr>
          <w:rFonts w:ascii="Arial" w:hAnsi="Arial" w:cs="Arial"/>
          <w:color w:val="000000" w:themeColor="text1"/>
        </w:rPr>
        <w:t>tienden a incrementar</w:t>
      </w:r>
      <w:r w:rsidR="00E82E47" w:rsidRPr="00C04C0D">
        <w:rPr>
          <w:rFonts w:ascii="Arial" w:hAnsi="Arial" w:cs="Arial"/>
          <w:color w:val="000000" w:themeColor="text1"/>
        </w:rPr>
        <w:t xml:space="preserve"> las </w:t>
      </w:r>
      <w:r w:rsidRPr="00C04C0D">
        <w:rPr>
          <w:rFonts w:ascii="Arial" w:hAnsi="Arial" w:cs="Arial"/>
          <w:color w:val="000000" w:themeColor="text1"/>
        </w:rPr>
        <w:t xml:space="preserve">tasas observadas entre </w:t>
      </w:r>
      <w:r w:rsidR="007E39B1" w:rsidRPr="00C04C0D">
        <w:rPr>
          <w:rFonts w:ascii="Arial" w:hAnsi="Arial" w:cs="Arial"/>
          <w:color w:val="000000" w:themeColor="text1"/>
        </w:rPr>
        <w:t>2012</w:t>
      </w:r>
      <w:r w:rsidRPr="00C04C0D">
        <w:rPr>
          <w:rFonts w:ascii="Arial" w:hAnsi="Arial" w:cs="Arial"/>
          <w:color w:val="000000" w:themeColor="text1"/>
        </w:rPr>
        <w:t xml:space="preserve"> y 2015</w:t>
      </w:r>
      <w:r w:rsidR="00E82E47" w:rsidRPr="00C04C0D">
        <w:rPr>
          <w:rFonts w:ascii="Arial" w:hAnsi="Arial" w:cs="Arial"/>
          <w:color w:val="000000" w:themeColor="text1"/>
        </w:rPr>
        <w:t>,</w:t>
      </w:r>
      <w:r w:rsidRPr="00C04C0D">
        <w:rPr>
          <w:rFonts w:ascii="Arial" w:hAnsi="Arial" w:cs="Arial"/>
          <w:color w:val="000000" w:themeColor="text1"/>
        </w:rPr>
        <w:t xml:space="preserve"> tanto en el caso de mujeres como de hombres</w:t>
      </w:r>
      <w:r w:rsidR="00E82E47" w:rsidRPr="00C04C0D">
        <w:rPr>
          <w:rFonts w:ascii="Arial" w:hAnsi="Arial" w:cs="Arial"/>
          <w:color w:val="000000" w:themeColor="text1"/>
        </w:rPr>
        <w:t>. E</w:t>
      </w:r>
      <w:r w:rsidRPr="00C04C0D">
        <w:rPr>
          <w:rFonts w:ascii="Arial" w:hAnsi="Arial" w:cs="Arial"/>
          <w:color w:val="000000" w:themeColor="text1"/>
        </w:rPr>
        <w:t xml:space="preserve">n ambos casos </w:t>
      </w:r>
      <w:r w:rsidR="00E82E47" w:rsidRPr="00C04C0D">
        <w:rPr>
          <w:rFonts w:ascii="Arial" w:hAnsi="Arial" w:cs="Arial"/>
          <w:color w:val="000000" w:themeColor="text1"/>
        </w:rPr>
        <w:t xml:space="preserve">se registró </w:t>
      </w:r>
      <w:r w:rsidR="007E39B1" w:rsidRPr="00C04C0D">
        <w:rPr>
          <w:rFonts w:ascii="Arial" w:hAnsi="Arial" w:cs="Arial"/>
          <w:color w:val="000000" w:themeColor="text1"/>
        </w:rPr>
        <w:t>un aumento</w:t>
      </w:r>
      <w:r w:rsidRPr="00C04C0D">
        <w:rPr>
          <w:rFonts w:ascii="Arial" w:hAnsi="Arial" w:cs="Arial"/>
          <w:color w:val="000000" w:themeColor="text1"/>
        </w:rPr>
        <w:t xml:space="preserve">, el cual se mantiene para 2015, al pasar de </w:t>
      </w:r>
      <w:r w:rsidR="007E39B1" w:rsidRPr="00C04C0D">
        <w:rPr>
          <w:rFonts w:ascii="Arial" w:hAnsi="Arial" w:cs="Arial"/>
          <w:color w:val="000000" w:themeColor="text1"/>
        </w:rPr>
        <w:t>1.3</w:t>
      </w:r>
      <w:r w:rsidRPr="00C04C0D">
        <w:rPr>
          <w:rFonts w:ascii="Arial" w:hAnsi="Arial" w:cs="Arial"/>
          <w:color w:val="000000" w:themeColor="text1"/>
        </w:rPr>
        <w:t xml:space="preserve"> suicidios por cada 100 mil mujeres a 2.</w:t>
      </w:r>
      <w:r w:rsidR="007E39B1" w:rsidRPr="00C04C0D">
        <w:rPr>
          <w:rFonts w:ascii="Arial" w:hAnsi="Arial" w:cs="Arial"/>
          <w:color w:val="000000" w:themeColor="text1"/>
        </w:rPr>
        <w:t>3</w:t>
      </w:r>
      <w:r w:rsidRPr="00C04C0D">
        <w:rPr>
          <w:rFonts w:ascii="Arial" w:hAnsi="Arial" w:cs="Arial"/>
          <w:color w:val="000000" w:themeColor="text1"/>
        </w:rPr>
        <w:t>.</w:t>
      </w:r>
    </w:p>
    <w:p w:rsidR="00C04C0D" w:rsidRDefault="004754E1" w:rsidP="00AB0679">
      <w:pPr>
        <w:spacing w:line="240" w:lineRule="auto"/>
        <w:jc w:val="both"/>
        <w:rPr>
          <w:rFonts w:ascii="Arial" w:hAnsi="Arial" w:cs="Arial"/>
          <w:color w:val="000000" w:themeColor="text1"/>
        </w:rPr>
      </w:pPr>
      <w:r w:rsidRPr="006B03BC">
        <w:rPr>
          <w:noProof/>
          <w:color w:val="7030A0"/>
          <w:lang w:eastAsia="es-MX"/>
        </w:rPr>
        <w:lastRenderedPageBreak/>
        <mc:AlternateContent>
          <mc:Choice Requires="wps">
            <w:drawing>
              <wp:anchor distT="0" distB="0" distL="114300" distR="114300" simplePos="0" relativeHeight="251679744" behindDoc="0" locked="0" layoutInCell="1" allowOverlap="1" wp14:anchorId="19AE58AA" wp14:editId="508C3890">
                <wp:simplePos x="0" y="0"/>
                <wp:positionH relativeFrom="column">
                  <wp:posOffset>4650105</wp:posOffset>
                </wp:positionH>
                <wp:positionV relativeFrom="paragraph">
                  <wp:posOffset>11430</wp:posOffset>
                </wp:positionV>
                <wp:extent cx="714375" cy="217560"/>
                <wp:effectExtent l="0" t="0" r="0" b="0"/>
                <wp:wrapNone/>
                <wp:docPr id="21" name="CuadroTexto 2"/>
                <wp:cNvGraphicFramePr/>
                <a:graphic xmlns:a="http://schemas.openxmlformats.org/drawingml/2006/main">
                  <a:graphicData uri="http://schemas.microsoft.com/office/word/2010/wordprocessingShape">
                    <wps:wsp>
                      <wps:cNvSpPr txBox="1"/>
                      <wps:spPr>
                        <a:xfrm>
                          <a:off x="0" y="0"/>
                          <a:ext cx="714375" cy="217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C4FE2" w:rsidRDefault="00BC4FE2" w:rsidP="00390FB3">
                            <w:pPr>
                              <w:pStyle w:val="NormalWeb"/>
                              <w:spacing w:before="0" w:beforeAutospacing="0" w:after="0" w:afterAutospacing="0"/>
                            </w:pPr>
                            <w:r>
                              <w:rPr>
                                <w:rFonts w:asciiTheme="minorHAnsi" w:hAnsi="Calibri" w:cstheme="minorBidi"/>
                                <w:color w:val="000000" w:themeColor="text1"/>
                                <w:sz w:val="16"/>
                                <w:szCs w:val="16"/>
                                <w:lang w:val="es-419"/>
                              </w:rPr>
                              <w:t>Gráfico 11</w:t>
                            </w:r>
                          </w:p>
                        </w:txbxContent>
                      </wps:txbx>
                      <wps:bodyPr vertOverflow="clip" horzOverflow="clip" wrap="square" rtlCol="0" anchor="t">
                        <a:spAutoFit/>
                      </wps:bodyPr>
                    </wps:wsp>
                  </a:graphicData>
                </a:graphic>
              </wp:anchor>
            </w:drawing>
          </mc:Choice>
          <mc:Fallback>
            <w:pict>
              <v:shape w14:anchorId="19AE58AA" id="_x0000_s1036" type="#_x0000_t202" style="position:absolute;left:0;text-align:left;margin-left:366.15pt;margin-top:.9pt;width:56.25pt;height:17.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" filled="f" stroked="f">
                <v:textbox style="mso-fit-shape-to-text:t">
                  <w:txbxContent>
                    <w:p w:rsidR="00BC4FE2" w:rsidRDefault="00BC4FE2" w:rsidP="00390FB3">
                      <w:pPr>
                        <w:pStyle w:val="NormalWeb"/>
                        <w:spacing w:before="0" w:beforeAutospacing="0" w:after="0" w:afterAutospacing="0"/>
                      </w:pPr>
                      <w:r>
                        <w:rPr>
                          <w:rFonts w:asciiTheme="minorHAnsi" w:hAnsi="Calibri" w:cstheme="minorBidi"/>
                          <w:color w:val="000000" w:themeColor="text1"/>
                          <w:sz w:val="16"/>
                          <w:szCs w:val="16"/>
                          <w:lang w:val="es-419"/>
                        </w:rPr>
                        <w:t>Gráfico 11</w:t>
                      </w:r>
                    </w:p>
                  </w:txbxContent>
                </v:textbox>
              </v:shape>
            </w:pict>
          </mc:Fallback>
        </mc:AlternateContent>
      </w:r>
      <w:r w:rsidR="00C04C0D">
        <w:rPr>
          <w:noProof/>
          <w:lang w:eastAsia="es-MX"/>
        </w:rPr>
        <w:drawing>
          <wp:inline distT="0" distB="0" distL="0" distR="0" wp14:anchorId="2E62DF1B" wp14:editId="2215CCC7">
            <wp:extent cx="5878830" cy="3076575"/>
            <wp:effectExtent l="0" t="0" r="7620" b="952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E3859" w:rsidRPr="00962967" w:rsidRDefault="00BE3859" w:rsidP="00BE3859">
      <w:pPr>
        <w:spacing w:after="0"/>
        <w:rPr>
          <w:rFonts w:ascii="Arial" w:hAnsi="Arial" w:cs="Arial"/>
          <w:color w:val="000000" w:themeColor="text1"/>
          <w:sz w:val="14"/>
          <w:szCs w:val="14"/>
        </w:rPr>
      </w:pPr>
      <w:r w:rsidRPr="00962967">
        <w:rPr>
          <w:rFonts w:ascii="Arial" w:hAnsi="Arial" w:cs="Arial"/>
          <w:color w:val="000000" w:themeColor="text1"/>
          <w:sz w:val="14"/>
          <w:szCs w:val="14"/>
        </w:rPr>
        <w:t xml:space="preserve">Fuente: INEGI. Base de datos. Estadísticas de </w:t>
      </w:r>
      <w:r w:rsidR="001E7EBF">
        <w:rPr>
          <w:rFonts w:ascii="Arial" w:hAnsi="Arial" w:cs="Arial"/>
          <w:color w:val="000000" w:themeColor="text1"/>
          <w:sz w:val="14"/>
          <w:szCs w:val="14"/>
        </w:rPr>
        <w:t>mortalidad.</w:t>
      </w:r>
    </w:p>
    <w:p w:rsidR="00BE3859" w:rsidRPr="00962967" w:rsidRDefault="00BE3859" w:rsidP="00BE3859">
      <w:pPr>
        <w:rPr>
          <w:rFonts w:ascii="Arial" w:hAnsi="Arial" w:cs="Arial"/>
          <w:color w:val="000000" w:themeColor="text1"/>
          <w:sz w:val="14"/>
          <w:szCs w:val="14"/>
        </w:rPr>
      </w:pPr>
      <w:r w:rsidRPr="00962967">
        <w:rPr>
          <w:rFonts w:ascii="Arial" w:hAnsi="Arial" w:cs="Arial"/>
          <w:color w:val="000000" w:themeColor="text1"/>
          <w:sz w:val="14"/>
          <w:szCs w:val="14"/>
        </w:rPr>
        <w:t xml:space="preserve">              </w:t>
      </w:r>
      <w:r w:rsidR="001E7EBF">
        <w:rPr>
          <w:rFonts w:ascii="Arial" w:hAnsi="Arial" w:cs="Arial"/>
          <w:color w:val="000000" w:themeColor="text1"/>
          <w:sz w:val="14"/>
          <w:szCs w:val="14"/>
        </w:rPr>
        <w:t>CONAPO:</w:t>
      </w:r>
      <w:r w:rsidRPr="00962967">
        <w:rPr>
          <w:rFonts w:ascii="Arial" w:hAnsi="Arial" w:cs="Arial"/>
          <w:color w:val="000000" w:themeColor="text1"/>
          <w:sz w:val="14"/>
          <w:szCs w:val="14"/>
        </w:rPr>
        <w:t xml:space="preserve"> Proyecciones de la población de las entidades federativas 2010-2030</w:t>
      </w:r>
      <w:r w:rsidR="001E7EBF">
        <w:rPr>
          <w:rFonts w:ascii="Arial" w:hAnsi="Arial" w:cs="Arial"/>
          <w:color w:val="000000" w:themeColor="text1"/>
          <w:sz w:val="14"/>
          <w:szCs w:val="14"/>
        </w:rPr>
        <w:t>.</w:t>
      </w:r>
    </w:p>
    <w:p w:rsidR="0071104C" w:rsidRPr="004754E1" w:rsidRDefault="0071104C" w:rsidP="00AB0679">
      <w:pPr>
        <w:spacing w:line="240" w:lineRule="auto"/>
        <w:jc w:val="both"/>
        <w:rPr>
          <w:rFonts w:ascii="Arial" w:hAnsi="Arial" w:cs="Arial"/>
          <w:color w:val="000000" w:themeColor="text1"/>
        </w:rPr>
      </w:pPr>
      <w:r w:rsidRPr="004754E1">
        <w:rPr>
          <w:rFonts w:ascii="Arial" w:hAnsi="Arial" w:cs="Arial"/>
          <w:color w:val="000000" w:themeColor="text1"/>
        </w:rPr>
        <w:t>Como ya se señaló, las tasas de homicidios por grupos de edad muestran que es entre los grupos más jóv</w:t>
      </w:r>
      <w:r w:rsidR="00E82E47" w:rsidRPr="004754E1">
        <w:rPr>
          <w:rFonts w:ascii="Arial" w:hAnsi="Arial" w:cs="Arial"/>
          <w:color w:val="000000" w:themeColor="text1"/>
        </w:rPr>
        <w:t>enes donde el problema es de</w:t>
      </w:r>
      <w:r w:rsidRPr="004754E1">
        <w:rPr>
          <w:rFonts w:ascii="Arial" w:hAnsi="Arial" w:cs="Arial"/>
          <w:color w:val="000000" w:themeColor="text1"/>
        </w:rPr>
        <w:t xml:space="preserve"> may</w:t>
      </w:r>
      <w:r w:rsidR="00E82E47" w:rsidRPr="004754E1">
        <w:rPr>
          <w:rFonts w:ascii="Arial" w:hAnsi="Arial" w:cs="Arial"/>
          <w:color w:val="000000" w:themeColor="text1"/>
        </w:rPr>
        <w:t>or magnitud. S</w:t>
      </w:r>
      <w:r w:rsidRPr="004754E1">
        <w:rPr>
          <w:rFonts w:ascii="Arial" w:hAnsi="Arial" w:cs="Arial"/>
          <w:color w:val="000000" w:themeColor="text1"/>
        </w:rPr>
        <w:t>i bien</w:t>
      </w:r>
      <w:r w:rsidR="00E82E47" w:rsidRPr="004754E1">
        <w:rPr>
          <w:rFonts w:ascii="Arial" w:hAnsi="Arial" w:cs="Arial"/>
          <w:color w:val="000000" w:themeColor="text1"/>
        </w:rPr>
        <w:t>,</w:t>
      </w:r>
      <w:r w:rsidRPr="004754E1">
        <w:rPr>
          <w:rFonts w:ascii="Arial" w:hAnsi="Arial" w:cs="Arial"/>
          <w:color w:val="000000" w:themeColor="text1"/>
        </w:rPr>
        <w:t xml:space="preserve"> en lo general la tasa de suicidios entre los hombres es de </w:t>
      </w:r>
      <w:r w:rsidR="001E7EBF">
        <w:rPr>
          <w:rFonts w:ascii="Arial" w:hAnsi="Arial" w:cs="Arial"/>
          <w:color w:val="000000" w:themeColor="text1"/>
        </w:rPr>
        <w:t>13.2</w:t>
      </w:r>
      <w:r w:rsidRPr="004754E1">
        <w:rPr>
          <w:rFonts w:ascii="Arial" w:hAnsi="Arial" w:cs="Arial"/>
          <w:color w:val="000000" w:themeColor="text1"/>
        </w:rPr>
        <w:t xml:space="preserve"> por cada 100 mil y entre las mujeres de 2.</w:t>
      </w:r>
      <w:r w:rsidR="001E7EBF">
        <w:rPr>
          <w:rFonts w:ascii="Arial" w:hAnsi="Arial" w:cs="Arial"/>
          <w:color w:val="000000" w:themeColor="text1"/>
        </w:rPr>
        <w:t>9</w:t>
      </w:r>
      <w:r w:rsidRPr="004754E1">
        <w:rPr>
          <w:rFonts w:ascii="Arial" w:hAnsi="Arial" w:cs="Arial"/>
          <w:color w:val="000000" w:themeColor="text1"/>
        </w:rPr>
        <w:t xml:space="preserve">, entre los varones de </w:t>
      </w:r>
      <w:r w:rsidR="004754E1" w:rsidRPr="004754E1">
        <w:rPr>
          <w:rFonts w:ascii="Arial" w:hAnsi="Arial" w:cs="Arial"/>
          <w:color w:val="000000" w:themeColor="text1"/>
        </w:rPr>
        <w:t>30 a 34</w:t>
      </w:r>
      <w:r w:rsidRPr="004754E1">
        <w:rPr>
          <w:rFonts w:ascii="Arial" w:hAnsi="Arial" w:cs="Arial"/>
          <w:color w:val="000000" w:themeColor="text1"/>
        </w:rPr>
        <w:t xml:space="preserve"> años </w:t>
      </w:r>
      <w:r w:rsidR="001E7EBF">
        <w:rPr>
          <w:rFonts w:ascii="Arial" w:hAnsi="Arial" w:cs="Arial"/>
          <w:color w:val="000000" w:themeColor="text1"/>
        </w:rPr>
        <w:t xml:space="preserve">casi </w:t>
      </w:r>
      <w:r w:rsidRPr="004754E1">
        <w:rPr>
          <w:rFonts w:ascii="Arial" w:hAnsi="Arial" w:cs="Arial"/>
          <w:color w:val="000000" w:themeColor="text1"/>
        </w:rPr>
        <w:t>se duplic</w:t>
      </w:r>
      <w:r w:rsidR="00E82E47" w:rsidRPr="004754E1">
        <w:rPr>
          <w:rFonts w:ascii="Arial" w:hAnsi="Arial" w:cs="Arial"/>
          <w:color w:val="000000" w:themeColor="text1"/>
        </w:rPr>
        <w:t xml:space="preserve">a y llega a </w:t>
      </w:r>
      <w:r w:rsidR="004754E1" w:rsidRPr="004754E1">
        <w:rPr>
          <w:rFonts w:ascii="Arial" w:hAnsi="Arial" w:cs="Arial"/>
          <w:color w:val="000000" w:themeColor="text1"/>
        </w:rPr>
        <w:t>22.6</w:t>
      </w:r>
      <w:r w:rsidR="00E82E47" w:rsidRPr="004754E1">
        <w:rPr>
          <w:rFonts w:ascii="Arial" w:hAnsi="Arial" w:cs="Arial"/>
          <w:color w:val="000000" w:themeColor="text1"/>
        </w:rPr>
        <w:t xml:space="preserve"> por cada 100 mil,</w:t>
      </w:r>
      <w:r w:rsidRPr="004754E1">
        <w:rPr>
          <w:rFonts w:ascii="Arial" w:hAnsi="Arial" w:cs="Arial"/>
          <w:color w:val="000000" w:themeColor="text1"/>
        </w:rPr>
        <w:t xml:space="preserve"> mientras</w:t>
      </w:r>
      <w:r w:rsidRPr="004754E1">
        <w:rPr>
          <w:color w:val="000000" w:themeColor="text1"/>
        </w:rPr>
        <w:t xml:space="preserve"> </w:t>
      </w:r>
      <w:r w:rsidRPr="004754E1">
        <w:rPr>
          <w:rFonts w:ascii="Arial" w:hAnsi="Arial" w:cs="Arial"/>
          <w:color w:val="000000" w:themeColor="text1"/>
        </w:rPr>
        <w:t xml:space="preserve">que entre las mujeres </w:t>
      </w:r>
      <w:r w:rsidR="001E7EBF">
        <w:rPr>
          <w:rFonts w:ascii="Arial" w:hAnsi="Arial" w:cs="Arial"/>
          <w:color w:val="000000" w:themeColor="text1"/>
        </w:rPr>
        <w:t>casi se triplica</w:t>
      </w:r>
      <w:r w:rsidRPr="004754E1">
        <w:rPr>
          <w:rFonts w:ascii="Arial" w:hAnsi="Arial" w:cs="Arial"/>
          <w:color w:val="000000" w:themeColor="text1"/>
        </w:rPr>
        <w:t xml:space="preserve"> entre las de </w:t>
      </w:r>
      <w:r w:rsidR="004754E1" w:rsidRPr="004754E1">
        <w:rPr>
          <w:rFonts w:ascii="Arial" w:hAnsi="Arial" w:cs="Arial"/>
          <w:color w:val="000000" w:themeColor="text1"/>
        </w:rPr>
        <w:t>25 a 29</w:t>
      </w:r>
      <w:r w:rsidRPr="004754E1">
        <w:rPr>
          <w:rFonts w:ascii="Arial" w:hAnsi="Arial" w:cs="Arial"/>
          <w:color w:val="000000" w:themeColor="text1"/>
        </w:rPr>
        <w:t xml:space="preserve"> años, donde </w:t>
      </w:r>
      <w:r w:rsidR="004754E1" w:rsidRPr="004754E1">
        <w:rPr>
          <w:rFonts w:ascii="Arial" w:hAnsi="Arial" w:cs="Arial"/>
          <w:color w:val="000000" w:themeColor="text1"/>
        </w:rPr>
        <w:t>8.3</w:t>
      </w:r>
      <w:r w:rsidRPr="004754E1">
        <w:rPr>
          <w:rFonts w:ascii="Arial" w:hAnsi="Arial" w:cs="Arial"/>
          <w:color w:val="000000" w:themeColor="text1"/>
        </w:rPr>
        <w:t xml:space="preserve"> por cada 100 mil, se quita la vida por propia mano.</w:t>
      </w:r>
    </w:p>
    <w:p w:rsidR="0071104C" w:rsidRPr="004754E1" w:rsidRDefault="0071104C" w:rsidP="00AB0679">
      <w:pPr>
        <w:spacing w:line="240" w:lineRule="auto"/>
        <w:jc w:val="both"/>
        <w:rPr>
          <w:rFonts w:ascii="Arial" w:hAnsi="Arial" w:cs="Arial"/>
          <w:color w:val="000000" w:themeColor="text1"/>
        </w:rPr>
      </w:pPr>
      <w:r w:rsidRPr="004754E1">
        <w:rPr>
          <w:rFonts w:ascii="Arial" w:hAnsi="Arial" w:cs="Arial"/>
          <w:color w:val="000000" w:themeColor="text1"/>
        </w:rPr>
        <w:t>Esto muestra que entre las mujeres el problema del suicidio es más grave</w:t>
      </w:r>
      <w:r w:rsidR="00506A29" w:rsidRPr="004754E1">
        <w:rPr>
          <w:rFonts w:ascii="Arial" w:hAnsi="Arial" w:cs="Arial"/>
          <w:color w:val="000000" w:themeColor="text1"/>
        </w:rPr>
        <w:t xml:space="preserve"> en las jóvenes de </w:t>
      </w:r>
      <w:r w:rsidR="004754E1" w:rsidRPr="004754E1">
        <w:rPr>
          <w:rFonts w:ascii="Arial" w:hAnsi="Arial" w:cs="Arial"/>
          <w:color w:val="000000" w:themeColor="text1"/>
        </w:rPr>
        <w:t>25</w:t>
      </w:r>
      <w:r w:rsidR="00506A29" w:rsidRPr="004754E1">
        <w:rPr>
          <w:rFonts w:ascii="Arial" w:hAnsi="Arial" w:cs="Arial"/>
          <w:color w:val="000000" w:themeColor="text1"/>
        </w:rPr>
        <w:t xml:space="preserve"> a 2</w:t>
      </w:r>
      <w:r w:rsidR="004754E1" w:rsidRPr="004754E1">
        <w:rPr>
          <w:rFonts w:ascii="Arial" w:hAnsi="Arial" w:cs="Arial"/>
          <w:color w:val="000000" w:themeColor="text1"/>
        </w:rPr>
        <w:t>9</w:t>
      </w:r>
      <w:r w:rsidR="00506A29" w:rsidRPr="004754E1">
        <w:rPr>
          <w:rFonts w:ascii="Arial" w:hAnsi="Arial" w:cs="Arial"/>
          <w:color w:val="000000" w:themeColor="text1"/>
        </w:rPr>
        <w:t xml:space="preserve"> años</w:t>
      </w:r>
      <w:r w:rsidRPr="004754E1">
        <w:rPr>
          <w:rFonts w:ascii="Arial" w:hAnsi="Arial" w:cs="Arial"/>
          <w:color w:val="000000" w:themeColor="text1"/>
        </w:rPr>
        <w:t xml:space="preserve"> y </w:t>
      </w:r>
      <w:r w:rsidR="004754E1" w:rsidRPr="004754E1">
        <w:rPr>
          <w:rFonts w:ascii="Arial" w:hAnsi="Arial" w:cs="Arial"/>
          <w:color w:val="000000" w:themeColor="text1"/>
        </w:rPr>
        <w:t>en resto de grupos de edad muestra altibajos</w:t>
      </w:r>
      <w:r w:rsidRPr="004754E1">
        <w:rPr>
          <w:rFonts w:ascii="Arial" w:hAnsi="Arial" w:cs="Arial"/>
          <w:color w:val="000000" w:themeColor="text1"/>
        </w:rPr>
        <w:t xml:space="preserve">. En tanto entre los hombres, la tasa de suicidios más alta se ubica en el grupo de </w:t>
      </w:r>
      <w:r w:rsidR="004754E1" w:rsidRPr="004754E1">
        <w:rPr>
          <w:rFonts w:ascii="Arial" w:hAnsi="Arial" w:cs="Arial"/>
          <w:color w:val="000000" w:themeColor="text1"/>
        </w:rPr>
        <w:t>30 a 34</w:t>
      </w:r>
      <w:r w:rsidRPr="004754E1">
        <w:rPr>
          <w:rFonts w:ascii="Arial" w:hAnsi="Arial" w:cs="Arial"/>
          <w:color w:val="000000" w:themeColor="text1"/>
        </w:rPr>
        <w:t xml:space="preserve"> años, y aunque hay una disminución en los grupos de mayor edad, se observa un aumento entre los de edad más avanzada.</w:t>
      </w:r>
    </w:p>
    <w:p w:rsidR="0071104C" w:rsidRPr="004754E1" w:rsidRDefault="0071104C" w:rsidP="00AB0679">
      <w:pPr>
        <w:spacing w:line="240" w:lineRule="auto"/>
        <w:jc w:val="both"/>
        <w:rPr>
          <w:rFonts w:ascii="Arial" w:hAnsi="Arial" w:cs="Arial"/>
          <w:color w:val="000000" w:themeColor="text1"/>
        </w:rPr>
      </w:pPr>
      <w:r w:rsidRPr="004754E1">
        <w:rPr>
          <w:rFonts w:ascii="Arial" w:hAnsi="Arial" w:cs="Arial"/>
          <w:color w:val="000000" w:themeColor="text1"/>
        </w:rPr>
        <w:t>Finalmente, las tasas por entidad federativa muestran la situación en cada territorio del país.</w:t>
      </w:r>
    </w:p>
    <w:p w:rsidR="0071104C" w:rsidRPr="004754E1" w:rsidRDefault="0071104C" w:rsidP="00AB0679">
      <w:pPr>
        <w:spacing w:line="240" w:lineRule="auto"/>
        <w:jc w:val="both"/>
        <w:rPr>
          <w:rFonts w:ascii="Arial" w:hAnsi="Arial" w:cs="Arial"/>
          <w:color w:val="000000" w:themeColor="text1"/>
        </w:rPr>
      </w:pPr>
      <w:r w:rsidRPr="004754E1">
        <w:rPr>
          <w:rFonts w:ascii="Arial" w:hAnsi="Arial" w:cs="Arial"/>
          <w:color w:val="000000" w:themeColor="text1"/>
        </w:rPr>
        <w:t>En 2013 las tasas más altas de suicidios de mujeres fueron Campeche, Aguascalientes, Chihuahua, Quintana Roo, Baja California Sur, Tabasco, Querétaro, Yucatán, Jalisco y Guanajuato. De acuerdo con los registros de 2015, se mantienen los mismos</w:t>
      </w:r>
      <w:r w:rsidR="00506A29" w:rsidRPr="004754E1">
        <w:rPr>
          <w:rFonts w:ascii="Arial" w:hAnsi="Arial" w:cs="Arial"/>
          <w:color w:val="000000" w:themeColor="text1"/>
        </w:rPr>
        <w:t xml:space="preserve"> niveles</w:t>
      </w:r>
      <w:r w:rsidRPr="004754E1">
        <w:rPr>
          <w:rFonts w:ascii="Arial" w:hAnsi="Arial" w:cs="Arial"/>
          <w:color w:val="000000" w:themeColor="text1"/>
        </w:rPr>
        <w:t>, con excepción de Querétaro</w:t>
      </w:r>
      <w:r w:rsidR="00506A29" w:rsidRPr="004754E1">
        <w:rPr>
          <w:rFonts w:ascii="Arial" w:hAnsi="Arial" w:cs="Arial"/>
          <w:color w:val="000000" w:themeColor="text1"/>
        </w:rPr>
        <w:t>,</w:t>
      </w:r>
      <w:r w:rsidRPr="004754E1">
        <w:rPr>
          <w:rFonts w:ascii="Arial" w:hAnsi="Arial" w:cs="Arial"/>
          <w:color w:val="000000" w:themeColor="text1"/>
        </w:rPr>
        <w:t xml:space="preserve"> cuya tasa de suici</w:t>
      </w:r>
      <w:r w:rsidR="00506A29" w:rsidRPr="004754E1">
        <w:rPr>
          <w:rFonts w:ascii="Arial" w:hAnsi="Arial" w:cs="Arial"/>
          <w:color w:val="000000" w:themeColor="text1"/>
        </w:rPr>
        <w:t>dios bajó y en su lugar se ubicó</w:t>
      </w:r>
      <w:r w:rsidRPr="004754E1">
        <w:rPr>
          <w:rFonts w:ascii="Arial" w:hAnsi="Arial" w:cs="Arial"/>
          <w:color w:val="000000" w:themeColor="text1"/>
        </w:rPr>
        <w:t xml:space="preserve"> Coahuila.</w:t>
      </w:r>
    </w:p>
    <w:p w:rsidR="0071104C" w:rsidRDefault="0071104C" w:rsidP="00AB0679">
      <w:pPr>
        <w:spacing w:line="240" w:lineRule="auto"/>
        <w:jc w:val="both"/>
        <w:rPr>
          <w:rFonts w:ascii="Arial" w:hAnsi="Arial" w:cs="Arial"/>
          <w:color w:val="000000" w:themeColor="text1"/>
        </w:rPr>
      </w:pPr>
      <w:r w:rsidRPr="004754E1">
        <w:rPr>
          <w:rFonts w:ascii="Arial" w:hAnsi="Arial" w:cs="Arial"/>
          <w:color w:val="000000" w:themeColor="text1"/>
        </w:rPr>
        <w:t xml:space="preserve">En 2015, la tasa más alta de suicidios, tanto de </w:t>
      </w:r>
      <w:r w:rsidR="00506A29" w:rsidRPr="004754E1">
        <w:rPr>
          <w:rFonts w:ascii="Arial" w:hAnsi="Arial" w:cs="Arial"/>
          <w:color w:val="000000" w:themeColor="text1"/>
        </w:rPr>
        <w:t>hombres como de mujeres se ubicó en Chihuahua la cual aumentó</w:t>
      </w:r>
      <w:r w:rsidRPr="004754E1">
        <w:rPr>
          <w:rFonts w:ascii="Arial" w:hAnsi="Arial" w:cs="Arial"/>
          <w:color w:val="000000" w:themeColor="text1"/>
        </w:rPr>
        <w:t xml:space="preserve"> de manera notable, al pasar de 14.1 de suicidios de varones por cada 100 mil a 18; en tanto que entre las mujeres aumentó de 3.4 a 5.1.</w:t>
      </w:r>
    </w:p>
    <w:p w:rsidR="00B74B98" w:rsidRPr="00A364D1" w:rsidRDefault="00B74B98" w:rsidP="00B74B98">
      <w:pPr>
        <w:spacing w:line="240" w:lineRule="auto"/>
        <w:jc w:val="both"/>
        <w:rPr>
          <w:rFonts w:ascii="Arial" w:hAnsi="Arial" w:cs="Arial"/>
          <w:sz w:val="16"/>
          <w:szCs w:val="16"/>
        </w:rPr>
      </w:pPr>
      <w:r w:rsidRPr="004754E1">
        <w:rPr>
          <w:noProof/>
          <w:color w:val="000000" w:themeColor="text1"/>
          <w:lang w:eastAsia="es-MX"/>
        </w:rPr>
        <w:lastRenderedPageBreak/>
        <mc:AlternateContent>
          <mc:Choice Requires="wps">
            <w:drawing>
              <wp:anchor distT="0" distB="0" distL="114300" distR="114300" simplePos="0" relativeHeight="251693056" behindDoc="0" locked="0" layoutInCell="1" allowOverlap="1" wp14:anchorId="074BB853" wp14:editId="7EEAEC6A">
                <wp:simplePos x="0" y="0"/>
                <wp:positionH relativeFrom="margin">
                  <wp:align>right</wp:align>
                </wp:positionH>
                <wp:positionV relativeFrom="paragraph">
                  <wp:posOffset>816610</wp:posOffset>
                </wp:positionV>
                <wp:extent cx="714375" cy="217170"/>
                <wp:effectExtent l="0" t="0" r="0" b="0"/>
                <wp:wrapNone/>
                <wp:docPr id="2" name="CuadroTexto 2"/>
                <wp:cNvGraphicFramePr/>
                <a:graphic xmlns:a="http://schemas.openxmlformats.org/drawingml/2006/main">
                  <a:graphicData uri="http://schemas.microsoft.com/office/word/2010/wordprocessingShape">
                    <wps:wsp>
                      <wps:cNvSpPr txBox="1"/>
                      <wps:spPr>
                        <a:xfrm>
                          <a:off x="0" y="0"/>
                          <a:ext cx="714375" cy="21717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B74B98" w:rsidRDefault="00B74B98" w:rsidP="00B74B98">
                            <w:pPr>
                              <w:pStyle w:val="NormalWeb"/>
                              <w:spacing w:before="0" w:beforeAutospacing="0" w:after="0" w:afterAutospacing="0"/>
                              <w:jc w:val="right"/>
                            </w:pPr>
                            <w:r>
                              <w:rPr>
                                <w:rFonts w:asciiTheme="minorHAnsi" w:hAnsi="Calibri" w:cstheme="minorBidi"/>
                                <w:color w:val="000000" w:themeColor="text1"/>
                                <w:sz w:val="16"/>
                                <w:szCs w:val="16"/>
                                <w:lang w:val="es-419"/>
                              </w:rPr>
                              <w:t>Gráfico 12</w:t>
                            </w:r>
                          </w:p>
                        </w:txbxContent>
                      </wps:txbx>
                      <wps:bodyPr vertOverflow="clip" horzOverflow="clip" wrap="square" rtlCol="0" anchor="t">
                        <a:spAutoFit/>
                      </wps:bodyPr>
                    </wps:wsp>
                  </a:graphicData>
                </a:graphic>
              </wp:anchor>
            </w:drawing>
          </mc:Choice>
          <mc:Fallback>
            <w:pict>
              <v:shape w14:anchorId="074BB853" id="_x0000_s1037" type="#_x0000_t202" style="position:absolute;left:0;text-align:left;margin-left:5.05pt;margin-top:64.3pt;width:56.25pt;height:17.1pt;z-index:25169305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" filled="f" stroked="f">
                <v:textbox style="mso-fit-shape-to-text:t">
                  <w:txbxContent>
                    <w:p w:rsidR="00B74B98" w:rsidRDefault="00B74B98" w:rsidP="00B74B98">
                      <w:pPr>
                        <w:pStyle w:val="NormalWeb"/>
                        <w:spacing w:before="0" w:beforeAutospacing="0" w:after="0" w:afterAutospacing="0"/>
                        <w:jc w:val="right"/>
                      </w:pPr>
                      <w:r>
                        <w:rPr>
                          <w:rFonts w:asciiTheme="minorHAnsi" w:hAnsi="Calibri" w:cstheme="minorBidi"/>
                          <w:color w:val="000000" w:themeColor="text1"/>
                          <w:sz w:val="16"/>
                          <w:szCs w:val="16"/>
                          <w:lang w:val="es-419"/>
                        </w:rPr>
                        <w:t>Gráfico 12</w:t>
                      </w:r>
                    </w:p>
                  </w:txbxContent>
                </v:textbox>
                <w10:wrap anchorx="margin"/>
              </v:shape>
            </w:pict>
          </mc:Fallback>
        </mc:AlternateContent>
      </w:r>
      <w:r w:rsidRPr="004754E1">
        <w:rPr>
          <w:rFonts w:ascii="Arial" w:hAnsi="Arial" w:cs="Arial"/>
          <w:noProof/>
          <w:color w:val="000000" w:themeColor="text1"/>
          <w:lang w:eastAsia="es-MX"/>
        </w:rPr>
        <w:drawing>
          <wp:anchor distT="0" distB="71755" distL="114300" distR="114300" simplePos="0" relativeHeight="251692032" behindDoc="0" locked="0" layoutInCell="1" allowOverlap="1" wp14:anchorId="157C9B6B" wp14:editId="6863038D">
            <wp:simplePos x="0" y="0"/>
            <wp:positionH relativeFrom="margin">
              <wp:align>left</wp:align>
            </wp:positionH>
            <wp:positionV relativeFrom="margin">
              <wp:posOffset>1026160</wp:posOffset>
            </wp:positionV>
            <wp:extent cx="5724525" cy="6498590"/>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2">
                      <a:extLst>
                        <a:ext uri="{28A0092B-C50C-407E-A947-70E740481C1C}">
                          <a14:useLocalDpi xmlns:a14="http://schemas.microsoft.com/office/drawing/2010/main" val="0"/>
                        </a:ext>
                      </a:extLst>
                    </a:blip>
                    <a:srcRect l="8012" r="7661"/>
                    <a:stretch/>
                  </pic:blipFill>
                  <pic:spPr bwMode="auto">
                    <a:xfrm>
                      <a:off x="0" y="0"/>
                      <a:ext cx="5727657" cy="65021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54E1">
        <w:rPr>
          <w:rFonts w:ascii="Arial" w:hAnsi="Arial" w:cs="Arial"/>
          <w:color w:val="000000" w:themeColor="text1"/>
        </w:rPr>
        <w:t>Las entidades con un aumento significativo en los suicidios de mujeres fueron: Chihuahua (</w:t>
      </w:r>
      <w:r w:rsidRPr="004754E1">
        <w:rPr>
          <w:rFonts w:ascii="Arial" w:hAnsi="Arial" w:cs="Arial"/>
          <w:color w:val="000000" w:themeColor="text1"/>
          <w:lang w:val="es-419"/>
        </w:rPr>
        <w:t>3.4 a 5.1</w:t>
      </w:r>
      <w:r w:rsidRPr="004754E1">
        <w:rPr>
          <w:rFonts w:ascii="Arial" w:hAnsi="Arial" w:cs="Arial"/>
          <w:color w:val="000000" w:themeColor="text1"/>
        </w:rPr>
        <w:t xml:space="preserve">); Yucatán (de 3.4 a 4.1); Coahuila (de 1.4 a 2.5) y Quintana Roo (de 3.1 a 4.1). En Jalisco, Guanajuato y Tabasco también se registró un aumento moderado. En Campeche y Aguascalientes se observó una disminución, particularmente en el </w:t>
      </w:r>
      <w:r w:rsidRPr="00A364D1">
        <w:rPr>
          <w:rFonts w:ascii="Arial" w:hAnsi="Arial" w:cs="Arial"/>
        </w:rPr>
        <w:t>primero (de 4.7 a 3.1) y en menor medida en el segundo (de 3.6 a 3.3).</w:t>
      </w:r>
    </w:p>
    <w:p w:rsidR="00B74B98" w:rsidRPr="004754E1" w:rsidRDefault="00B74B98" w:rsidP="00AB0679">
      <w:pPr>
        <w:spacing w:line="240" w:lineRule="auto"/>
        <w:jc w:val="both"/>
        <w:rPr>
          <w:rFonts w:ascii="Arial" w:hAnsi="Arial" w:cs="Arial"/>
          <w:color w:val="000000" w:themeColor="text1"/>
        </w:rPr>
      </w:pPr>
    </w:p>
    <w:sectPr w:rsidR="00B74B98" w:rsidRPr="004754E1" w:rsidSect="00BC0104">
      <w:headerReference w:type="default" r:id="rId23"/>
      <w:footerReference w:type="default" r:id="rId2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288" w:rsidRDefault="00E82288" w:rsidP="0014758C">
      <w:pPr>
        <w:spacing w:after="0" w:line="240" w:lineRule="auto"/>
      </w:pPr>
      <w:r>
        <w:separator/>
      </w:r>
    </w:p>
  </w:endnote>
  <w:endnote w:type="continuationSeparator" w:id="0">
    <w:p w:rsidR="00E82288" w:rsidRDefault="00E82288" w:rsidP="0014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E2" w:rsidRDefault="00BC4FE2">
    <w:pPr>
      <w:pStyle w:val="Piedepgina"/>
    </w:pPr>
    <w:r w:rsidRPr="008B07EB">
      <w:rPr>
        <w:rFonts w:ascii="Arial" w:hAnsi="Arial"/>
        <w:b/>
        <w:noProof/>
        <w:color w:val="0000FF"/>
        <w:sz w:val="16"/>
        <w:lang w:eastAsia="es-MX"/>
      </w:rPr>
      <w:drawing>
        <wp:inline distT="0" distB="0" distL="0" distR="0" wp14:anchorId="1041E46C" wp14:editId="4AE4C1CD">
          <wp:extent cx="5971540" cy="306871"/>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540" cy="30687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288" w:rsidRDefault="00E82288" w:rsidP="0014758C">
      <w:pPr>
        <w:spacing w:after="0" w:line="240" w:lineRule="auto"/>
      </w:pPr>
      <w:r>
        <w:separator/>
      </w:r>
    </w:p>
  </w:footnote>
  <w:footnote w:type="continuationSeparator" w:id="0">
    <w:p w:rsidR="00E82288" w:rsidRDefault="00E82288" w:rsidP="0014758C">
      <w:pPr>
        <w:spacing w:after="0" w:line="240" w:lineRule="auto"/>
      </w:pPr>
      <w:r>
        <w:continuationSeparator/>
      </w:r>
    </w:p>
  </w:footnote>
  <w:footnote w:id="1">
    <w:p w:rsidR="00BC4FE2" w:rsidRPr="009422EE" w:rsidRDefault="00BC4FE2" w:rsidP="0014758C">
      <w:pPr>
        <w:rPr>
          <w:rFonts w:cs="Lucida Sans Unicode"/>
          <w:color w:val="222222"/>
          <w:sz w:val="18"/>
          <w:szCs w:val="18"/>
          <w:lang w:val="es-ES" w:eastAsia="es-MX"/>
        </w:rPr>
      </w:pPr>
      <w:r>
        <w:rPr>
          <w:rStyle w:val="Refdenotaalpie"/>
        </w:rPr>
        <w:footnoteRef/>
      </w:r>
      <w:r>
        <w:t xml:space="preserve"> </w:t>
      </w:r>
      <w:r w:rsidRPr="002A20CF">
        <w:rPr>
          <w:sz w:val="18"/>
          <w:szCs w:val="18"/>
        </w:rPr>
        <w:t>Navarro,</w:t>
      </w:r>
      <w:r>
        <w:t xml:space="preserve"> </w:t>
      </w:r>
      <w:r w:rsidRPr="002A20CF">
        <w:rPr>
          <w:sz w:val="18"/>
          <w:szCs w:val="18"/>
        </w:rPr>
        <w:t>Marysa</w:t>
      </w:r>
      <w:r>
        <w:rPr>
          <w:sz w:val="18"/>
          <w:szCs w:val="18"/>
        </w:rPr>
        <w:t>.</w:t>
      </w:r>
      <w:r w:rsidRPr="002A20CF">
        <w:rPr>
          <w:sz w:val="18"/>
          <w:szCs w:val="18"/>
        </w:rPr>
        <w:t xml:space="preserve"> “El primer encuentro feminista de Latinoamérica y el Caribe”,</w:t>
      </w:r>
      <w:r>
        <w:rPr>
          <w:sz w:val="18"/>
          <w:szCs w:val="18"/>
        </w:rPr>
        <w:t xml:space="preserve"> en León, </w:t>
      </w:r>
      <w:r w:rsidRPr="009422EE">
        <w:rPr>
          <w:rFonts w:cs="Lucida Sans Unicode"/>
          <w:color w:val="222222"/>
          <w:sz w:val="18"/>
          <w:szCs w:val="18"/>
          <w:lang w:val="es-ES" w:eastAsia="es-MX"/>
        </w:rPr>
        <w:t>Magdalena</w:t>
      </w:r>
      <w:r>
        <w:rPr>
          <w:rFonts w:cs="Lucida Sans Unicode"/>
          <w:color w:val="222222"/>
          <w:sz w:val="18"/>
          <w:szCs w:val="18"/>
          <w:lang w:val="es-ES" w:eastAsia="es-MX"/>
        </w:rPr>
        <w:t xml:space="preserve"> </w:t>
      </w:r>
      <w:r w:rsidRPr="009422EE">
        <w:rPr>
          <w:rFonts w:cs="Lucida Sans Unicode"/>
          <w:color w:val="222222"/>
          <w:sz w:val="18"/>
          <w:szCs w:val="18"/>
          <w:lang w:val="es-ES" w:eastAsia="es-MX"/>
        </w:rPr>
        <w:t xml:space="preserve">(ed.) </w:t>
      </w:r>
      <w:r w:rsidRPr="002A20CF">
        <w:rPr>
          <w:rFonts w:cs="Lucida Sans Unicode"/>
          <w:i/>
          <w:iCs/>
          <w:color w:val="222222"/>
          <w:sz w:val="18"/>
          <w:szCs w:val="18"/>
          <w:lang w:val="es-ES" w:eastAsia="es-MX"/>
        </w:rPr>
        <w:t>Sociedad, subordinación y feminismo. Debate sobre la mujer en América Latina y el Caribe: Discusión acerca de la Unidad Producción-Reproducción,</w:t>
      </w:r>
      <w:r w:rsidRPr="009422EE">
        <w:rPr>
          <w:rFonts w:cs="Lucida Sans Unicode"/>
          <w:color w:val="222222"/>
          <w:sz w:val="18"/>
          <w:szCs w:val="18"/>
          <w:lang w:val="es-ES" w:eastAsia="es-MX"/>
        </w:rPr>
        <w:t xml:space="preserve"> Vol. III, Asociación Colombiana para el Estudio de la Población, Bogotá, 1982, pp. 261-266.</w:t>
      </w:r>
    </w:p>
    <w:p w:rsidR="00BC4FE2" w:rsidRPr="00FE4C66" w:rsidRDefault="00BC4FE2" w:rsidP="0014758C">
      <w:pPr>
        <w:pStyle w:val="Textonotapie"/>
        <w:rPr>
          <w:lang w:val="es-ES"/>
        </w:rPr>
      </w:pPr>
    </w:p>
  </w:footnote>
  <w:footnote w:id="2">
    <w:p w:rsidR="00BC4FE2" w:rsidRPr="00FE4C66" w:rsidRDefault="00BC4FE2" w:rsidP="0014758C">
      <w:pPr>
        <w:adjustRightInd w:val="0"/>
        <w:rPr>
          <w:sz w:val="18"/>
          <w:szCs w:val="18"/>
          <w:lang w:val="es-ES"/>
        </w:rPr>
      </w:pPr>
      <w:r w:rsidRPr="00FE4C66">
        <w:rPr>
          <w:rStyle w:val="Refdenotaalpie"/>
          <w:sz w:val="18"/>
          <w:szCs w:val="18"/>
        </w:rPr>
        <w:footnoteRef/>
      </w:r>
      <w:r w:rsidRPr="00FE4C66">
        <w:rPr>
          <w:sz w:val="18"/>
          <w:szCs w:val="18"/>
        </w:rPr>
        <w:t xml:space="preserve"> </w:t>
      </w:r>
      <w:r w:rsidRPr="00FE4C66">
        <w:rPr>
          <w:b/>
          <w:sz w:val="18"/>
          <w:szCs w:val="18"/>
        </w:rPr>
        <w:t>ONU</w:t>
      </w:r>
      <w:r w:rsidRPr="00FE4C66">
        <w:rPr>
          <w:sz w:val="18"/>
          <w:szCs w:val="18"/>
        </w:rPr>
        <w:t>. Asamblea General de las Naciones Unidas, Resolución 48/104 “Declaración sobre la eliminación de la violencia contra la mujer”</w:t>
      </w:r>
    </w:p>
  </w:footnote>
  <w:footnote w:id="3">
    <w:p w:rsidR="00BC4FE2" w:rsidRDefault="00BC4FE2">
      <w:pPr>
        <w:pStyle w:val="Textonotapie"/>
      </w:pPr>
      <w:r>
        <w:rPr>
          <w:rStyle w:val="Refdenotaalpie"/>
        </w:rPr>
        <w:footnoteRef/>
      </w:r>
      <w:r>
        <w:t xml:space="preserve"> Ver: </w:t>
      </w:r>
      <w:r w:rsidRPr="00AF58EF">
        <w:t>http://www.un.org/sustainabledevelopment/es/objetivos-de-desarrollo-sostenible/</w:t>
      </w:r>
    </w:p>
  </w:footnote>
  <w:footnote w:id="4">
    <w:p w:rsidR="00BC4FE2" w:rsidRDefault="00BC4FE2">
      <w:pPr>
        <w:pStyle w:val="Textonotapie"/>
      </w:pPr>
      <w:r>
        <w:rPr>
          <w:rStyle w:val="Refdenotaalpie"/>
        </w:rPr>
        <w:footnoteRef/>
      </w:r>
      <w:r>
        <w:t xml:space="preserve"> </w:t>
      </w:r>
      <w:r w:rsidRPr="002632B5">
        <w:t>http://www.un.org/es/comun/docs/?symbol=A/69/L.85</w:t>
      </w:r>
    </w:p>
  </w:footnote>
  <w:footnote w:id="5">
    <w:p w:rsidR="00BC4FE2" w:rsidRPr="00BD16BC" w:rsidRDefault="00BC4FE2" w:rsidP="0014758C">
      <w:pPr>
        <w:pStyle w:val="Textonotapie"/>
        <w:tabs>
          <w:tab w:val="left" w:pos="360"/>
        </w:tabs>
        <w:ind w:left="180" w:hanging="90"/>
        <w:jc w:val="both"/>
        <w:rPr>
          <w:rFonts w:ascii="Arial" w:hAnsi="Arial" w:cs="Arial"/>
          <w:sz w:val="16"/>
          <w:szCs w:val="16"/>
        </w:rPr>
      </w:pPr>
      <w:r w:rsidRPr="00BD16BC">
        <w:rPr>
          <w:rStyle w:val="Refdenotaalpie"/>
          <w:rFonts w:ascii="Arial" w:hAnsi="Arial" w:cs="Arial"/>
          <w:sz w:val="16"/>
          <w:szCs w:val="16"/>
        </w:rPr>
        <w:footnoteRef/>
      </w:r>
      <w:r w:rsidRPr="00BD16BC">
        <w:rPr>
          <w:rFonts w:ascii="Arial" w:hAnsi="Arial" w:cs="Arial"/>
          <w:sz w:val="16"/>
          <w:szCs w:val="16"/>
        </w:rPr>
        <w:t xml:space="preserve"> La Prevalencia o Tasa de violencia, es la proporción de mujeres de 15 años y más que declararon haber experimentado al menos un evento de violencia (del tipo y relación en cuestión), durante el periodo de referencia, dividido entre el total de mujeres de 15 años y más, multiplicado por cien. Puede expresarse como fracción (por ejemplo, una de cada diez) o como porcentaje (por ejemplo, 10% del total).</w:t>
      </w:r>
      <w:r w:rsidRPr="00BD16BC">
        <w:rPr>
          <w:rFonts w:ascii="Arial" w:hAnsi="Arial" w:cs="Arial"/>
          <w:sz w:val="16"/>
          <w:szCs w:val="16"/>
        </w:rPr>
        <w:tab/>
      </w:r>
      <w:r w:rsidRPr="00BD16BC">
        <w:rPr>
          <w:rFonts w:ascii="Arial" w:hAnsi="Arial" w:cs="Arial"/>
          <w:sz w:val="16"/>
          <w:szCs w:val="16"/>
        </w:rPr>
        <w:tab/>
      </w:r>
    </w:p>
  </w:footnote>
  <w:footnote w:id="6">
    <w:p w:rsidR="00BC4FE2" w:rsidRDefault="00BC4FE2" w:rsidP="00B212AE">
      <w:pPr>
        <w:pStyle w:val="Textonotapie"/>
        <w:tabs>
          <w:tab w:val="left" w:pos="180"/>
        </w:tabs>
        <w:ind w:left="180" w:hanging="180"/>
        <w:jc w:val="both"/>
        <w:rPr>
          <w:rFonts w:ascii="Arial" w:hAnsi="Arial" w:cs="Arial"/>
          <w:sz w:val="16"/>
          <w:szCs w:val="16"/>
        </w:rPr>
      </w:pPr>
      <w:r w:rsidRPr="00BD16BC">
        <w:rPr>
          <w:rStyle w:val="Refdenotaalpie"/>
          <w:rFonts w:ascii="Arial" w:hAnsi="Arial" w:cs="Arial"/>
          <w:sz w:val="16"/>
          <w:szCs w:val="16"/>
        </w:rPr>
        <w:footnoteRef/>
      </w:r>
      <w:r w:rsidRPr="00BD16BC">
        <w:rPr>
          <w:rFonts w:ascii="Arial" w:hAnsi="Arial" w:cs="Arial"/>
          <w:sz w:val="16"/>
          <w:szCs w:val="16"/>
        </w:rPr>
        <w:tab/>
        <w:t>La violencia total de cualquier agresor (</w:t>
      </w:r>
      <w:r>
        <w:rPr>
          <w:rFonts w:ascii="Arial" w:hAnsi="Arial" w:cs="Arial"/>
          <w:sz w:val="16"/>
          <w:szCs w:val="16"/>
        </w:rPr>
        <w:t>55.8</w:t>
      </w:r>
      <w:r w:rsidRPr="00BD16BC">
        <w:rPr>
          <w:rFonts w:ascii="Arial" w:hAnsi="Arial" w:cs="Arial"/>
          <w:sz w:val="16"/>
          <w:szCs w:val="16"/>
        </w:rPr>
        <w:t>%) se refiere a la proporción de todas las muje</w:t>
      </w:r>
      <w:r>
        <w:rPr>
          <w:rFonts w:ascii="Arial" w:hAnsi="Arial" w:cs="Arial"/>
          <w:sz w:val="16"/>
          <w:szCs w:val="16"/>
        </w:rPr>
        <w:t xml:space="preserve">res de 15 años y más, que hayan </w:t>
      </w:r>
      <w:r w:rsidRPr="00BD16BC">
        <w:rPr>
          <w:rFonts w:ascii="Arial" w:hAnsi="Arial" w:cs="Arial"/>
          <w:sz w:val="16"/>
          <w:szCs w:val="16"/>
        </w:rPr>
        <w:t xml:space="preserve">declarado al menos un acto de violencia de pareja, de cualquier otro agresor distinto a la pareja, discriminación en el trabajo en el </w:t>
      </w:r>
    </w:p>
    <w:p w:rsidR="00BC4FE2" w:rsidRDefault="00C07248" w:rsidP="00C07248">
      <w:pPr>
        <w:pStyle w:val="Textonotapie"/>
        <w:tabs>
          <w:tab w:val="left" w:pos="284"/>
        </w:tabs>
        <w:ind w:left="180" w:hanging="180"/>
        <w:jc w:val="both"/>
        <w:rPr>
          <w:rFonts w:ascii="Arial" w:hAnsi="Arial" w:cs="Arial"/>
          <w:sz w:val="16"/>
          <w:szCs w:val="16"/>
        </w:rPr>
      </w:pPr>
      <w:r>
        <w:rPr>
          <w:rFonts w:ascii="Arial" w:hAnsi="Arial" w:cs="Arial"/>
          <w:sz w:val="16"/>
          <w:szCs w:val="16"/>
        </w:rPr>
        <w:tab/>
      </w:r>
      <w:r w:rsidR="00BC4FE2" w:rsidRPr="00BD16BC">
        <w:rPr>
          <w:rFonts w:ascii="Arial" w:hAnsi="Arial" w:cs="Arial"/>
          <w:sz w:val="16"/>
          <w:szCs w:val="16"/>
        </w:rPr>
        <w:t>último año y discriminación por embarazo en cualquier momento de la vida.</w:t>
      </w:r>
    </w:p>
    <w:p w:rsidR="00BC4FE2" w:rsidRDefault="00BC4FE2" w:rsidP="00B212AE">
      <w:pPr>
        <w:pStyle w:val="Textonotapie"/>
        <w:tabs>
          <w:tab w:val="left" w:pos="180"/>
        </w:tabs>
        <w:ind w:left="180"/>
        <w:jc w:val="both"/>
        <w:rPr>
          <w:rFonts w:ascii="Arial" w:hAnsi="Arial" w:cs="Arial"/>
          <w:sz w:val="16"/>
          <w:szCs w:val="16"/>
        </w:rPr>
      </w:pPr>
      <w:r w:rsidRPr="00BD16BC">
        <w:rPr>
          <w:rFonts w:ascii="Arial" w:hAnsi="Arial" w:cs="Arial"/>
          <w:sz w:val="16"/>
          <w:szCs w:val="16"/>
        </w:rPr>
        <w:t xml:space="preserve">La violencia de pareja considera a todas las mujeres de 15 años y más que tienen o hayan tenido al menos una pareja a lo largo de sus vidas. </w:t>
      </w:r>
    </w:p>
    <w:p w:rsidR="00BC4FE2" w:rsidRPr="00BD16BC" w:rsidRDefault="00BC4FE2" w:rsidP="00B212AE">
      <w:pPr>
        <w:pStyle w:val="Textonotapie"/>
        <w:tabs>
          <w:tab w:val="left" w:pos="180"/>
        </w:tabs>
        <w:ind w:left="180"/>
        <w:jc w:val="both"/>
        <w:rPr>
          <w:rFonts w:ascii="Arial" w:hAnsi="Arial" w:cs="Arial"/>
          <w:sz w:val="16"/>
          <w:szCs w:val="16"/>
        </w:rPr>
      </w:pPr>
      <w:r w:rsidRPr="00BD16BC">
        <w:rPr>
          <w:rFonts w:ascii="Arial" w:hAnsi="Arial" w:cs="Arial"/>
          <w:sz w:val="16"/>
          <w:szCs w:val="16"/>
        </w:rPr>
        <w:t>La discriminación en el trabajo por razones de embarazo considera a todas las mujeres de 15 años y más que hayan trabajado o solicitado trabajo al menos una vez en su vida.</w:t>
      </w:r>
      <w:r w:rsidRPr="00BD16BC">
        <w:rPr>
          <w:rFonts w:ascii="Arial" w:hAnsi="Arial" w:cs="Arial"/>
          <w:sz w:val="16"/>
          <w:szCs w:val="16"/>
        </w:rPr>
        <w:tab/>
      </w:r>
      <w:r w:rsidRPr="00BD16BC">
        <w:rPr>
          <w:rFonts w:ascii="Arial" w:hAnsi="Arial" w:cs="Arial"/>
          <w:sz w:val="16"/>
          <w:szCs w:val="16"/>
        </w:rPr>
        <w:tab/>
      </w:r>
      <w:r w:rsidRPr="00BD16BC">
        <w:rPr>
          <w:rFonts w:ascii="Arial" w:hAnsi="Arial" w:cs="Arial"/>
          <w:sz w:val="16"/>
          <w:szCs w:val="16"/>
        </w:rPr>
        <w:tab/>
      </w:r>
      <w:r w:rsidRPr="00BD16BC">
        <w:rPr>
          <w:rFonts w:ascii="Arial" w:hAnsi="Arial" w:cs="Arial"/>
          <w:sz w:val="16"/>
          <w:szCs w:val="16"/>
        </w:rPr>
        <w:tab/>
      </w:r>
      <w:r w:rsidRPr="00BD16BC">
        <w:rPr>
          <w:rFonts w:ascii="Arial" w:hAnsi="Arial" w:cs="Arial"/>
          <w:sz w:val="16"/>
          <w:szCs w:val="16"/>
        </w:rPr>
        <w:tab/>
      </w:r>
      <w:r w:rsidRPr="00BD16BC">
        <w:rPr>
          <w:rFonts w:ascii="Arial" w:hAnsi="Arial" w:cs="Arial"/>
          <w:sz w:val="16"/>
          <w:szCs w:val="16"/>
        </w:rPr>
        <w:tab/>
      </w:r>
    </w:p>
    <w:p w:rsidR="00BC4FE2" w:rsidRPr="00AA3700" w:rsidRDefault="00BC4FE2" w:rsidP="00B212AE">
      <w:pPr>
        <w:pStyle w:val="Textonotapie"/>
        <w:tabs>
          <w:tab w:val="left" w:pos="180"/>
        </w:tabs>
        <w:ind w:left="180"/>
        <w:jc w:val="both"/>
        <w:rPr>
          <w:sz w:val="18"/>
          <w:szCs w:val="18"/>
        </w:rPr>
      </w:pPr>
      <w:r w:rsidRPr="00BD16BC">
        <w:rPr>
          <w:rFonts w:ascii="Arial" w:hAnsi="Arial" w:cs="Arial"/>
          <w:sz w:val="16"/>
          <w:szCs w:val="16"/>
        </w:rPr>
        <w:t xml:space="preserve"> La discriminación en el trabajo incluye a todas las mujeres de 15 años y más que trabajaron como asalariadas (empleadas, obreras o jornaleras) durante los 12 meses anteriores a la entrevista.</w:t>
      </w:r>
      <w:r w:rsidRPr="00BD16BC">
        <w:rPr>
          <w:rFonts w:ascii="Arial" w:hAnsi="Arial" w:cs="Arial"/>
          <w:sz w:val="16"/>
          <w:szCs w:val="16"/>
        </w:rPr>
        <w:tab/>
      </w:r>
      <w:r w:rsidRPr="00FD1412">
        <w:rPr>
          <w:sz w:val="18"/>
          <w:szCs w:val="18"/>
        </w:rPr>
        <w:tab/>
      </w:r>
      <w:r w:rsidRPr="00FD1412">
        <w:rPr>
          <w:sz w:val="18"/>
          <w:szCs w:val="18"/>
        </w:rPr>
        <w:tab/>
      </w:r>
      <w:r w:rsidRPr="00FD1412">
        <w:rPr>
          <w:sz w:val="18"/>
          <w:szCs w:val="18"/>
        </w:rPr>
        <w:tab/>
      </w:r>
    </w:p>
  </w:footnote>
  <w:footnote w:id="7">
    <w:p w:rsidR="00BC4FE2" w:rsidRPr="00753F8B" w:rsidRDefault="00BC4FE2" w:rsidP="00753F8B">
      <w:pPr>
        <w:shd w:val="clear" w:color="auto" w:fill="FFFFFF" w:themeFill="background1"/>
        <w:spacing w:line="240" w:lineRule="auto"/>
        <w:jc w:val="both"/>
        <w:rPr>
          <w:rFonts w:ascii="Arial" w:hAnsi="Arial" w:cs="Arial"/>
          <w:sz w:val="18"/>
          <w:szCs w:val="18"/>
          <w:lang w:val="es-419"/>
        </w:rPr>
      </w:pPr>
      <w:r w:rsidRPr="0011542F">
        <w:rPr>
          <w:rStyle w:val="Refdenotaalpie"/>
        </w:rPr>
        <w:footnoteRef/>
      </w:r>
      <w:r w:rsidRPr="0011542F">
        <w:t xml:space="preserve"> </w:t>
      </w:r>
      <w:r w:rsidRPr="0011542F">
        <w:rPr>
          <w:lang w:val="es-419"/>
        </w:rPr>
        <w:t>D</w:t>
      </w:r>
      <w:r w:rsidRPr="0011542F">
        <w:rPr>
          <w:rFonts w:ascii="Arial" w:hAnsi="Arial" w:cs="Arial"/>
          <w:sz w:val="18"/>
          <w:szCs w:val="18"/>
          <w:lang w:val="es-419"/>
        </w:rPr>
        <w:t>iversos organismos internacionales, utilizan el número y tasa de homicidios como un indicador relevante para conocer el grado y situación de la violencia de un país.</w:t>
      </w:r>
    </w:p>
    <w:p w:rsidR="00BC4FE2" w:rsidRPr="00753F8B" w:rsidRDefault="00BC4FE2">
      <w:pPr>
        <w:pStyle w:val="Textonotapie"/>
        <w:rPr>
          <w:lang w:val="es-419"/>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E2" w:rsidRDefault="00BC4FE2">
    <w:pPr>
      <w:pStyle w:val="Encabezado"/>
    </w:pPr>
    <w:r>
      <w:rPr>
        <w:noProof/>
        <w:lang w:eastAsia="es-MX"/>
      </w:rPr>
      <mc:AlternateContent>
        <mc:Choice Requires="wps">
          <w:drawing>
            <wp:anchor distT="0" distB="0" distL="114300" distR="114300" simplePos="0" relativeHeight="251659264" behindDoc="0" locked="0" layoutInCell="1" allowOverlap="1" wp14:anchorId="6F55B203" wp14:editId="459B0BE9">
              <wp:simplePos x="0" y="0"/>
              <wp:positionH relativeFrom="column">
                <wp:posOffset>3403346</wp:posOffset>
              </wp:positionH>
              <wp:positionV relativeFrom="paragraph">
                <wp:posOffset>6985</wp:posOffset>
              </wp:positionV>
              <wp:extent cx="2584323" cy="800100"/>
              <wp:effectExtent l="0" t="0" r="0" b="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323"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FE2" w:rsidRPr="004F5868" w:rsidRDefault="00BC4FE2" w:rsidP="00275EFE">
                          <w:pPr>
                            <w:spacing w:after="0"/>
                            <w:jc w:val="right"/>
                            <w:rPr>
                              <w:rFonts w:ascii="Arial" w:hAnsi="Arial" w:cs="Arial"/>
                              <w:b/>
                              <w:sz w:val="24"/>
                              <w:szCs w:val="24"/>
                            </w:rPr>
                          </w:pPr>
                          <w:r>
                            <w:rPr>
                              <w:rFonts w:ascii="Arial" w:hAnsi="Arial" w:cs="Arial"/>
                              <w:b/>
                              <w:sz w:val="24"/>
                              <w:szCs w:val="24"/>
                            </w:rPr>
                            <w:t>23</w:t>
                          </w:r>
                          <w:r w:rsidRPr="004F5868">
                            <w:rPr>
                              <w:rFonts w:ascii="Arial" w:hAnsi="Arial" w:cs="Arial"/>
                              <w:b/>
                              <w:sz w:val="24"/>
                              <w:szCs w:val="24"/>
                            </w:rPr>
                            <w:t xml:space="preserve"> DE NOVIEMBRE DE 2016</w:t>
                          </w:r>
                        </w:p>
                        <w:p w:rsidR="00BC4FE2" w:rsidRPr="004F5868" w:rsidRDefault="004A144B" w:rsidP="00275EFE">
                          <w:pPr>
                            <w:spacing w:after="0"/>
                            <w:jc w:val="right"/>
                            <w:rPr>
                              <w:rFonts w:ascii="Arial" w:hAnsi="Arial" w:cs="Arial"/>
                              <w:b/>
                              <w:sz w:val="24"/>
                              <w:szCs w:val="24"/>
                            </w:rPr>
                          </w:pPr>
                          <w:r>
                            <w:rPr>
                              <w:rFonts w:ascii="Arial" w:hAnsi="Arial" w:cs="Arial"/>
                              <w:b/>
                              <w:sz w:val="24"/>
                              <w:szCs w:val="24"/>
                            </w:rPr>
                            <w:t>DURANGO</w:t>
                          </w:r>
                          <w:r w:rsidR="00BC4FE2">
                            <w:rPr>
                              <w:rFonts w:ascii="Arial" w:hAnsi="Arial" w:cs="Arial"/>
                              <w:b/>
                              <w:sz w:val="24"/>
                              <w:szCs w:val="24"/>
                            </w:rPr>
                            <w:t>, DGO</w:t>
                          </w:r>
                          <w:r w:rsidR="00BC4FE2" w:rsidRPr="004F5868">
                            <w:rPr>
                              <w:rFonts w:ascii="Arial" w:hAnsi="Arial" w:cs="Arial"/>
                              <w:b/>
                              <w:sz w:val="24"/>
                              <w:szCs w:val="24"/>
                            </w:rPr>
                            <w:t>.</w:t>
                          </w:r>
                        </w:p>
                        <w:p w:rsidR="00BC4FE2" w:rsidRPr="004F5868" w:rsidRDefault="00BC4FE2" w:rsidP="00275EFE">
                          <w:pPr>
                            <w:spacing w:after="0"/>
                            <w:jc w:val="right"/>
                            <w:rPr>
                              <w:rFonts w:ascii="Arial" w:hAnsi="Arial" w:cs="Arial"/>
                              <w:b/>
                              <w:sz w:val="24"/>
                              <w:szCs w:val="24"/>
                            </w:rPr>
                          </w:pPr>
                          <w:r w:rsidRPr="004F5868">
                            <w:rPr>
                              <w:rFonts w:ascii="Arial" w:hAnsi="Arial" w:cs="Arial"/>
                              <w:b/>
                              <w:sz w:val="24"/>
                              <w:szCs w:val="24"/>
                            </w:rPr>
                            <w:t xml:space="preserve">PÁGINA </w:t>
                          </w:r>
                          <w:r w:rsidRPr="004F5868">
                            <w:rPr>
                              <w:rFonts w:ascii="Arial" w:hAnsi="Arial" w:cs="Arial"/>
                              <w:b/>
                              <w:sz w:val="24"/>
                              <w:szCs w:val="24"/>
                            </w:rPr>
                            <w:fldChar w:fldCharType="begin"/>
                          </w:r>
                          <w:r w:rsidRPr="004F5868">
                            <w:rPr>
                              <w:rFonts w:ascii="Arial" w:hAnsi="Arial" w:cs="Arial"/>
                              <w:b/>
                              <w:sz w:val="24"/>
                              <w:szCs w:val="24"/>
                            </w:rPr>
                            <w:instrText xml:space="preserve"> PAGE </w:instrText>
                          </w:r>
                          <w:r w:rsidRPr="004F5868">
                            <w:rPr>
                              <w:rFonts w:ascii="Arial" w:hAnsi="Arial" w:cs="Arial"/>
                              <w:b/>
                              <w:sz w:val="24"/>
                              <w:szCs w:val="24"/>
                            </w:rPr>
                            <w:fldChar w:fldCharType="separate"/>
                          </w:r>
                          <w:r w:rsidR="004A144B">
                            <w:rPr>
                              <w:rFonts w:ascii="Arial" w:hAnsi="Arial" w:cs="Arial"/>
                              <w:b/>
                              <w:noProof/>
                              <w:sz w:val="24"/>
                              <w:szCs w:val="24"/>
                            </w:rPr>
                            <w:t>8</w:t>
                          </w:r>
                          <w:r w:rsidRPr="004F5868">
                            <w:rPr>
                              <w:rFonts w:ascii="Arial" w:hAnsi="Arial" w:cs="Arial"/>
                              <w:b/>
                              <w:sz w:val="24"/>
                              <w:szCs w:val="24"/>
                            </w:rPr>
                            <w:fldChar w:fldCharType="end"/>
                          </w:r>
                          <w:r w:rsidRPr="004F5868">
                            <w:rPr>
                              <w:rFonts w:ascii="Arial" w:hAnsi="Arial" w:cs="Arial"/>
                              <w:b/>
                              <w:sz w:val="24"/>
                              <w:szCs w:val="24"/>
                            </w:rPr>
                            <w:t>/</w:t>
                          </w:r>
                          <w:r w:rsidR="009144FF">
                            <w:rPr>
                              <w:rFonts w:ascii="Arial" w:hAnsi="Arial" w:cs="Arial"/>
                              <w:b/>
                              <w:sz w:val="24"/>
                              <w:szCs w:val="24"/>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5B203" id="_x0000_t202" coordsize="21600,21600" o:spt="202" path="m,l,21600r21600,l21600,xe">
              <v:stroke joinstyle="miter"/>
              <v:path gradientshapeok="t" o:connecttype="rect"/>
            </v:shapetype>
            <v:shape id="Cuadro de texto 38" o:spid="_x0000_s1038" type="#_x0000_t202" style="position:absolute;margin-left:268pt;margin-top:.55pt;width:20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" filled="f" stroked="f">
              <v:textbox>
                <w:txbxContent>
                  <w:p w:rsidR="00BC4FE2" w:rsidRPr="004F5868" w:rsidRDefault="00BC4FE2" w:rsidP="00275EFE">
                    <w:pPr>
                      <w:spacing w:after="0"/>
                      <w:jc w:val="right"/>
                      <w:rPr>
                        <w:rFonts w:ascii="Arial" w:hAnsi="Arial" w:cs="Arial"/>
                        <w:b/>
                        <w:sz w:val="24"/>
                        <w:szCs w:val="24"/>
                      </w:rPr>
                    </w:pPr>
                    <w:r>
                      <w:rPr>
                        <w:rFonts w:ascii="Arial" w:hAnsi="Arial" w:cs="Arial"/>
                        <w:b/>
                        <w:sz w:val="24"/>
                        <w:szCs w:val="24"/>
                      </w:rPr>
                      <w:t>23</w:t>
                    </w:r>
                    <w:r w:rsidRPr="004F5868">
                      <w:rPr>
                        <w:rFonts w:ascii="Arial" w:hAnsi="Arial" w:cs="Arial"/>
                        <w:b/>
                        <w:sz w:val="24"/>
                        <w:szCs w:val="24"/>
                      </w:rPr>
                      <w:t xml:space="preserve"> DE NOVIEMBRE DE 2016</w:t>
                    </w:r>
                  </w:p>
                  <w:p w:rsidR="00BC4FE2" w:rsidRPr="004F5868" w:rsidRDefault="004A144B" w:rsidP="00275EFE">
                    <w:pPr>
                      <w:spacing w:after="0"/>
                      <w:jc w:val="right"/>
                      <w:rPr>
                        <w:rFonts w:ascii="Arial" w:hAnsi="Arial" w:cs="Arial"/>
                        <w:b/>
                        <w:sz w:val="24"/>
                        <w:szCs w:val="24"/>
                      </w:rPr>
                    </w:pPr>
                    <w:r>
                      <w:rPr>
                        <w:rFonts w:ascii="Arial" w:hAnsi="Arial" w:cs="Arial"/>
                        <w:b/>
                        <w:sz w:val="24"/>
                        <w:szCs w:val="24"/>
                      </w:rPr>
                      <w:t>DURANGO</w:t>
                    </w:r>
                    <w:r w:rsidR="00BC4FE2">
                      <w:rPr>
                        <w:rFonts w:ascii="Arial" w:hAnsi="Arial" w:cs="Arial"/>
                        <w:b/>
                        <w:sz w:val="24"/>
                        <w:szCs w:val="24"/>
                      </w:rPr>
                      <w:t>, DGO</w:t>
                    </w:r>
                    <w:r w:rsidR="00BC4FE2" w:rsidRPr="004F5868">
                      <w:rPr>
                        <w:rFonts w:ascii="Arial" w:hAnsi="Arial" w:cs="Arial"/>
                        <w:b/>
                        <w:sz w:val="24"/>
                        <w:szCs w:val="24"/>
                      </w:rPr>
                      <w:t>.</w:t>
                    </w:r>
                  </w:p>
                  <w:p w:rsidR="00BC4FE2" w:rsidRPr="004F5868" w:rsidRDefault="00BC4FE2" w:rsidP="00275EFE">
                    <w:pPr>
                      <w:spacing w:after="0"/>
                      <w:jc w:val="right"/>
                      <w:rPr>
                        <w:rFonts w:ascii="Arial" w:hAnsi="Arial" w:cs="Arial"/>
                        <w:b/>
                        <w:sz w:val="24"/>
                        <w:szCs w:val="24"/>
                      </w:rPr>
                    </w:pPr>
                    <w:r w:rsidRPr="004F5868">
                      <w:rPr>
                        <w:rFonts w:ascii="Arial" w:hAnsi="Arial" w:cs="Arial"/>
                        <w:b/>
                        <w:sz w:val="24"/>
                        <w:szCs w:val="24"/>
                      </w:rPr>
                      <w:t xml:space="preserve">PÁGINA </w:t>
                    </w:r>
                    <w:r w:rsidRPr="004F5868">
                      <w:rPr>
                        <w:rFonts w:ascii="Arial" w:hAnsi="Arial" w:cs="Arial"/>
                        <w:b/>
                        <w:sz w:val="24"/>
                        <w:szCs w:val="24"/>
                      </w:rPr>
                      <w:fldChar w:fldCharType="begin"/>
                    </w:r>
                    <w:r w:rsidRPr="004F5868">
                      <w:rPr>
                        <w:rFonts w:ascii="Arial" w:hAnsi="Arial" w:cs="Arial"/>
                        <w:b/>
                        <w:sz w:val="24"/>
                        <w:szCs w:val="24"/>
                      </w:rPr>
                      <w:instrText xml:space="preserve"> PAGE </w:instrText>
                    </w:r>
                    <w:r w:rsidRPr="004F5868">
                      <w:rPr>
                        <w:rFonts w:ascii="Arial" w:hAnsi="Arial" w:cs="Arial"/>
                        <w:b/>
                        <w:sz w:val="24"/>
                        <w:szCs w:val="24"/>
                      </w:rPr>
                      <w:fldChar w:fldCharType="separate"/>
                    </w:r>
                    <w:r w:rsidR="004A144B">
                      <w:rPr>
                        <w:rFonts w:ascii="Arial" w:hAnsi="Arial" w:cs="Arial"/>
                        <w:b/>
                        <w:noProof/>
                        <w:sz w:val="24"/>
                        <w:szCs w:val="24"/>
                      </w:rPr>
                      <w:t>8</w:t>
                    </w:r>
                    <w:r w:rsidRPr="004F5868">
                      <w:rPr>
                        <w:rFonts w:ascii="Arial" w:hAnsi="Arial" w:cs="Arial"/>
                        <w:b/>
                        <w:sz w:val="24"/>
                        <w:szCs w:val="24"/>
                      </w:rPr>
                      <w:fldChar w:fldCharType="end"/>
                    </w:r>
                    <w:r w:rsidRPr="004F5868">
                      <w:rPr>
                        <w:rFonts w:ascii="Arial" w:hAnsi="Arial" w:cs="Arial"/>
                        <w:b/>
                        <w:sz w:val="24"/>
                        <w:szCs w:val="24"/>
                      </w:rPr>
                      <w:t>/</w:t>
                    </w:r>
                    <w:r w:rsidR="009144FF">
                      <w:rPr>
                        <w:rFonts w:ascii="Arial" w:hAnsi="Arial" w:cs="Arial"/>
                        <w:b/>
                        <w:sz w:val="24"/>
                        <w:szCs w:val="24"/>
                      </w:rPr>
                      <w:t>18</w:t>
                    </w:r>
                  </w:p>
                </w:txbxContent>
              </v:textbox>
            </v:shape>
          </w:pict>
        </mc:Fallback>
      </mc:AlternateContent>
    </w:r>
    <w:r w:rsidRPr="00D20ECD">
      <w:rPr>
        <w:noProof/>
        <w:lang w:eastAsia="es-MX"/>
      </w:rPr>
      <w:drawing>
        <wp:inline distT="0" distB="0" distL="0" distR="0">
          <wp:extent cx="1476375" cy="923925"/>
          <wp:effectExtent l="0" t="0" r="9525" b="9525"/>
          <wp:docPr id="9" name="Imagen 9" descr="D:\jcuenca\mis  doc\NOTASTRABAJO\notas-calendario\igae\2009\08-2009\INEGIcuadAlt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jcuenca\mis  doc\NOTASTRABAJO\notas-calendario\igae\2009\08-2009\INEGIcuadAlta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DA2B"/>
      </v:shape>
    </w:pict>
  </w:numPicBullet>
  <w:numPicBullet w:numPicBulletId="1">
    <w:pict>
      <v:shape id="_x0000_i1044" type="#_x0000_t75" style="width:11.25pt;height:11.25pt" o:bullet="t">
        <v:imagedata r:id="rId2" o:title="mso25D8"/>
      </v:shape>
    </w:pict>
  </w:numPicBullet>
  <w:abstractNum w:abstractNumId="0">
    <w:nsid w:val="025F211F"/>
    <w:multiLevelType w:val="hybridMultilevel"/>
    <w:tmpl w:val="D2C42ED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CE4B0A"/>
    <w:multiLevelType w:val="hybridMultilevel"/>
    <w:tmpl w:val="EE0E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B123EA"/>
    <w:multiLevelType w:val="hybridMultilevel"/>
    <w:tmpl w:val="09543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F24B10"/>
    <w:multiLevelType w:val="hybridMultilevel"/>
    <w:tmpl w:val="D7E64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1E20661"/>
    <w:multiLevelType w:val="hybridMultilevel"/>
    <w:tmpl w:val="CEE0EA52"/>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7B03F8B"/>
    <w:multiLevelType w:val="hybridMultilevel"/>
    <w:tmpl w:val="08F03DF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27E06401"/>
    <w:multiLevelType w:val="hybridMultilevel"/>
    <w:tmpl w:val="C14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370115"/>
    <w:multiLevelType w:val="hybridMultilevel"/>
    <w:tmpl w:val="BB646AE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2F6FCF"/>
    <w:multiLevelType w:val="hybridMultilevel"/>
    <w:tmpl w:val="2BEAF43C"/>
    <w:lvl w:ilvl="0" w:tplc="33189F9A">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35AB17D5"/>
    <w:multiLevelType w:val="hybridMultilevel"/>
    <w:tmpl w:val="D4065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01432C"/>
    <w:multiLevelType w:val="hybridMultilevel"/>
    <w:tmpl w:val="761A5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80119FF"/>
    <w:multiLevelType w:val="hybridMultilevel"/>
    <w:tmpl w:val="244E26D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49616095"/>
    <w:multiLevelType w:val="hybridMultilevel"/>
    <w:tmpl w:val="1A069746"/>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F065650"/>
    <w:multiLevelType w:val="hybridMultilevel"/>
    <w:tmpl w:val="1248B13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E2626BE"/>
    <w:multiLevelType w:val="hybridMultilevel"/>
    <w:tmpl w:val="0200F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543ED9"/>
    <w:multiLevelType w:val="hybridMultilevel"/>
    <w:tmpl w:val="D8B2D3E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F584594"/>
    <w:multiLevelType w:val="hybridMultilevel"/>
    <w:tmpl w:val="B2CE352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077436D"/>
    <w:multiLevelType w:val="hybridMultilevel"/>
    <w:tmpl w:val="CF520A9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5510285"/>
    <w:multiLevelType w:val="hybridMultilevel"/>
    <w:tmpl w:val="CCA8C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F470F8F"/>
    <w:multiLevelType w:val="hybridMultilevel"/>
    <w:tmpl w:val="04CA3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9"/>
  </w:num>
  <w:num w:numId="4">
    <w:abstractNumId w:val="13"/>
  </w:num>
  <w:num w:numId="5">
    <w:abstractNumId w:val="17"/>
  </w:num>
  <w:num w:numId="6">
    <w:abstractNumId w:val="0"/>
  </w:num>
  <w:num w:numId="7">
    <w:abstractNumId w:val="2"/>
  </w:num>
  <w:num w:numId="8">
    <w:abstractNumId w:val="9"/>
  </w:num>
  <w:num w:numId="9">
    <w:abstractNumId w:val="16"/>
  </w:num>
  <w:num w:numId="10">
    <w:abstractNumId w:val="3"/>
  </w:num>
  <w:num w:numId="11">
    <w:abstractNumId w:val="5"/>
  </w:num>
  <w:num w:numId="12">
    <w:abstractNumId w:val="11"/>
  </w:num>
  <w:num w:numId="13">
    <w:abstractNumId w:val="14"/>
  </w:num>
  <w:num w:numId="14">
    <w:abstractNumId w:val="18"/>
  </w:num>
  <w:num w:numId="15">
    <w:abstractNumId w:val="10"/>
  </w:num>
  <w:num w:numId="16">
    <w:abstractNumId w:val="4"/>
  </w:num>
  <w:num w:numId="17">
    <w:abstractNumId w:val="12"/>
  </w:num>
  <w:num w:numId="18">
    <w:abstractNumId w:val="15"/>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8F"/>
    <w:rsid w:val="00000DA3"/>
    <w:rsid w:val="00014D47"/>
    <w:rsid w:val="000247E9"/>
    <w:rsid w:val="00032A23"/>
    <w:rsid w:val="000406AE"/>
    <w:rsid w:val="000464E0"/>
    <w:rsid w:val="00052FE9"/>
    <w:rsid w:val="00061C62"/>
    <w:rsid w:val="0007204F"/>
    <w:rsid w:val="00084CC8"/>
    <w:rsid w:val="000A2D5E"/>
    <w:rsid w:val="000B1AF7"/>
    <w:rsid w:val="000C2DCA"/>
    <w:rsid w:val="000E2922"/>
    <w:rsid w:val="000F4D13"/>
    <w:rsid w:val="0010238F"/>
    <w:rsid w:val="001147DE"/>
    <w:rsid w:val="0011542F"/>
    <w:rsid w:val="001156D7"/>
    <w:rsid w:val="001211A9"/>
    <w:rsid w:val="001417C5"/>
    <w:rsid w:val="0014758C"/>
    <w:rsid w:val="001531B9"/>
    <w:rsid w:val="00153A0C"/>
    <w:rsid w:val="0016591D"/>
    <w:rsid w:val="001661DB"/>
    <w:rsid w:val="0017269C"/>
    <w:rsid w:val="00180206"/>
    <w:rsid w:val="0018798D"/>
    <w:rsid w:val="00190FF2"/>
    <w:rsid w:val="0019168F"/>
    <w:rsid w:val="00192156"/>
    <w:rsid w:val="0019283E"/>
    <w:rsid w:val="001A4C36"/>
    <w:rsid w:val="001A6FF0"/>
    <w:rsid w:val="001B3DB9"/>
    <w:rsid w:val="001B5932"/>
    <w:rsid w:val="001C586C"/>
    <w:rsid w:val="001D43E1"/>
    <w:rsid w:val="001E396D"/>
    <w:rsid w:val="001E6667"/>
    <w:rsid w:val="001E7EBF"/>
    <w:rsid w:val="00200D70"/>
    <w:rsid w:val="00210E7F"/>
    <w:rsid w:val="00214A56"/>
    <w:rsid w:val="002210B0"/>
    <w:rsid w:val="00236552"/>
    <w:rsid w:val="0024160B"/>
    <w:rsid w:val="00241AFF"/>
    <w:rsid w:val="00242705"/>
    <w:rsid w:val="00246AB7"/>
    <w:rsid w:val="00251B03"/>
    <w:rsid w:val="00252ABF"/>
    <w:rsid w:val="002632B5"/>
    <w:rsid w:val="00264637"/>
    <w:rsid w:val="00267F77"/>
    <w:rsid w:val="00275EFE"/>
    <w:rsid w:val="00291332"/>
    <w:rsid w:val="00292334"/>
    <w:rsid w:val="002A015F"/>
    <w:rsid w:val="002B3B9A"/>
    <w:rsid w:val="002E5EF4"/>
    <w:rsid w:val="002E6694"/>
    <w:rsid w:val="002F52F2"/>
    <w:rsid w:val="002F689C"/>
    <w:rsid w:val="00301E9C"/>
    <w:rsid w:val="003067E9"/>
    <w:rsid w:val="00310715"/>
    <w:rsid w:val="00315BAA"/>
    <w:rsid w:val="00332B1E"/>
    <w:rsid w:val="00336749"/>
    <w:rsid w:val="003714B6"/>
    <w:rsid w:val="00377494"/>
    <w:rsid w:val="00390FB3"/>
    <w:rsid w:val="00390FC1"/>
    <w:rsid w:val="003B5BC6"/>
    <w:rsid w:val="003B6F95"/>
    <w:rsid w:val="003E6408"/>
    <w:rsid w:val="003F067D"/>
    <w:rsid w:val="00401DC2"/>
    <w:rsid w:val="0043591C"/>
    <w:rsid w:val="00445373"/>
    <w:rsid w:val="0044572C"/>
    <w:rsid w:val="00450A69"/>
    <w:rsid w:val="0045250C"/>
    <w:rsid w:val="00454628"/>
    <w:rsid w:val="00454D18"/>
    <w:rsid w:val="004754E1"/>
    <w:rsid w:val="0047781B"/>
    <w:rsid w:val="00480B3A"/>
    <w:rsid w:val="00484647"/>
    <w:rsid w:val="004A144B"/>
    <w:rsid w:val="004A44EF"/>
    <w:rsid w:val="004A7B60"/>
    <w:rsid w:val="004B3142"/>
    <w:rsid w:val="004C2A19"/>
    <w:rsid w:val="004E7CD1"/>
    <w:rsid w:val="0050340B"/>
    <w:rsid w:val="00506A29"/>
    <w:rsid w:val="00547CB8"/>
    <w:rsid w:val="00554AA0"/>
    <w:rsid w:val="005654A8"/>
    <w:rsid w:val="00566E5C"/>
    <w:rsid w:val="0057375C"/>
    <w:rsid w:val="00577A02"/>
    <w:rsid w:val="005A24BD"/>
    <w:rsid w:val="005B54FA"/>
    <w:rsid w:val="005B6565"/>
    <w:rsid w:val="005B6868"/>
    <w:rsid w:val="005C1A10"/>
    <w:rsid w:val="005C6571"/>
    <w:rsid w:val="005C7D8F"/>
    <w:rsid w:val="005D2D3A"/>
    <w:rsid w:val="005D2F80"/>
    <w:rsid w:val="005E356A"/>
    <w:rsid w:val="005F5F49"/>
    <w:rsid w:val="0061503C"/>
    <w:rsid w:val="006235B0"/>
    <w:rsid w:val="006244ED"/>
    <w:rsid w:val="006412B4"/>
    <w:rsid w:val="0065228C"/>
    <w:rsid w:val="00671DC7"/>
    <w:rsid w:val="00674001"/>
    <w:rsid w:val="00677CC9"/>
    <w:rsid w:val="00682625"/>
    <w:rsid w:val="00692B09"/>
    <w:rsid w:val="00693CF9"/>
    <w:rsid w:val="006A4E8E"/>
    <w:rsid w:val="006A57B2"/>
    <w:rsid w:val="006B03BC"/>
    <w:rsid w:val="006B5057"/>
    <w:rsid w:val="006B5200"/>
    <w:rsid w:val="006C231A"/>
    <w:rsid w:val="006F2B5C"/>
    <w:rsid w:val="006F70F8"/>
    <w:rsid w:val="00701682"/>
    <w:rsid w:val="00704177"/>
    <w:rsid w:val="007108DC"/>
    <w:rsid w:val="0071104C"/>
    <w:rsid w:val="00724DFF"/>
    <w:rsid w:val="00727562"/>
    <w:rsid w:val="0073513F"/>
    <w:rsid w:val="007422FE"/>
    <w:rsid w:val="00752C15"/>
    <w:rsid w:val="00753F8B"/>
    <w:rsid w:val="00765A49"/>
    <w:rsid w:val="00786785"/>
    <w:rsid w:val="007A7749"/>
    <w:rsid w:val="007B66CF"/>
    <w:rsid w:val="007D1FFD"/>
    <w:rsid w:val="007D5138"/>
    <w:rsid w:val="007E39B1"/>
    <w:rsid w:val="007E5861"/>
    <w:rsid w:val="007F134D"/>
    <w:rsid w:val="008007F5"/>
    <w:rsid w:val="00820D6C"/>
    <w:rsid w:val="00823E66"/>
    <w:rsid w:val="008343B3"/>
    <w:rsid w:val="0085379F"/>
    <w:rsid w:val="00854DFC"/>
    <w:rsid w:val="00867A38"/>
    <w:rsid w:val="00876A32"/>
    <w:rsid w:val="00887805"/>
    <w:rsid w:val="008923D6"/>
    <w:rsid w:val="008A0E19"/>
    <w:rsid w:val="008B66AC"/>
    <w:rsid w:val="008C0AFC"/>
    <w:rsid w:val="008C445A"/>
    <w:rsid w:val="008C4DF1"/>
    <w:rsid w:val="008E5749"/>
    <w:rsid w:val="008F1437"/>
    <w:rsid w:val="0090724A"/>
    <w:rsid w:val="009109F0"/>
    <w:rsid w:val="009144FF"/>
    <w:rsid w:val="00926F59"/>
    <w:rsid w:val="009410BE"/>
    <w:rsid w:val="00952186"/>
    <w:rsid w:val="00962967"/>
    <w:rsid w:val="00965AD0"/>
    <w:rsid w:val="009673E8"/>
    <w:rsid w:val="00971466"/>
    <w:rsid w:val="00980932"/>
    <w:rsid w:val="00980DCD"/>
    <w:rsid w:val="009947B4"/>
    <w:rsid w:val="009A25D2"/>
    <w:rsid w:val="009A346F"/>
    <w:rsid w:val="009B7377"/>
    <w:rsid w:val="009C50BB"/>
    <w:rsid w:val="009D1111"/>
    <w:rsid w:val="009D37CD"/>
    <w:rsid w:val="00A03C99"/>
    <w:rsid w:val="00A13C90"/>
    <w:rsid w:val="00A14365"/>
    <w:rsid w:val="00A311DB"/>
    <w:rsid w:val="00A3292D"/>
    <w:rsid w:val="00A35FC4"/>
    <w:rsid w:val="00A364D1"/>
    <w:rsid w:val="00A36C5B"/>
    <w:rsid w:val="00A63695"/>
    <w:rsid w:val="00A63D69"/>
    <w:rsid w:val="00A64F2D"/>
    <w:rsid w:val="00A76F53"/>
    <w:rsid w:val="00A8178B"/>
    <w:rsid w:val="00A865A6"/>
    <w:rsid w:val="00A96C17"/>
    <w:rsid w:val="00AA2F2C"/>
    <w:rsid w:val="00AB0679"/>
    <w:rsid w:val="00AB4476"/>
    <w:rsid w:val="00AB5779"/>
    <w:rsid w:val="00AC49BC"/>
    <w:rsid w:val="00AC77D6"/>
    <w:rsid w:val="00AD1E04"/>
    <w:rsid w:val="00AD2AAB"/>
    <w:rsid w:val="00AE26D8"/>
    <w:rsid w:val="00AF197E"/>
    <w:rsid w:val="00AF58EF"/>
    <w:rsid w:val="00B03783"/>
    <w:rsid w:val="00B212AE"/>
    <w:rsid w:val="00B4567A"/>
    <w:rsid w:val="00B6665A"/>
    <w:rsid w:val="00B74B98"/>
    <w:rsid w:val="00B76976"/>
    <w:rsid w:val="00B81829"/>
    <w:rsid w:val="00B93D81"/>
    <w:rsid w:val="00BA23DE"/>
    <w:rsid w:val="00BB059C"/>
    <w:rsid w:val="00BB6A66"/>
    <w:rsid w:val="00BB6DF1"/>
    <w:rsid w:val="00BC0104"/>
    <w:rsid w:val="00BC4FE2"/>
    <w:rsid w:val="00BD297A"/>
    <w:rsid w:val="00BD7E2A"/>
    <w:rsid w:val="00BE2DC2"/>
    <w:rsid w:val="00BE3859"/>
    <w:rsid w:val="00BF06AC"/>
    <w:rsid w:val="00BF1C48"/>
    <w:rsid w:val="00BF1F64"/>
    <w:rsid w:val="00C03973"/>
    <w:rsid w:val="00C04C0D"/>
    <w:rsid w:val="00C05EAF"/>
    <w:rsid w:val="00C06625"/>
    <w:rsid w:val="00C07248"/>
    <w:rsid w:val="00C102FD"/>
    <w:rsid w:val="00C112AE"/>
    <w:rsid w:val="00C34819"/>
    <w:rsid w:val="00C413B3"/>
    <w:rsid w:val="00C50AC2"/>
    <w:rsid w:val="00C57F81"/>
    <w:rsid w:val="00C675D7"/>
    <w:rsid w:val="00C67FCC"/>
    <w:rsid w:val="00C723CE"/>
    <w:rsid w:val="00C72C2D"/>
    <w:rsid w:val="00C84C45"/>
    <w:rsid w:val="00C95231"/>
    <w:rsid w:val="00CA115B"/>
    <w:rsid w:val="00CD7799"/>
    <w:rsid w:val="00CE1D8A"/>
    <w:rsid w:val="00CF0C2C"/>
    <w:rsid w:val="00CF5FE6"/>
    <w:rsid w:val="00CF7187"/>
    <w:rsid w:val="00D0406F"/>
    <w:rsid w:val="00D160EB"/>
    <w:rsid w:val="00D3452F"/>
    <w:rsid w:val="00D3516B"/>
    <w:rsid w:val="00D4148F"/>
    <w:rsid w:val="00D417EF"/>
    <w:rsid w:val="00D54ACA"/>
    <w:rsid w:val="00D558F6"/>
    <w:rsid w:val="00D94C3F"/>
    <w:rsid w:val="00DA1CDA"/>
    <w:rsid w:val="00DB2B4D"/>
    <w:rsid w:val="00E26932"/>
    <w:rsid w:val="00E26F6C"/>
    <w:rsid w:val="00E30196"/>
    <w:rsid w:val="00E3067B"/>
    <w:rsid w:val="00E356DD"/>
    <w:rsid w:val="00E617E3"/>
    <w:rsid w:val="00E71FC7"/>
    <w:rsid w:val="00E82288"/>
    <w:rsid w:val="00E82E47"/>
    <w:rsid w:val="00E906CB"/>
    <w:rsid w:val="00EB5295"/>
    <w:rsid w:val="00EB6EC4"/>
    <w:rsid w:val="00EE2512"/>
    <w:rsid w:val="00EF02C3"/>
    <w:rsid w:val="00F00443"/>
    <w:rsid w:val="00F04797"/>
    <w:rsid w:val="00F551EB"/>
    <w:rsid w:val="00F72D5E"/>
    <w:rsid w:val="00F75CC8"/>
    <w:rsid w:val="00F81CCC"/>
    <w:rsid w:val="00FA0A31"/>
    <w:rsid w:val="00FB28B9"/>
    <w:rsid w:val="00FD5212"/>
    <w:rsid w:val="00FF3D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87AB45-952A-4A4C-B2B1-D779D79A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10BE"/>
    <w:pPr>
      <w:spacing w:after="0" w:line="240" w:lineRule="auto"/>
      <w:ind w:left="720"/>
      <w:contextualSpacing/>
      <w:jc w:val="both"/>
    </w:pPr>
    <w:rPr>
      <w:rFonts w:ascii="Calibri" w:eastAsia="Calibri" w:hAnsi="Calibri" w:cs="Times New Roman"/>
      <w:sz w:val="20"/>
      <w:szCs w:val="20"/>
      <w:lang w:val="es-ES"/>
    </w:rPr>
  </w:style>
  <w:style w:type="paragraph" w:customStyle="1" w:styleId="TEXTO">
    <w:name w:val="TEXTO"/>
    <w:basedOn w:val="Normal"/>
    <w:next w:val="Normal"/>
    <w:rsid w:val="00704177"/>
    <w:pPr>
      <w:tabs>
        <w:tab w:val="left" w:pos="283"/>
      </w:tabs>
      <w:autoSpaceDE w:val="0"/>
      <w:autoSpaceDN w:val="0"/>
      <w:spacing w:after="0" w:line="240" w:lineRule="auto"/>
      <w:jc w:val="both"/>
    </w:pPr>
    <w:rPr>
      <w:rFonts w:ascii="Arial" w:eastAsia="Times New Roman" w:hAnsi="Arial" w:cs="Arial"/>
      <w:lang w:val="es-ES" w:eastAsia="es-ES"/>
    </w:rPr>
  </w:style>
  <w:style w:type="paragraph" w:styleId="Encabezado">
    <w:name w:val="header"/>
    <w:basedOn w:val="Normal"/>
    <w:link w:val="EncabezadoCar"/>
    <w:unhideWhenUsed/>
    <w:rsid w:val="0014758C"/>
    <w:pPr>
      <w:tabs>
        <w:tab w:val="center" w:pos="4419"/>
        <w:tab w:val="right" w:pos="8838"/>
      </w:tabs>
      <w:spacing w:after="0" w:line="240" w:lineRule="auto"/>
    </w:pPr>
  </w:style>
  <w:style w:type="character" w:customStyle="1" w:styleId="EncabezadoCar">
    <w:name w:val="Encabezado Car"/>
    <w:basedOn w:val="Fuentedeprrafopredeter"/>
    <w:link w:val="Encabezado"/>
    <w:rsid w:val="0014758C"/>
  </w:style>
  <w:style w:type="paragraph" w:styleId="Piedepgina">
    <w:name w:val="footer"/>
    <w:basedOn w:val="Normal"/>
    <w:link w:val="PiedepginaCar"/>
    <w:uiPriority w:val="99"/>
    <w:unhideWhenUsed/>
    <w:rsid w:val="001475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758C"/>
  </w:style>
  <w:style w:type="paragraph" w:styleId="Textonotapie">
    <w:name w:val="footnote text"/>
    <w:aliases w:val="teques"/>
    <w:basedOn w:val="Normal"/>
    <w:link w:val="TextonotapieCar"/>
    <w:uiPriority w:val="99"/>
    <w:rsid w:val="0014758C"/>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teques Car"/>
    <w:basedOn w:val="Fuentedeprrafopredeter"/>
    <w:link w:val="Textonotapie"/>
    <w:uiPriority w:val="99"/>
    <w:rsid w:val="0014758C"/>
    <w:rPr>
      <w:rFonts w:ascii="Times New Roman" w:eastAsia="Times New Roman" w:hAnsi="Times New Roman" w:cs="Times New Roman"/>
      <w:sz w:val="20"/>
      <w:szCs w:val="20"/>
      <w:lang w:eastAsia="es-ES"/>
    </w:rPr>
  </w:style>
  <w:style w:type="character" w:styleId="Refdenotaalpie">
    <w:name w:val="footnote reference"/>
    <w:uiPriority w:val="99"/>
    <w:semiHidden/>
    <w:rsid w:val="0014758C"/>
    <w:rPr>
      <w:rFonts w:cs="Times New Roman"/>
      <w:vertAlign w:val="superscript"/>
    </w:rPr>
  </w:style>
  <w:style w:type="paragraph" w:styleId="Descripcin">
    <w:name w:val="caption"/>
    <w:basedOn w:val="Normal"/>
    <w:next w:val="Normal"/>
    <w:uiPriority w:val="35"/>
    <w:unhideWhenUsed/>
    <w:qFormat/>
    <w:rsid w:val="006235B0"/>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CD77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7799"/>
    <w:rPr>
      <w:rFonts w:ascii="Segoe UI" w:hAnsi="Segoe UI" w:cs="Segoe UI"/>
      <w:sz w:val="18"/>
      <w:szCs w:val="18"/>
    </w:rPr>
  </w:style>
  <w:style w:type="paragraph" w:styleId="NormalWeb">
    <w:name w:val="Normal (Web)"/>
    <w:basedOn w:val="Normal"/>
    <w:uiPriority w:val="99"/>
    <w:semiHidden/>
    <w:unhideWhenUsed/>
    <w:rsid w:val="00390FB3"/>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CF5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9478">
      <w:bodyDiv w:val="1"/>
      <w:marLeft w:val="0"/>
      <w:marRight w:val="0"/>
      <w:marTop w:val="0"/>
      <w:marBottom w:val="0"/>
      <w:divBdr>
        <w:top w:val="none" w:sz="0" w:space="0" w:color="auto"/>
        <w:left w:val="none" w:sz="0" w:space="0" w:color="auto"/>
        <w:bottom w:val="none" w:sz="0" w:space="0" w:color="auto"/>
        <w:right w:val="none" w:sz="0" w:space="0" w:color="auto"/>
      </w:divBdr>
    </w:div>
    <w:div w:id="71513806">
      <w:bodyDiv w:val="1"/>
      <w:marLeft w:val="0"/>
      <w:marRight w:val="0"/>
      <w:marTop w:val="0"/>
      <w:marBottom w:val="0"/>
      <w:divBdr>
        <w:top w:val="none" w:sz="0" w:space="0" w:color="auto"/>
        <w:left w:val="none" w:sz="0" w:space="0" w:color="auto"/>
        <w:bottom w:val="none" w:sz="0" w:space="0" w:color="auto"/>
        <w:right w:val="none" w:sz="0" w:space="0" w:color="auto"/>
      </w:divBdr>
    </w:div>
    <w:div w:id="344089518">
      <w:bodyDiv w:val="1"/>
      <w:marLeft w:val="0"/>
      <w:marRight w:val="0"/>
      <w:marTop w:val="0"/>
      <w:marBottom w:val="0"/>
      <w:divBdr>
        <w:top w:val="none" w:sz="0" w:space="0" w:color="auto"/>
        <w:left w:val="none" w:sz="0" w:space="0" w:color="auto"/>
        <w:bottom w:val="none" w:sz="0" w:space="0" w:color="auto"/>
        <w:right w:val="none" w:sz="0" w:space="0" w:color="auto"/>
      </w:divBdr>
    </w:div>
    <w:div w:id="357585382">
      <w:bodyDiv w:val="1"/>
      <w:marLeft w:val="0"/>
      <w:marRight w:val="0"/>
      <w:marTop w:val="0"/>
      <w:marBottom w:val="0"/>
      <w:divBdr>
        <w:top w:val="none" w:sz="0" w:space="0" w:color="auto"/>
        <w:left w:val="none" w:sz="0" w:space="0" w:color="auto"/>
        <w:bottom w:val="none" w:sz="0" w:space="0" w:color="auto"/>
        <w:right w:val="none" w:sz="0" w:space="0" w:color="auto"/>
      </w:divBdr>
    </w:div>
    <w:div w:id="580408905">
      <w:bodyDiv w:val="1"/>
      <w:marLeft w:val="0"/>
      <w:marRight w:val="0"/>
      <w:marTop w:val="0"/>
      <w:marBottom w:val="0"/>
      <w:divBdr>
        <w:top w:val="none" w:sz="0" w:space="0" w:color="auto"/>
        <w:left w:val="none" w:sz="0" w:space="0" w:color="auto"/>
        <w:bottom w:val="none" w:sz="0" w:space="0" w:color="auto"/>
        <w:right w:val="none" w:sz="0" w:space="0" w:color="auto"/>
      </w:divBdr>
    </w:div>
    <w:div w:id="603616551">
      <w:bodyDiv w:val="1"/>
      <w:marLeft w:val="0"/>
      <w:marRight w:val="0"/>
      <w:marTop w:val="0"/>
      <w:marBottom w:val="0"/>
      <w:divBdr>
        <w:top w:val="none" w:sz="0" w:space="0" w:color="auto"/>
        <w:left w:val="none" w:sz="0" w:space="0" w:color="auto"/>
        <w:bottom w:val="none" w:sz="0" w:space="0" w:color="auto"/>
        <w:right w:val="none" w:sz="0" w:space="0" w:color="auto"/>
      </w:divBdr>
    </w:div>
    <w:div w:id="646471149">
      <w:bodyDiv w:val="1"/>
      <w:marLeft w:val="0"/>
      <w:marRight w:val="0"/>
      <w:marTop w:val="0"/>
      <w:marBottom w:val="0"/>
      <w:divBdr>
        <w:top w:val="none" w:sz="0" w:space="0" w:color="auto"/>
        <w:left w:val="none" w:sz="0" w:space="0" w:color="auto"/>
        <w:bottom w:val="none" w:sz="0" w:space="0" w:color="auto"/>
        <w:right w:val="none" w:sz="0" w:space="0" w:color="auto"/>
      </w:divBdr>
    </w:div>
    <w:div w:id="648092223">
      <w:bodyDiv w:val="1"/>
      <w:marLeft w:val="0"/>
      <w:marRight w:val="0"/>
      <w:marTop w:val="0"/>
      <w:marBottom w:val="0"/>
      <w:divBdr>
        <w:top w:val="none" w:sz="0" w:space="0" w:color="auto"/>
        <w:left w:val="none" w:sz="0" w:space="0" w:color="auto"/>
        <w:bottom w:val="none" w:sz="0" w:space="0" w:color="auto"/>
        <w:right w:val="none" w:sz="0" w:space="0" w:color="auto"/>
      </w:divBdr>
    </w:div>
    <w:div w:id="676537096">
      <w:bodyDiv w:val="1"/>
      <w:marLeft w:val="0"/>
      <w:marRight w:val="0"/>
      <w:marTop w:val="0"/>
      <w:marBottom w:val="0"/>
      <w:divBdr>
        <w:top w:val="none" w:sz="0" w:space="0" w:color="auto"/>
        <w:left w:val="none" w:sz="0" w:space="0" w:color="auto"/>
        <w:bottom w:val="none" w:sz="0" w:space="0" w:color="auto"/>
        <w:right w:val="none" w:sz="0" w:space="0" w:color="auto"/>
      </w:divBdr>
    </w:div>
    <w:div w:id="711459101">
      <w:bodyDiv w:val="1"/>
      <w:marLeft w:val="0"/>
      <w:marRight w:val="0"/>
      <w:marTop w:val="0"/>
      <w:marBottom w:val="0"/>
      <w:divBdr>
        <w:top w:val="none" w:sz="0" w:space="0" w:color="auto"/>
        <w:left w:val="none" w:sz="0" w:space="0" w:color="auto"/>
        <w:bottom w:val="none" w:sz="0" w:space="0" w:color="auto"/>
        <w:right w:val="none" w:sz="0" w:space="0" w:color="auto"/>
      </w:divBdr>
    </w:div>
    <w:div w:id="730079567">
      <w:bodyDiv w:val="1"/>
      <w:marLeft w:val="0"/>
      <w:marRight w:val="0"/>
      <w:marTop w:val="0"/>
      <w:marBottom w:val="0"/>
      <w:divBdr>
        <w:top w:val="none" w:sz="0" w:space="0" w:color="auto"/>
        <w:left w:val="none" w:sz="0" w:space="0" w:color="auto"/>
        <w:bottom w:val="none" w:sz="0" w:space="0" w:color="auto"/>
        <w:right w:val="none" w:sz="0" w:space="0" w:color="auto"/>
      </w:divBdr>
    </w:div>
    <w:div w:id="733815247">
      <w:bodyDiv w:val="1"/>
      <w:marLeft w:val="0"/>
      <w:marRight w:val="0"/>
      <w:marTop w:val="0"/>
      <w:marBottom w:val="0"/>
      <w:divBdr>
        <w:top w:val="none" w:sz="0" w:space="0" w:color="auto"/>
        <w:left w:val="none" w:sz="0" w:space="0" w:color="auto"/>
        <w:bottom w:val="none" w:sz="0" w:space="0" w:color="auto"/>
        <w:right w:val="none" w:sz="0" w:space="0" w:color="auto"/>
      </w:divBdr>
    </w:div>
    <w:div w:id="791359511">
      <w:bodyDiv w:val="1"/>
      <w:marLeft w:val="0"/>
      <w:marRight w:val="0"/>
      <w:marTop w:val="0"/>
      <w:marBottom w:val="0"/>
      <w:divBdr>
        <w:top w:val="none" w:sz="0" w:space="0" w:color="auto"/>
        <w:left w:val="none" w:sz="0" w:space="0" w:color="auto"/>
        <w:bottom w:val="none" w:sz="0" w:space="0" w:color="auto"/>
        <w:right w:val="none" w:sz="0" w:space="0" w:color="auto"/>
      </w:divBdr>
    </w:div>
    <w:div w:id="961309403">
      <w:bodyDiv w:val="1"/>
      <w:marLeft w:val="0"/>
      <w:marRight w:val="0"/>
      <w:marTop w:val="0"/>
      <w:marBottom w:val="0"/>
      <w:divBdr>
        <w:top w:val="none" w:sz="0" w:space="0" w:color="auto"/>
        <w:left w:val="none" w:sz="0" w:space="0" w:color="auto"/>
        <w:bottom w:val="none" w:sz="0" w:space="0" w:color="auto"/>
        <w:right w:val="none" w:sz="0" w:space="0" w:color="auto"/>
      </w:divBdr>
    </w:div>
    <w:div w:id="1075936407">
      <w:bodyDiv w:val="1"/>
      <w:marLeft w:val="0"/>
      <w:marRight w:val="0"/>
      <w:marTop w:val="0"/>
      <w:marBottom w:val="0"/>
      <w:divBdr>
        <w:top w:val="none" w:sz="0" w:space="0" w:color="auto"/>
        <w:left w:val="none" w:sz="0" w:space="0" w:color="auto"/>
        <w:bottom w:val="none" w:sz="0" w:space="0" w:color="auto"/>
        <w:right w:val="none" w:sz="0" w:space="0" w:color="auto"/>
      </w:divBdr>
    </w:div>
    <w:div w:id="1107039543">
      <w:bodyDiv w:val="1"/>
      <w:marLeft w:val="0"/>
      <w:marRight w:val="0"/>
      <w:marTop w:val="0"/>
      <w:marBottom w:val="0"/>
      <w:divBdr>
        <w:top w:val="none" w:sz="0" w:space="0" w:color="auto"/>
        <w:left w:val="none" w:sz="0" w:space="0" w:color="auto"/>
        <w:bottom w:val="none" w:sz="0" w:space="0" w:color="auto"/>
        <w:right w:val="none" w:sz="0" w:space="0" w:color="auto"/>
      </w:divBdr>
    </w:div>
    <w:div w:id="1447506640">
      <w:bodyDiv w:val="1"/>
      <w:marLeft w:val="0"/>
      <w:marRight w:val="0"/>
      <w:marTop w:val="0"/>
      <w:marBottom w:val="0"/>
      <w:divBdr>
        <w:top w:val="none" w:sz="0" w:space="0" w:color="auto"/>
        <w:left w:val="none" w:sz="0" w:space="0" w:color="auto"/>
        <w:bottom w:val="none" w:sz="0" w:space="0" w:color="auto"/>
        <w:right w:val="none" w:sz="0" w:space="0" w:color="auto"/>
      </w:divBdr>
    </w:div>
    <w:div w:id="1482694517">
      <w:bodyDiv w:val="1"/>
      <w:marLeft w:val="0"/>
      <w:marRight w:val="0"/>
      <w:marTop w:val="0"/>
      <w:marBottom w:val="0"/>
      <w:divBdr>
        <w:top w:val="none" w:sz="0" w:space="0" w:color="auto"/>
        <w:left w:val="none" w:sz="0" w:space="0" w:color="auto"/>
        <w:bottom w:val="none" w:sz="0" w:space="0" w:color="auto"/>
        <w:right w:val="none" w:sz="0" w:space="0" w:color="auto"/>
      </w:divBdr>
    </w:div>
    <w:div w:id="1582640249">
      <w:bodyDiv w:val="1"/>
      <w:marLeft w:val="0"/>
      <w:marRight w:val="0"/>
      <w:marTop w:val="0"/>
      <w:marBottom w:val="0"/>
      <w:divBdr>
        <w:top w:val="none" w:sz="0" w:space="0" w:color="auto"/>
        <w:left w:val="none" w:sz="0" w:space="0" w:color="auto"/>
        <w:bottom w:val="none" w:sz="0" w:space="0" w:color="auto"/>
        <w:right w:val="none" w:sz="0" w:space="0" w:color="auto"/>
      </w:divBdr>
    </w:div>
    <w:div w:id="1583294540">
      <w:bodyDiv w:val="1"/>
      <w:marLeft w:val="0"/>
      <w:marRight w:val="0"/>
      <w:marTop w:val="0"/>
      <w:marBottom w:val="0"/>
      <w:divBdr>
        <w:top w:val="none" w:sz="0" w:space="0" w:color="auto"/>
        <w:left w:val="none" w:sz="0" w:space="0" w:color="auto"/>
        <w:bottom w:val="none" w:sz="0" w:space="0" w:color="auto"/>
        <w:right w:val="none" w:sz="0" w:space="0" w:color="auto"/>
      </w:divBdr>
    </w:div>
    <w:div w:id="1707027096">
      <w:bodyDiv w:val="1"/>
      <w:marLeft w:val="0"/>
      <w:marRight w:val="0"/>
      <w:marTop w:val="0"/>
      <w:marBottom w:val="0"/>
      <w:divBdr>
        <w:top w:val="none" w:sz="0" w:space="0" w:color="auto"/>
        <w:left w:val="none" w:sz="0" w:space="0" w:color="auto"/>
        <w:bottom w:val="none" w:sz="0" w:space="0" w:color="auto"/>
        <w:right w:val="none" w:sz="0" w:space="0" w:color="auto"/>
      </w:divBdr>
    </w:div>
    <w:div w:id="1719040509">
      <w:bodyDiv w:val="1"/>
      <w:marLeft w:val="0"/>
      <w:marRight w:val="0"/>
      <w:marTop w:val="0"/>
      <w:marBottom w:val="0"/>
      <w:divBdr>
        <w:top w:val="none" w:sz="0" w:space="0" w:color="auto"/>
        <w:left w:val="none" w:sz="0" w:space="0" w:color="auto"/>
        <w:bottom w:val="none" w:sz="0" w:space="0" w:color="auto"/>
        <w:right w:val="none" w:sz="0" w:space="0" w:color="auto"/>
      </w:divBdr>
    </w:div>
    <w:div w:id="1722560228">
      <w:bodyDiv w:val="1"/>
      <w:marLeft w:val="0"/>
      <w:marRight w:val="0"/>
      <w:marTop w:val="0"/>
      <w:marBottom w:val="0"/>
      <w:divBdr>
        <w:top w:val="none" w:sz="0" w:space="0" w:color="auto"/>
        <w:left w:val="none" w:sz="0" w:space="0" w:color="auto"/>
        <w:bottom w:val="none" w:sz="0" w:space="0" w:color="auto"/>
        <w:right w:val="none" w:sz="0" w:space="0" w:color="auto"/>
      </w:divBdr>
    </w:div>
    <w:div w:id="1734619423">
      <w:bodyDiv w:val="1"/>
      <w:marLeft w:val="0"/>
      <w:marRight w:val="0"/>
      <w:marTop w:val="0"/>
      <w:marBottom w:val="0"/>
      <w:divBdr>
        <w:top w:val="none" w:sz="0" w:space="0" w:color="auto"/>
        <w:left w:val="none" w:sz="0" w:space="0" w:color="auto"/>
        <w:bottom w:val="none" w:sz="0" w:space="0" w:color="auto"/>
        <w:right w:val="none" w:sz="0" w:space="0" w:color="auto"/>
      </w:divBdr>
    </w:div>
    <w:div w:id="1946962583">
      <w:bodyDiv w:val="1"/>
      <w:marLeft w:val="0"/>
      <w:marRight w:val="0"/>
      <w:marTop w:val="0"/>
      <w:marBottom w:val="0"/>
      <w:divBdr>
        <w:top w:val="none" w:sz="0" w:space="0" w:color="auto"/>
        <w:left w:val="none" w:sz="0" w:space="0" w:color="auto"/>
        <w:bottom w:val="none" w:sz="0" w:space="0" w:color="auto"/>
        <w:right w:val="none" w:sz="0" w:space="0" w:color="auto"/>
      </w:divBdr>
    </w:div>
    <w:div w:id="1968582672">
      <w:bodyDiv w:val="1"/>
      <w:marLeft w:val="0"/>
      <w:marRight w:val="0"/>
      <w:marTop w:val="0"/>
      <w:marBottom w:val="0"/>
      <w:divBdr>
        <w:top w:val="none" w:sz="0" w:space="0" w:color="auto"/>
        <w:left w:val="none" w:sz="0" w:space="0" w:color="auto"/>
        <w:bottom w:val="none" w:sz="0" w:space="0" w:color="auto"/>
        <w:right w:val="none" w:sz="0" w:space="0" w:color="auto"/>
      </w:divBdr>
    </w:div>
    <w:div w:id="20658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emf"/><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52.1.235\Hemerogr&#225;fico\1%20MEDICO\2016\4%20EAPs\6%20endireh\soporte%20VIMAVAV.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10.52.1.235\Hemerogr&#225;fico\1%20MEDICO\2016\4%20EAPs\6%20endireh\soporte%20VIMAVAV.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10.52.1.235\Hemerogr&#225;fico\1%20MEDICO\2016\4%20EAPs\6%20endireh\soporte%20VIMAVAV.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10.52.1.235\Hemerogr&#225;fico\1%20MEDICO\2016\4%20EAPs\6%20endireh\soporte%20VIMAVAV.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10.52.1.235\Hemerogr&#225;fico\1%20MEDICO\2016\4%20EAPs\6%20endireh\soporte%20VIMAVAV.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10.52.1.235\Hemerogr&#225;fico\1%20MEDICO\2016\4%20EAPs\6%20endireh\soporte%20VIMAVAV.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elisa.soto\AppData\Local\Microsoft\Windows\INetCache\Content.Outlook\3UJ79QND\PARA%20REVISAR%20BOLETINES.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lisa.soto\AppData\Local\Microsoft\Windows\INetCache\Content.Outlook\3UJ79QND\PARA%20REVISAR%20BOLETINES.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10.52.1.235\Hemerogr&#225;fico\1%20MEDICO\2016\4%20EAPs\6%20endireh\soporte%20VIMAVAV.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10.52.1.235\Hemerogr&#225;fico\1%20MEDICO\2016\4%20EAPs\6%20endireh\soporte%20VIMAVAV.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rtl="0">
              <a:defRPr/>
            </a:pPr>
            <a:r>
              <a:rPr lang="es-MX"/>
              <a:t>Prevalencias totales de violencia contra las mujeres de 15 años y más</a:t>
            </a:r>
          </a:p>
          <a:p>
            <a:pPr algn="l" rtl="0">
              <a:defRPr/>
            </a:pPr>
            <a:r>
              <a:rPr lang="es-MX"/>
              <a:t>por tipo de violencia y tipo de agresor ejercidas a lo largo de su vida</a:t>
            </a:r>
          </a:p>
          <a:p>
            <a:pPr algn="l" rtl="0">
              <a:defRPr/>
            </a:pPr>
            <a:r>
              <a:rPr lang="es-MX"/>
              <a:t>2011</a:t>
            </a:r>
          </a:p>
        </c:rich>
      </c:tx>
      <c:layout>
        <c:manualLayout>
          <c:xMode val="edge"/>
          <c:yMode val="edge"/>
          <c:x val="8.8450717905263973E-2"/>
          <c:y val="1.6161704371057128E-2"/>
        </c:manualLayout>
      </c:layout>
      <c:overlay val="0"/>
    </c:title>
    <c:autoTitleDeleted val="0"/>
    <c:plotArea>
      <c:layout>
        <c:manualLayout>
          <c:layoutTarget val="inner"/>
          <c:xMode val="edge"/>
          <c:yMode val="edge"/>
          <c:x val="3.9021248430902662E-2"/>
          <c:y val="0.23118427202145017"/>
          <c:w val="0.94496140591121758"/>
          <c:h val="0.51918015793312344"/>
        </c:manualLayout>
      </c:layout>
      <c:barChart>
        <c:barDir val="col"/>
        <c:grouping val="clustered"/>
        <c:varyColors val="0"/>
        <c:ser>
          <c:idx val="0"/>
          <c:order val="0"/>
          <c:tx>
            <c:strRef>
              <c:f>'G1'!$X$7</c:f>
              <c:strCache>
                <c:ptCount val="1"/>
                <c:pt idx="0">
                  <c:v>Total</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'G1'!$Y$5:$AE$6</c:f>
              <c:multiLvlStrCache>
                <c:ptCount val="7"/>
                <c:lvl>
                  <c:pt idx="4">
                    <c:v>Violencia Económica y Patrimonial </c:v>
                  </c:pt>
                  <c:pt idx="5">
                    <c:v>Discriminación en el trabajo </c:v>
                  </c:pt>
                  <c:pt idx="6">
                    <c:v>Discriminación en el trabajo por embarazo </c:v>
                  </c:pt>
                </c:lvl>
                <c:lvl>
                  <c:pt idx="0">
                    <c:v>Total </c:v>
                  </c:pt>
                  <c:pt idx="1">
                    <c:v>Violencia Emocional </c:v>
                  </c:pt>
                  <c:pt idx="2">
                    <c:v>Violencia Física </c:v>
                  </c:pt>
                  <c:pt idx="3">
                    <c:v> Violencia Sexual </c:v>
                  </c:pt>
                  <c:pt idx="4">
                    <c:v>Violencia económica, patrimonial y discriminación</c:v>
                  </c:pt>
                </c:lvl>
              </c:multiLvlStrCache>
            </c:multiLvlStrRef>
          </c:cat>
          <c:val>
            <c:numRef>
              <c:f>'G1'!$Y$7:$AE$7</c:f>
              <c:numCache>
                <c:formatCode>####.0</c:formatCode>
                <c:ptCount val="7"/>
                <c:pt idx="0">
                  <c:v>55.8</c:v>
                </c:pt>
                <c:pt idx="1">
                  <c:v>37.200000000000003</c:v>
                </c:pt>
                <c:pt idx="2">
                  <c:v>15.4</c:v>
                </c:pt>
                <c:pt idx="3">
                  <c:v>28.9</c:v>
                </c:pt>
                <c:pt idx="4">
                  <c:v>32.200000000000003</c:v>
                </c:pt>
              </c:numCache>
            </c:numRef>
          </c:val>
        </c:ser>
        <c:ser>
          <c:idx val="1"/>
          <c:order val="1"/>
          <c:tx>
            <c:strRef>
              <c:f>'G1'!$X$8</c:f>
              <c:strCache>
                <c:ptCount val="1"/>
                <c:pt idx="0">
                  <c:v>De la pareja</c:v>
                </c:pt>
              </c:strCache>
            </c:strRef>
          </c:tx>
          <c:spPr>
            <a:solidFill>
              <a:srgbClr val="47438D"/>
            </a:solidFill>
          </c:spPr>
          <c:invertIfNegative val="0"/>
          <c:dLbls>
            <c:dLbl>
              <c:idx val="0"/>
              <c:layout>
                <c:manualLayout>
                  <c:x val="2.126754572522331E-3"/>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832304564651664E-3"/>
                  <c:y val="1.059322033898298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126838303017312E-3"/>
                  <c:y val="2.1691078339783797E-2"/>
                </c:manualLayout>
              </c:layout>
              <c:showLegendKey val="0"/>
              <c:showVal val="1"/>
              <c:showCatName val="0"/>
              <c:showSerName val="0"/>
              <c:showPercent val="0"/>
              <c:showBubbleSize val="0"/>
              <c:extLst>
                <c:ext xmlns:c15="http://schemas.microsoft.com/office/drawing/2012/chart" uri="{CE6537A1-D6FC-4f65-9D91-7224C49458BB}">
                  <c15:layout>
                    <c:manualLayout>
                      <c:w val="4.8202808655723642E-2"/>
                      <c:h val="5.2259887005649715E-2"/>
                    </c:manualLayout>
                  </c15:layout>
                </c:ext>
              </c:extLst>
            </c:dLbl>
            <c:dLbl>
              <c:idx val="4"/>
              <c:layout>
                <c:manualLayout>
                  <c:x val="2.1267545725222529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'G1'!$Y$5:$AE$6</c:f>
              <c:multiLvlStrCache>
                <c:ptCount val="7"/>
                <c:lvl>
                  <c:pt idx="4">
                    <c:v>Violencia Económica y Patrimonial </c:v>
                  </c:pt>
                  <c:pt idx="5">
                    <c:v>Discriminación en el trabajo </c:v>
                  </c:pt>
                  <c:pt idx="6">
                    <c:v>Discriminación en el trabajo por embarazo </c:v>
                  </c:pt>
                </c:lvl>
                <c:lvl>
                  <c:pt idx="0">
                    <c:v>Total </c:v>
                  </c:pt>
                  <c:pt idx="1">
                    <c:v>Violencia Emocional </c:v>
                  </c:pt>
                  <c:pt idx="2">
                    <c:v>Violencia Física </c:v>
                  </c:pt>
                  <c:pt idx="3">
                    <c:v> Violencia Sexual </c:v>
                  </c:pt>
                  <c:pt idx="4">
                    <c:v>Violencia económica, patrimonial y discriminación</c:v>
                  </c:pt>
                </c:lvl>
              </c:multiLvlStrCache>
            </c:multiLvlStrRef>
          </c:cat>
          <c:val>
            <c:numRef>
              <c:f>'G1'!$Y$8:$AE$8</c:f>
              <c:numCache>
                <c:formatCode>####.0</c:formatCode>
                <c:ptCount val="7"/>
                <c:pt idx="0">
                  <c:v>39.700000000000003</c:v>
                </c:pt>
                <c:pt idx="1">
                  <c:v>35.5</c:v>
                </c:pt>
                <c:pt idx="2">
                  <c:v>13.6</c:v>
                </c:pt>
                <c:pt idx="3">
                  <c:v>7.3</c:v>
                </c:pt>
                <c:pt idx="4">
                  <c:v>20.9</c:v>
                </c:pt>
              </c:numCache>
            </c:numRef>
          </c:val>
        </c:ser>
        <c:ser>
          <c:idx val="2"/>
          <c:order val="2"/>
          <c:tx>
            <c:strRef>
              <c:f>'G1'!$X$9</c:f>
              <c:strCache>
                <c:ptCount val="1"/>
                <c:pt idx="0">
                  <c:v>De otros agresores</c:v>
                </c:pt>
              </c:strCache>
            </c:strRef>
          </c:tx>
          <c:invertIfNegative val="0"/>
          <c:dLbls>
            <c:dLbl>
              <c:idx val="0"/>
              <c:layout>
                <c:manualLayout>
                  <c:x val="1.2552301255230125E-2"/>
                  <c:y val="2.6936026936026937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7.06214689265523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'G1'!$Y$5:$AE$6</c:f>
              <c:multiLvlStrCache>
                <c:ptCount val="7"/>
                <c:lvl>
                  <c:pt idx="4">
                    <c:v>Violencia Económica y Patrimonial </c:v>
                  </c:pt>
                  <c:pt idx="5">
                    <c:v>Discriminación en el trabajo </c:v>
                  </c:pt>
                  <c:pt idx="6">
                    <c:v>Discriminación en el trabajo por embarazo </c:v>
                  </c:pt>
                </c:lvl>
                <c:lvl>
                  <c:pt idx="0">
                    <c:v>Total </c:v>
                  </c:pt>
                  <c:pt idx="1">
                    <c:v>Violencia Emocional </c:v>
                  </c:pt>
                  <c:pt idx="2">
                    <c:v>Violencia Física </c:v>
                  </c:pt>
                  <c:pt idx="3">
                    <c:v> Violencia Sexual </c:v>
                  </c:pt>
                  <c:pt idx="4">
                    <c:v>Violencia económica, patrimonial y discriminación</c:v>
                  </c:pt>
                </c:lvl>
              </c:multiLvlStrCache>
            </c:multiLvlStrRef>
          </c:cat>
          <c:val>
            <c:numRef>
              <c:f>'G1'!$Y$9:$AE$9</c:f>
              <c:numCache>
                <c:formatCode>####.0</c:formatCode>
                <c:ptCount val="7"/>
                <c:pt idx="0">
                  <c:v>38.6</c:v>
                </c:pt>
                <c:pt idx="1">
                  <c:v>10.5</c:v>
                </c:pt>
                <c:pt idx="2">
                  <c:v>3.8</c:v>
                </c:pt>
                <c:pt idx="3">
                  <c:v>24.8</c:v>
                </c:pt>
                <c:pt idx="4">
                  <c:v>3.1</c:v>
                </c:pt>
                <c:pt idx="5">
                  <c:v>26.7</c:v>
                </c:pt>
                <c:pt idx="6">
                  <c:v>17.5</c:v>
                </c:pt>
              </c:numCache>
            </c:numRef>
          </c:val>
        </c:ser>
        <c:dLbls>
          <c:showLegendKey val="0"/>
          <c:showVal val="0"/>
          <c:showCatName val="0"/>
          <c:showSerName val="0"/>
          <c:showPercent val="0"/>
          <c:showBubbleSize val="0"/>
        </c:dLbls>
        <c:gapWidth val="150"/>
        <c:axId val="303084592"/>
        <c:axId val="303088904"/>
      </c:barChart>
      <c:catAx>
        <c:axId val="303084592"/>
        <c:scaling>
          <c:orientation val="minMax"/>
        </c:scaling>
        <c:delete val="0"/>
        <c:axPos val="b"/>
        <c:numFmt formatCode="General" sourceLinked="0"/>
        <c:majorTickMark val="out"/>
        <c:minorTickMark val="none"/>
        <c:tickLblPos val="nextTo"/>
        <c:crossAx val="303088904"/>
        <c:crosses val="autoZero"/>
        <c:auto val="1"/>
        <c:lblAlgn val="ctr"/>
        <c:lblOffset val="100"/>
        <c:noMultiLvlLbl val="0"/>
      </c:catAx>
      <c:valAx>
        <c:axId val="303088904"/>
        <c:scaling>
          <c:orientation val="minMax"/>
        </c:scaling>
        <c:delete val="0"/>
        <c:axPos val="l"/>
        <c:numFmt formatCode="####.0" sourceLinked="1"/>
        <c:majorTickMark val="out"/>
        <c:minorTickMark val="none"/>
        <c:tickLblPos val="nextTo"/>
        <c:txPr>
          <a:bodyPr/>
          <a:lstStyle/>
          <a:p>
            <a:pPr>
              <a:defRPr b="0"/>
            </a:pPr>
            <a:endParaRPr lang="es-MX"/>
          </a:p>
        </c:txPr>
        <c:crossAx val="303084592"/>
        <c:crosses val="autoZero"/>
        <c:crossBetween val="between"/>
      </c:valAx>
    </c:plotArea>
    <c:legend>
      <c:legendPos val="t"/>
      <c:layout>
        <c:manualLayout>
          <c:xMode val="edge"/>
          <c:yMode val="edge"/>
          <c:x val="0.31579374834632273"/>
          <c:y val="0.17101183326660438"/>
          <c:w val="0.56833061488326297"/>
          <c:h val="7.0830085633235243E-2"/>
        </c:manualLayout>
      </c:layout>
      <c:overlay val="0"/>
    </c:legend>
    <c:plotVisOnly val="1"/>
    <c:dispBlanksAs val="gap"/>
    <c:showDLblsOverMax val="0"/>
  </c:chart>
  <c:spPr>
    <a:ln>
      <a:noFill/>
    </a:ln>
  </c:spPr>
  <c:txPr>
    <a:bodyPr/>
    <a:lstStyle/>
    <a:p>
      <a:pPr>
        <a:defRPr sz="800" b="1">
          <a:latin typeface="Arial" panose="020B0604020202020204" pitchFamily="34" charset="0"/>
          <a:cs typeface="Arial" panose="020B0604020202020204" pitchFamily="34" charset="0"/>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0506172469886"/>
          <c:y val="0.16885227496851909"/>
          <c:w val="0.84952496432242552"/>
          <c:h val="0.69490722619210155"/>
        </c:manualLayout>
      </c:layout>
      <c:barChart>
        <c:barDir val="bar"/>
        <c:grouping val="clustered"/>
        <c:varyColors val="0"/>
        <c:ser>
          <c:idx val="0"/>
          <c:order val="0"/>
          <c:tx>
            <c:strRef>
              <c:f>'Graf 10_Suicidio x edo y edad'!$I$3</c:f>
              <c:strCache>
                <c:ptCount val="1"/>
                <c:pt idx="0">
                  <c:v>Hombres</c:v>
                </c:pt>
              </c:strCache>
            </c:strRef>
          </c:tx>
          <c:spPr>
            <a:solidFill>
              <a:srgbClr val="92D050"/>
            </a:solidFill>
          </c:spPr>
          <c:invertIfNegative val="0"/>
          <c:dLbls>
            <c:numFmt formatCode="#,##0.0;[Black]#,##0.0" sourceLinked="0"/>
            <c:spPr>
              <a:noFill/>
              <a:ln>
                <a:noFill/>
              </a:ln>
              <a:effectLst/>
            </c:spPr>
            <c:txPr>
              <a:bodyPr wrap="square" lIns="38100" tIns="19050" rIns="38100" bIns="19050" anchor="ctr">
                <a:spAutoFit/>
              </a:bodyPr>
              <a:lstStyle/>
              <a:p>
                <a:pPr>
                  <a:defRPr sz="1000">
                    <a:latin typeface="Calibri" panose="020F050202020403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 10_Suicidio x edo y edad'!$G$4:$G$17</c:f>
              <c:strCache>
                <c:ptCount val="14"/>
                <c:pt idx="1">
                  <c:v>10 a 14</c:v>
                </c:pt>
                <c:pt idx="2">
                  <c:v>15 a 19</c:v>
                </c:pt>
                <c:pt idx="3">
                  <c:v>20 a 24</c:v>
                </c:pt>
                <c:pt idx="4">
                  <c:v>25 a 29</c:v>
                </c:pt>
                <c:pt idx="5">
                  <c:v>30 a 34</c:v>
                </c:pt>
                <c:pt idx="6">
                  <c:v>35 a 39</c:v>
                </c:pt>
                <c:pt idx="7">
                  <c:v>40 a 44</c:v>
                </c:pt>
                <c:pt idx="8">
                  <c:v>45 a 49</c:v>
                </c:pt>
                <c:pt idx="9">
                  <c:v>50 a 54</c:v>
                </c:pt>
                <c:pt idx="10">
                  <c:v>55 a 59</c:v>
                </c:pt>
                <c:pt idx="11">
                  <c:v>60 a 64</c:v>
                </c:pt>
                <c:pt idx="12">
                  <c:v>65 a 69</c:v>
                </c:pt>
                <c:pt idx="13">
                  <c:v>70 y más</c:v>
                </c:pt>
              </c:strCache>
            </c:strRef>
          </c:cat>
          <c:val>
            <c:numRef>
              <c:f>'Graf 10_Suicidio x edo y edad'!$I$4:$I$17</c:f>
              <c:numCache>
                <c:formatCode>0.0</c:formatCode>
                <c:ptCount val="14"/>
                <c:pt idx="1">
                  <c:v>-4.5420244622591204</c:v>
                </c:pt>
                <c:pt idx="2">
                  <c:v>-11.484715708223099</c:v>
                </c:pt>
                <c:pt idx="3">
                  <c:v>-18.9985008566685</c:v>
                </c:pt>
                <c:pt idx="4">
                  <c:v>-13.142270725057999</c:v>
                </c:pt>
                <c:pt idx="5">
                  <c:v>-22.6167968269678</c:v>
                </c:pt>
                <c:pt idx="6">
                  <c:v>-12.145110889769001</c:v>
                </c:pt>
                <c:pt idx="7">
                  <c:v>-17.009104298458499</c:v>
                </c:pt>
                <c:pt idx="8">
                  <c:v>-8.5277958335324406</c:v>
                </c:pt>
                <c:pt idx="9">
                  <c:v>-5.1248313149569196</c:v>
                </c:pt>
                <c:pt idx="10">
                  <c:v>-12.485133860595001</c:v>
                </c:pt>
                <c:pt idx="11">
                  <c:v>-15.7457432527438</c:v>
                </c:pt>
                <c:pt idx="12">
                  <c:v>-20.413768508067101</c:v>
                </c:pt>
                <c:pt idx="13">
                  <c:v>-15.292415062057101</c:v>
                </c:pt>
              </c:numCache>
            </c:numRef>
          </c:val>
        </c:ser>
        <c:ser>
          <c:idx val="1"/>
          <c:order val="1"/>
          <c:tx>
            <c:strRef>
              <c:f>'Graf 10_Suicidio x edo y edad'!$J$3</c:f>
              <c:strCache>
                <c:ptCount val="1"/>
                <c:pt idx="0">
                  <c:v>Mujeres</c:v>
                </c:pt>
              </c:strCache>
            </c:strRef>
          </c:tx>
          <c:spPr>
            <a:solidFill>
              <a:srgbClr val="7030A0"/>
            </a:solidFill>
          </c:spPr>
          <c:invertIfNegative val="0"/>
          <c:dLbls>
            <c:spPr>
              <a:noFill/>
              <a:ln>
                <a:noFill/>
              </a:ln>
              <a:effectLst/>
            </c:spPr>
            <c:txPr>
              <a:bodyPr wrap="square" lIns="38100" tIns="19050" rIns="38100" bIns="19050" anchor="ctr">
                <a:spAutoFit/>
              </a:bodyPr>
              <a:lstStyle/>
              <a:p>
                <a:pPr>
                  <a:defRPr sz="1000">
                    <a:latin typeface="Calibri" panose="020F050202020403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'Graf 10_Suicidio x edo y edad'!$G$4:$G$17</c:f>
              <c:strCache>
                <c:ptCount val="14"/>
                <c:pt idx="1">
                  <c:v>10 a 14</c:v>
                </c:pt>
                <c:pt idx="2">
                  <c:v>15 a 19</c:v>
                </c:pt>
                <c:pt idx="3">
                  <c:v>20 a 24</c:v>
                </c:pt>
                <c:pt idx="4">
                  <c:v>25 a 29</c:v>
                </c:pt>
                <c:pt idx="5">
                  <c:v>30 a 34</c:v>
                </c:pt>
                <c:pt idx="6">
                  <c:v>35 a 39</c:v>
                </c:pt>
                <c:pt idx="7">
                  <c:v>40 a 44</c:v>
                </c:pt>
                <c:pt idx="8">
                  <c:v>45 a 49</c:v>
                </c:pt>
                <c:pt idx="9">
                  <c:v>50 a 54</c:v>
                </c:pt>
                <c:pt idx="10">
                  <c:v>55 a 59</c:v>
                </c:pt>
                <c:pt idx="11">
                  <c:v>60 a 64</c:v>
                </c:pt>
                <c:pt idx="12">
                  <c:v>65 a 69</c:v>
                </c:pt>
                <c:pt idx="13">
                  <c:v>70 y más</c:v>
                </c:pt>
              </c:strCache>
            </c:strRef>
          </c:cat>
          <c:val>
            <c:numRef>
              <c:f>'Graf 10_Suicidio x edo y edad'!$J$4:$J$17</c:f>
              <c:numCache>
                <c:formatCode>0.0</c:formatCode>
                <c:ptCount val="14"/>
                <c:pt idx="1">
                  <c:v>3.5664643659459645</c:v>
                </c:pt>
                <c:pt idx="2">
                  <c:v>3.5403016217036272</c:v>
                </c:pt>
                <c:pt idx="3">
                  <c:v>2.5046081317611382</c:v>
                </c:pt>
                <c:pt idx="4">
                  <c:v>8.3493786950183253</c:v>
                </c:pt>
                <c:pt idx="5">
                  <c:v>1.4875700654296073</c:v>
                </c:pt>
                <c:pt idx="6">
                  <c:v>4.6766975827014443</c:v>
                </c:pt>
                <c:pt idx="7">
                  <c:v>1.6954749733439161</c:v>
                </c:pt>
                <c:pt idx="8">
                  <c:v>1.9247625691348034</c:v>
                </c:pt>
                <c:pt idx="9">
                  <c:v>0</c:v>
                </c:pt>
                <c:pt idx="10">
                  <c:v>2.7952503286876302</c:v>
                </c:pt>
                <c:pt idx="11">
                  <c:v>0</c:v>
                </c:pt>
                <c:pt idx="12">
                  <c:v>0</c:v>
                </c:pt>
                <c:pt idx="13">
                  <c:v>0</c:v>
                </c:pt>
              </c:numCache>
            </c:numRef>
          </c:val>
        </c:ser>
        <c:dLbls>
          <c:showLegendKey val="0"/>
          <c:showVal val="0"/>
          <c:showCatName val="0"/>
          <c:showSerName val="0"/>
          <c:showPercent val="0"/>
          <c:showBubbleSize val="0"/>
        </c:dLbls>
        <c:gapWidth val="22"/>
        <c:overlap val="97"/>
        <c:axId val="235364520"/>
        <c:axId val="235366088"/>
      </c:barChart>
      <c:catAx>
        <c:axId val="235364520"/>
        <c:scaling>
          <c:orientation val="minMax"/>
        </c:scaling>
        <c:delete val="0"/>
        <c:axPos val="l"/>
        <c:numFmt formatCode="General" sourceLinked="1"/>
        <c:majorTickMark val="none"/>
        <c:minorTickMark val="none"/>
        <c:tickLblPos val="low"/>
        <c:spPr>
          <a:ln w="12700">
            <a:solidFill>
              <a:srgbClr val="000000"/>
            </a:solidFill>
            <a:prstDash val="solid"/>
          </a:ln>
        </c:spPr>
        <c:txPr>
          <a:bodyPr rot="0" vert="horz"/>
          <a:lstStyle/>
          <a:p>
            <a:pPr>
              <a:defRPr sz="1000" b="0" i="0" u="none" strike="noStrike" baseline="0">
                <a:solidFill>
                  <a:srgbClr val="000000"/>
                </a:solidFill>
                <a:latin typeface="Calibri" pitchFamily="34" charset="0"/>
                <a:ea typeface="Arial"/>
                <a:cs typeface="Arial"/>
              </a:defRPr>
            </a:pPr>
            <a:endParaRPr lang="es-MX"/>
          </a:p>
        </c:txPr>
        <c:crossAx val="235366088"/>
        <c:crosses val="autoZero"/>
        <c:auto val="1"/>
        <c:lblAlgn val="ctr"/>
        <c:lblOffset val="400"/>
        <c:tickLblSkip val="1"/>
        <c:tickMarkSkip val="1"/>
        <c:noMultiLvlLbl val="0"/>
      </c:catAx>
      <c:valAx>
        <c:axId val="235366088"/>
        <c:scaling>
          <c:orientation val="minMax"/>
        </c:scaling>
        <c:delete val="0"/>
        <c:axPos val="b"/>
        <c:numFmt formatCode="#,##0_ ;#,##0\ " sourceLinked="0"/>
        <c:majorTickMark val="none"/>
        <c:minorTickMark val="none"/>
        <c:tickLblPos val="low"/>
        <c:spPr>
          <a:ln w="12700">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MX"/>
          </a:p>
        </c:txPr>
        <c:crossAx val="235364520"/>
        <c:crosses val="autoZero"/>
        <c:crossBetween val="between"/>
      </c:valAx>
      <c:spPr>
        <a:noFill/>
        <a:ln w="25400">
          <a:noFill/>
        </a:ln>
      </c:spPr>
    </c:plotArea>
    <c:plotVisOnly val="1"/>
    <c:dispBlanksAs val="gap"/>
    <c:showDLblsOverMax val="0"/>
  </c:chart>
  <c:spPr>
    <a:solidFill>
      <a:sysClr val="window" lastClr="FFFFFF"/>
    </a:solidFill>
    <a:ln w="9525">
      <a:noFill/>
    </a:ln>
  </c:spPr>
  <c:txPr>
    <a:bodyPr/>
    <a:lstStyle/>
    <a:p>
      <a:pPr>
        <a:defRPr sz="1125" b="0" i="0" u="none" strike="noStrike" baseline="0">
          <a:solidFill>
            <a:srgbClr val="5D201D"/>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100"/>
            </a:pPr>
            <a:r>
              <a:rPr lang="es-MX" sz="1100"/>
              <a:t>Prevalencia  total y por tipos de violencia contra las mujeres de 15 años y más</a:t>
            </a:r>
          </a:p>
          <a:p>
            <a:pPr algn="l">
              <a:defRPr sz="1100"/>
            </a:pPr>
            <a:r>
              <a:rPr lang="es-MX" sz="1100"/>
              <a:t>2011</a:t>
            </a:r>
          </a:p>
        </c:rich>
      </c:tx>
      <c:layout>
        <c:manualLayout>
          <c:xMode val="edge"/>
          <c:yMode val="edge"/>
          <c:x val="7.8394512139009789E-2"/>
          <c:y val="2.3715410099195981E-2"/>
        </c:manualLayout>
      </c:layout>
      <c:overlay val="0"/>
    </c:title>
    <c:autoTitleDeleted val="0"/>
    <c:plotArea>
      <c:layout>
        <c:manualLayout>
          <c:layoutTarget val="inner"/>
          <c:xMode val="edge"/>
          <c:yMode val="edge"/>
          <c:x val="4.8885245218958442E-2"/>
          <c:y val="0.1765518163732718"/>
          <c:w val="0.93506803642745551"/>
          <c:h val="0.52290619723489973"/>
        </c:manualLayout>
      </c:layout>
      <c:barChart>
        <c:barDir val="col"/>
        <c:grouping val="clustered"/>
        <c:varyColors val="0"/>
        <c:ser>
          <c:idx val="0"/>
          <c:order val="0"/>
          <c:spPr>
            <a:solidFill>
              <a:schemeClr val="accent6">
                <a:lumMod val="75000"/>
              </a:schemeClr>
            </a:solidFill>
          </c:spPr>
          <c:invertIfNegative val="0"/>
          <c:dPt>
            <c:idx val="0"/>
            <c:invertIfNegative val="0"/>
            <c:bubble3D val="0"/>
            <c:spPr>
              <a:solidFill>
                <a:srgbClr val="77933C"/>
              </a:solidFill>
            </c:spPr>
          </c:dPt>
          <c:dPt>
            <c:idx val="2"/>
            <c:invertIfNegative val="0"/>
            <c:bubble3D val="0"/>
            <c:spPr>
              <a:solidFill>
                <a:srgbClr val="853F05"/>
              </a:solidFill>
            </c:spPr>
          </c:dPt>
          <c:dPt>
            <c:idx val="3"/>
            <c:invertIfNegative val="0"/>
            <c:bubble3D val="0"/>
            <c:spPr>
              <a:solidFill>
                <a:srgbClr val="C75F09"/>
              </a:solidFill>
            </c:spPr>
          </c:dPt>
          <c:dPt>
            <c:idx val="4"/>
            <c:invertIfNegative val="0"/>
            <c:bubble3D val="0"/>
            <c:spPr>
              <a:solidFill>
                <a:srgbClr val="F68426"/>
              </a:solidFill>
            </c:spPr>
          </c:dPt>
          <c:dPt>
            <c:idx val="5"/>
            <c:invertIfNegative val="0"/>
            <c:bubble3D val="0"/>
            <c:spPr>
              <a:solidFill>
                <a:srgbClr val="F8A15A"/>
              </a:solidFill>
            </c:spPr>
          </c:dPt>
          <c:dPt>
            <c:idx val="6"/>
            <c:invertIfNegative val="0"/>
            <c:bubble3D val="0"/>
            <c:spPr>
              <a:solidFill>
                <a:srgbClr val="F9B073"/>
              </a:solidFill>
            </c:spPr>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G2y3!$AM$5:$AR$6</c:f>
              <c:multiLvlStrCache>
                <c:ptCount val="6"/>
                <c:lvl>
                  <c:pt idx="1">
                    <c:v>Solo violencia de pareja</c:v>
                  </c:pt>
                  <c:pt idx="2">
                    <c:v>Solo violencia de otro agresor distinto a la pareja</c:v>
                  </c:pt>
                  <c:pt idx="3">
                    <c:v>Violencia de pareja y de otro agresor distinto a la pareja</c:v>
                  </c:pt>
                  <c:pt idx="4">
                    <c:v>Violencia de pareja y/o de otro agresor  con algún tipo de discriminacion en el trabajo</c:v>
                  </c:pt>
                  <c:pt idx="5">
                    <c:v>Discriminacion en el trabajo y/o discriminacion por embarazo en el trabajo</c:v>
                  </c:pt>
                </c:lvl>
                <c:lvl>
                  <c:pt idx="0">
                    <c:v>Prevalencia Total de violencia</c:v>
                  </c:pt>
                  <c:pt idx="1">
                    <c:v>Prevalencias por Tipos de violencia experimentadas</c:v>
                  </c:pt>
                </c:lvl>
              </c:multiLvlStrCache>
            </c:multiLvlStrRef>
          </c:cat>
          <c:val>
            <c:numRef>
              <c:f>G2y3!$AM$7:$AR$7</c:f>
              <c:numCache>
                <c:formatCode>####.0</c:formatCode>
                <c:ptCount val="6"/>
                <c:pt idx="0">
                  <c:v>55.8</c:v>
                </c:pt>
                <c:pt idx="1">
                  <c:v>17.2</c:v>
                </c:pt>
                <c:pt idx="2">
                  <c:v>10.9</c:v>
                </c:pt>
                <c:pt idx="3">
                  <c:v>11.7</c:v>
                </c:pt>
                <c:pt idx="4">
                  <c:v>11.6</c:v>
                </c:pt>
                <c:pt idx="5">
                  <c:v>4.3</c:v>
                </c:pt>
              </c:numCache>
            </c:numRef>
          </c:val>
        </c:ser>
        <c:dLbls>
          <c:dLblPos val="outEnd"/>
          <c:showLegendKey val="0"/>
          <c:showVal val="1"/>
          <c:showCatName val="0"/>
          <c:showSerName val="0"/>
          <c:showPercent val="0"/>
          <c:showBubbleSize val="0"/>
        </c:dLbls>
        <c:gapWidth val="150"/>
        <c:axId val="303084984"/>
        <c:axId val="303091256"/>
      </c:barChart>
      <c:catAx>
        <c:axId val="303084984"/>
        <c:scaling>
          <c:orientation val="minMax"/>
        </c:scaling>
        <c:delete val="0"/>
        <c:axPos val="b"/>
        <c:numFmt formatCode="General" sourceLinked="0"/>
        <c:majorTickMark val="out"/>
        <c:minorTickMark val="none"/>
        <c:tickLblPos val="nextTo"/>
        <c:txPr>
          <a:bodyPr/>
          <a:lstStyle/>
          <a:p>
            <a:pPr>
              <a:defRPr sz="900" b="1"/>
            </a:pPr>
            <a:endParaRPr lang="es-MX"/>
          </a:p>
        </c:txPr>
        <c:crossAx val="303091256"/>
        <c:crosses val="autoZero"/>
        <c:auto val="1"/>
        <c:lblAlgn val="ctr"/>
        <c:lblOffset val="100"/>
        <c:noMultiLvlLbl val="0"/>
      </c:catAx>
      <c:valAx>
        <c:axId val="303091256"/>
        <c:scaling>
          <c:orientation val="minMax"/>
        </c:scaling>
        <c:delete val="0"/>
        <c:axPos val="l"/>
        <c:numFmt formatCode="####.0" sourceLinked="1"/>
        <c:majorTickMark val="out"/>
        <c:minorTickMark val="none"/>
        <c:tickLblPos val="nextTo"/>
        <c:txPr>
          <a:bodyPr/>
          <a:lstStyle/>
          <a:p>
            <a:pPr>
              <a:defRPr sz="1000" b="0"/>
            </a:pPr>
            <a:endParaRPr lang="es-MX"/>
          </a:p>
        </c:txPr>
        <c:crossAx val="303084984"/>
        <c:crosses val="autoZero"/>
        <c:crossBetween val="between"/>
      </c:valAx>
    </c:plotArea>
    <c:plotVisOnly val="1"/>
    <c:dispBlanksAs val="gap"/>
    <c:showDLblsOverMax val="0"/>
  </c:chart>
  <c:spPr>
    <a:ln>
      <a:noFill/>
    </a:ln>
  </c:spPr>
  <c:txPr>
    <a:bodyPr/>
    <a:lstStyle/>
    <a:p>
      <a:pPr>
        <a:defRPr sz="1050" b="1"/>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solidFill>
                <a:latin typeface="+mn-lt"/>
                <a:ea typeface="+mn-ea"/>
                <a:cs typeface="+mn-cs"/>
              </a:defRPr>
            </a:pPr>
            <a:r>
              <a:rPr lang="es-MX" sz="1200" b="1" i="0" baseline="0">
                <a:solidFill>
                  <a:schemeClr val="tx1"/>
                </a:solidFill>
                <a:effectLst/>
              </a:rPr>
              <a:t>Prevalencia  total y por tipos de violencia contra las mujeres de 15 años y más </a:t>
            </a:r>
            <a:r>
              <a:rPr lang="es-419" sz="1200" b="1" i="0" baseline="0">
                <a:solidFill>
                  <a:schemeClr val="tx1"/>
                </a:solidFill>
                <a:effectLst/>
              </a:rPr>
              <a:t>por entidad federativa</a:t>
            </a:r>
            <a:endParaRPr lang="es-MX" sz="1200">
              <a:solidFill>
                <a:schemeClr val="tx1"/>
              </a:solidFill>
              <a:effectLst/>
            </a:endParaRPr>
          </a:p>
          <a:p>
            <a:pPr algn="l">
              <a:defRPr sz="1200">
                <a:solidFill>
                  <a:schemeClr val="tx1"/>
                </a:solidFill>
              </a:defRPr>
            </a:pPr>
            <a:r>
              <a:rPr lang="es-MX" sz="1200" b="1" i="0" baseline="0">
                <a:solidFill>
                  <a:schemeClr val="tx1"/>
                </a:solidFill>
                <a:effectLst/>
              </a:rPr>
              <a:t>2011</a:t>
            </a:r>
            <a:endParaRPr lang="es-MX" sz="1200">
              <a:solidFill>
                <a:schemeClr val="tx1"/>
              </a:solidFill>
              <a:effectLst/>
            </a:endParaRPr>
          </a:p>
        </c:rich>
      </c:tx>
      <c:layout>
        <c:manualLayout>
          <c:xMode val="edge"/>
          <c:yMode val="edge"/>
          <c:x val="0.16063035643860582"/>
          <c:y val="3.3710575021059972E-3"/>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solidFill>
              <a:latin typeface="+mn-lt"/>
              <a:ea typeface="+mn-ea"/>
              <a:cs typeface="+mn-cs"/>
            </a:defRPr>
          </a:pPr>
          <a:endParaRPr lang="es-MX"/>
        </a:p>
      </c:txPr>
    </c:title>
    <c:autoTitleDeleted val="0"/>
    <c:plotArea>
      <c:layout>
        <c:manualLayout>
          <c:layoutTarget val="inner"/>
          <c:xMode val="edge"/>
          <c:yMode val="edge"/>
          <c:x val="0.26839860404518767"/>
          <c:y val="0.10873351189157621"/>
          <c:w val="0.79952478479050226"/>
          <c:h val="0.78112884060993015"/>
        </c:manualLayout>
      </c:layout>
      <c:barChart>
        <c:barDir val="bar"/>
        <c:grouping val="stacked"/>
        <c:varyColors val="0"/>
        <c:ser>
          <c:idx val="0"/>
          <c:order val="0"/>
          <c:tx>
            <c:strRef>
              <c:f>G2y3!$AD$6</c:f>
              <c:strCache>
                <c:ptCount val="1"/>
                <c:pt idx="0">
                  <c:v>Solo violencia de pareja</c:v>
                </c:pt>
              </c:strCache>
            </c:strRef>
          </c:tx>
          <c:spPr>
            <a:solidFill>
              <a:srgbClr val="647D33"/>
            </a:solidFill>
            <a:ln>
              <a:noFill/>
            </a:ln>
            <a:effectLst/>
          </c:spPr>
          <c:invertIfNegative val="0"/>
          <c:dPt>
            <c:idx val="9"/>
            <c:invertIfNegative val="0"/>
            <c:bubble3D val="0"/>
            <c:spPr>
              <a:solidFill>
                <a:srgbClr val="647D33"/>
              </a:solidFill>
              <a:ln>
                <a:noFill/>
              </a:ln>
              <a:effectLst/>
              <a:scene3d>
                <a:camera prst="orthographicFront"/>
                <a:lightRig rig="threePt" dir="t"/>
              </a:scene3d>
              <a:sp3d>
                <a:bevelT/>
              </a:sp3d>
            </c:spPr>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G2y3!$AB$7:$AB$39</c:f>
              <c:strCache>
                <c:ptCount val="33"/>
                <c:pt idx="0">
                  <c:v>Aguascalientes</c:v>
                </c:pt>
                <c:pt idx="1">
                  <c:v>Baja California</c:v>
                </c:pt>
                <c:pt idx="2">
                  <c:v>Baja California Sur</c:v>
                </c:pt>
                <c:pt idx="3">
                  <c:v>Campeche</c:v>
                </c:pt>
                <c:pt idx="4">
                  <c:v>Coahuila</c:v>
                </c:pt>
                <c:pt idx="5">
                  <c:v>Colima</c:v>
                </c:pt>
                <c:pt idx="6">
                  <c:v>Chiapas</c:v>
                </c:pt>
                <c:pt idx="7">
                  <c:v>Chihuahua</c:v>
                </c:pt>
                <c:pt idx="8">
                  <c:v>Distrito Federal</c:v>
                </c:pt>
                <c:pt idx="9">
                  <c:v>DURANGO</c:v>
                </c:pt>
                <c:pt idx="10">
                  <c:v>Guanajuato</c:v>
                </c:pt>
                <c:pt idx="11">
                  <c:v>Guerrero</c:v>
                </c:pt>
                <c:pt idx="12">
                  <c:v>Hidalgo</c:v>
                </c:pt>
                <c:pt idx="13">
                  <c:v>Jalisco</c:v>
                </c:pt>
                <c:pt idx="14">
                  <c:v>Estado de México</c:v>
                </c:pt>
                <c:pt idx="15">
                  <c:v>Michoacán</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c:v>
                </c:pt>
                <c:pt idx="30">
                  <c:v>Yucatán</c:v>
                </c:pt>
                <c:pt idx="31">
                  <c:v>Zacatecas</c:v>
                </c:pt>
                <c:pt idx="32">
                  <c:v>Estados Unidos Mexicanos</c:v>
                </c:pt>
              </c:strCache>
            </c:strRef>
          </c:cat>
          <c:val>
            <c:numRef>
              <c:f>G2y3!$AD$7:$AD$39</c:f>
              <c:numCache>
                <c:formatCode>####.0</c:formatCode>
                <c:ptCount val="33"/>
                <c:pt idx="0">
                  <c:v>17.650225377154932</c:v>
                </c:pt>
                <c:pt idx="1">
                  <c:v>11.007784511515025</c:v>
                </c:pt>
                <c:pt idx="2">
                  <c:v>16.085028658327445</c:v>
                </c:pt>
                <c:pt idx="3">
                  <c:v>20.317060813571512</c:v>
                </c:pt>
                <c:pt idx="4">
                  <c:v>15.603295499655216</c:v>
                </c:pt>
                <c:pt idx="5">
                  <c:v>20.618585342234148</c:v>
                </c:pt>
                <c:pt idx="6">
                  <c:v>14.660018639550842</c:v>
                </c:pt>
                <c:pt idx="7">
                  <c:v>14.805538767135417</c:v>
                </c:pt>
                <c:pt idx="8">
                  <c:v>14.640796363629374</c:v>
                </c:pt>
                <c:pt idx="9">
                  <c:v>17.228366969894829</c:v>
                </c:pt>
                <c:pt idx="10">
                  <c:v>16.217663576221014</c:v>
                </c:pt>
                <c:pt idx="11">
                  <c:v>21.057233821883337</c:v>
                </c:pt>
                <c:pt idx="12">
                  <c:v>19.695515342250197</c:v>
                </c:pt>
                <c:pt idx="13">
                  <c:v>16.56390633319803</c:v>
                </c:pt>
                <c:pt idx="14">
                  <c:v>18.069386561942547</c:v>
                </c:pt>
                <c:pt idx="15">
                  <c:v>19.463565155471162</c:v>
                </c:pt>
                <c:pt idx="16">
                  <c:v>20.204355846164091</c:v>
                </c:pt>
                <c:pt idx="17">
                  <c:v>24.691153101650357</c:v>
                </c:pt>
                <c:pt idx="18">
                  <c:v>16.259599041746252</c:v>
                </c:pt>
                <c:pt idx="19">
                  <c:v>19.796837180072565</c:v>
                </c:pt>
                <c:pt idx="20">
                  <c:v>20.79263209370561</c:v>
                </c:pt>
                <c:pt idx="21">
                  <c:v>14.983384322858621</c:v>
                </c:pt>
                <c:pt idx="22">
                  <c:v>17.191490207378997</c:v>
                </c:pt>
                <c:pt idx="23">
                  <c:v>19.446884585554319</c:v>
                </c:pt>
                <c:pt idx="24">
                  <c:v>18.048115093277687</c:v>
                </c:pt>
                <c:pt idx="25">
                  <c:v>18.33506342717186</c:v>
                </c:pt>
                <c:pt idx="26">
                  <c:v>17.477925499942344</c:v>
                </c:pt>
                <c:pt idx="27">
                  <c:v>17.001100297608172</c:v>
                </c:pt>
                <c:pt idx="28">
                  <c:v>19.935703090141523</c:v>
                </c:pt>
                <c:pt idx="29">
                  <c:v>19.546008640778524</c:v>
                </c:pt>
                <c:pt idx="30">
                  <c:v>18.521708393454904</c:v>
                </c:pt>
                <c:pt idx="31">
                  <c:v>22.075107614665281</c:v>
                </c:pt>
                <c:pt idx="32">
                  <c:v>17.60877755823309</c:v>
                </c:pt>
              </c:numCache>
            </c:numRef>
          </c:val>
        </c:ser>
        <c:ser>
          <c:idx val="1"/>
          <c:order val="1"/>
          <c:tx>
            <c:strRef>
              <c:f>G2y3!$AE$6</c:f>
              <c:strCache>
                <c:ptCount val="1"/>
                <c:pt idx="0">
                  <c:v>Solo violencia de otro agresor distinto a la pareja</c:v>
                </c:pt>
              </c:strCache>
            </c:strRef>
          </c:tx>
          <c:spPr>
            <a:solidFill>
              <a:srgbClr val="F78B31"/>
            </a:solidFill>
            <a:ln>
              <a:noFill/>
            </a:ln>
            <a:effectLst/>
          </c:spPr>
          <c:invertIfNegative val="0"/>
          <c:dPt>
            <c:idx val="9"/>
            <c:invertIfNegative val="0"/>
            <c:bubble3D val="0"/>
            <c:spPr>
              <a:solidFill>
                <a:srgbClr val="F78B31"/>
              </a:solidFill>
              <a:ln>
                <a:noFill/>
              </a:ln>
              <a:effectLst/>
              <a:scene3d>
                <a:camera prst="orthographicFront"/>
                <a:lightRig rig="threePt" dir="t"/>
              </a:scene3d>
              <a:sp3d>
                <a:bevelT/>
              </a:sp3d>
            </c:spPr>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G2y3!$AB$7:$AB$39</c:f>
              <c:strCache>
                <c:ptCount val="33"/>
                <c:pt idx="0">
                  <c:v>Aguascalientes</c:v>
                </c:pt>
                <c:pt idx="1">
                  <c:v>Baja California</c:v>
                </c:pt>
                <c:pt idx="2">
                  <c:v>Baja California Sur</c:v>
                </c:pt>
                <c:pt idx="3">
                  <c:v>Campeche</c:v>
                </c:pt>
                <c:pt idx="4">
                  <c:v>Coahuila</c:v>
                </c:pt>
                <c:pt idx="5">
                  <c:v>Colima</c:v>
                </c:pt>
                <c:pt idx="6">
                  <c:v>Chiapas</c:v>
                </c:pt>
                <c:pt idx="7">
                  <c:v>Chihuahua</c:v>
                </c:pt>
                <c:pt idx="8">
                  <c:v>Distrito Federal</c:v>
                </c:pt>
                <c:pt idx="9">
                  <c:v>DURANGO</c:v>
                </c:pt>
                <c:pt idx="10">
                  <c:v>Guanajuato</c:v>
                </c:pt>
                <c:pt idx="11">
                  <c:v>Guerrero</c:v>
                </c:pt>
                <c:pt idx="12">
                  <c:v>Hidalgo</c:v>
                </c:pt>
                <c:pt idx="13">
                  <c:v>Jalisco</c:v>
                </c:pt>
                <c:pt idx="14">
                  <c:v>Estado de México</c:v>
                </c:pt>
                <c:pt idx="15">
                  <c:v>Michoacán</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c:v>
                </c:pt>
                <c:pt idx="30">
                  <c:v>Yucatán</c:v>
                </c:pt>
                <c:pt idx="31">
                  <c:v>Zacatecas</c:v>
                </c:pt>
                <c:pt idx="32">
                  <c:v>Estados Unidos Mexicanos</c:v>
                </c:pt>
              </c:strCache>
            </c:strRef>
          </c:cat>
          <c:val>
            <c:numRef>
              <c:f>G2y3!$AE$7:$AE$39</c:f>
              <c:numCache>
                <c:formatCode>####.0</c:formatCode>
                <c:ptCount val="33"/>
                <c:pt idx="0">
                  <c:v>12.976497339700778</c:v>
                </c:pt>
                <c:pt idx="1">
                  <c:v>14.322100525831789</c:v>
                </c:pt>
                <c:pt idx="2">
                  <c:v>10.8451210592217</c:v>
                </c:pt>
                <c:pt idx="3">
                  <c:v>9.680160818474512</c:v>
                </c:pt>
                <c:pt idx="4">
                  <c:v>9.0395083475002362</c:v>
                </c:pt>
                <c:pt idx="5">
                  <c:v>10.944110619855374</c:v>
                </c:pt>
                <c:pt idx="6">
                  <c:v>10.370065309843849</c:v>
                </c:pt>
                <c:pt idx="7">
                  <c:v>10.367364851079229</c:v>
                </c:pt>
                <c:pt idx="8">
                  <c:v>17.744908699428528</c:v>
                </c:pt>
                <c:pt idx="9">
                  <c:v>10.887085556815597</c:v>
                </c:pt>
                <c:pt idx="10">
                  <c:v>13.572559732560592</c:v>
                </c:pt>
                <c:pt idx="11">
                  <c:v>9.2856825865920225</c:v>
                </c:pt>
                <c:pt idx="12">
                  <c:v>8.544649881982691</c:v>
                </c:pt>
                <c:pt idx="13">
                  <c:v>14.121926762544353</c:v>
                </c:pt>
                <c:pt idx="14">
                  <c:v>13.396370090138667</c:v>
                </c:pt>
                <c:pt idx="15">
                  <c:v>11.578682550043515</c:v>
                </c:pt>
                <c:pt idx="16">
                  <c:v>10.729912634038843</c:v>
                </c:pt>
                <c:pt idx="17">
                  <c:v>9.5503931222523555</c:v>
                </c:pt>
                <c:pt idx="18">
                  <c:v>13.079033555665211</c:v>
                </c:pt>
                <c:pt idx="19">
                  <c:v>10.638027764977524</c:v>
                </c:pt>
                <c:pt idx="20">
                  <c:v>11.490720257084973</c:v>
                </c:pt>
                <c:pt idx="21">
                  <c:v>13.00138693441119</c:v>
                </c:pt>
                <c:pt idx="22">
                  <c:v>12.307203116150124</c:v>
                </c:pt>
                <c:pt idx="23">
                  <c:v>11.528586681698393</c:v>
                </c:pt>
                <c:pt idx="24">
                  <c:v>9.3449713070843181</c:v>
                </c:pt>
                <c:pt idx="25">
                  <c:v>8.4578712830518246</c:v>
                </c:pt>
                <c:pt idx="26">
                  <c:v>11.940961292649357</c:v>
                </c:pt>
                <c:pt idx="27">
                  <c:v>9.0207351287267006</c:v>
                </c:pt>
                <c:pt idx="28">
                  <c:v>10.295971718512247</c:v>
                </c:pt>
                <c:pt idx="29">
                  <c:v>11.431746569077502</c:v>
                </c:pt>
                <c:pt idx="30">
                  <c:v>11.18617331367237</c:v>
                </c:pt>
                <c:pt idx="31">
                  <c:v>8.6681757458809567</c:v>
                </c:pt>
                <c:pt idx="32">
                  <c:v>12.156057961205555</c:v>
                </c:pt>
              </c:numCache>
            </c:numRef>
          </c:val>
        </c:ser>
        <c:ser>
          <c:idx val="2"/>
          <c:order val="2"/>
          <c:tx>
            <c:strRef>
              <c:f>G2y3!$AF$6</c:f>
              <c:strCache>
                <c:ptCount val="1"/>
                <c:pt idx="0">
                  <c:v>Discriminacion en el trabajo y/o discriminacion por embarazo en el trabajo</c:v>
                </c:pt>
              </c:strCache>
            </c:strRef>
          </c:tx>
          <c:spPr>
            <a:solidFill>
              <a:srgbClr val="006F96"/>
            </a:solidFill>
            <a:ln>
              <a:noFill/>
            </a:ln>
            <a:effectLst/>
          </c:spPr>
          <c:invertIfNegative val="0"/>
          <c:dPt>
            <c:idx val="9"/>
            <c:invertIfNegative val="0"/>
            <c:bubble3D val="0"/>
            <c:spPr>
              <a:solidFill>
                <a:srgbClr val="006F96"/>
              </a:solidFill>
              <a:ln>
                <a:noFill/>
              </a:ln>
              <a:effectLst/>
              <a:scene3d>
                <a:camera prst="orthographicFront"/>
                <a:lightRig rig="threePt" dir="t"/>
              </a:scene3d>
              <a:sp3d>
                <a:bevelT/>
              </a:sp3d>
            </c:spPr>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G2y3!$AB$7:$AB$39</c:f>
              <c:strCache>
                <c:ptCount val="33"/>
                <c:pt idx="0">
                  <c:v>Aguascalientes</c:v>
                </c:pt>
                <c:pt idx="1">
                  <c:v>Baja California</c:v>
                </c:pt>
                <c:pt idx="2">
                  <c:v>Baja California Sur</c:v>
                </c:pt>
                <c:pt idx="3">
                  <c:v>Campeche</c:v>
                </c:pt>
                <c:pt idx="4">
                  <c:v>Coahuila</c:v>
                </c:pt>
                <c:pt idx="5">
                  <c:v>Colima</c:v>
                </c:pt>
                <c:pt idx="6">
                  <c:v>Chiapas</c:v>
                </c:pt>
                <c:pt idx="7">
                  <c:v>Chihuahua</c:v>
                </c:pt>
                <c:pt idx="8">
                  <c:v>Distrito Federal</c:v>
                </c:pt>
                <c:pt idx="9">
                  <c:v>DURANGO</c:v>
                </c:pt>
                <c:pt idx="10">
                  <c:v>Guanajuato</c:v>
                </c:pt>
                <c:pt idx="11">
                  <c:v>Guerrero</c:v>
                </c:pt>
                <c:pt idx="12">
                  <c:v>Hidalgo</c:v>
                </c:pt>
                <c:pt idx="13">
                  <c:v>Jalisco</c:v>
                </c:pt>
                <c:pt idx="14">
                  <c:v>Estado de México</c:v>
                </c:pt>
                <c:pt idx="15">
                  <c:v>Michoacán</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c:v>
                </c:pt>
                <c:pt idx="30">
                  <c:v>Yucatán</c:v>
                </c:pt>
                <c:pt idx="31">
                  <c:v>Zacatecas</c:v>
                </c:pt>
                <c:pt idx="32">
                  <c:v>Estados Unidos Mexicanos</c:v>
                </c:pt>
              </c:strCache>
            </c:strRef>
          </c:cat>
          <c:val>
            <c:numRef>
              <c:f>G2y3!$AF$7:$AF$39</c:f>
              <c:numCache>
                <c:formatCode>####.0</c:formatCode>
                <c:ptCount val="33"/>
                <c:pt idx="0">
                  <c:v>4.2265475972427593</c:v>
                </c:pt>
                <c:pt idx="1">
                  <c:v>7.756498278770052</c:v>
                </c:pt>
                <c:pt idx="2">
                  <c:v>5.3262751612676613</c:v>
                </c:pt>
                <c:pt idx="3">
                  <c:v>3.2967787275074771</c:v>
                </c:pt>
                <c:pt idx="4">
                  <c:v>7.3782012080637722</c:v>
                </c:pt>
                <c:pt idx="5">
                  <c:v>3.1199149078035577</c:v>
                </c:pt>
                <c:pt idx="6">
                  <c:v>3.6938090743427652</c:v>
                </c:pt>
                <c:pt idx="7">
                  <c:v>7.9295835915755921</c:v>
                </c:pt>
                <c:pt idx="8">
                  <c:v>1.5634658217023973</c:v>
                </c:pt>
                <c:pt idx="9">
                  <c:v>4.2941231338704053</c:v>
                </c:pt>
                <c:pt idx="10">
                  <c:v>3.4427746838606876</c:v>
                </c:pt>
                <c:pt idx="11">
                  <c:v>2.4117396642663778</c:v>
                </c:pt>
                <c:pt idx="12">
                  <c:v>3.7493115656963023</c:v>
                </c:pt>
                <c:pt idx="13">
                  <c:v>4.2820660597521165</c:v>
                </c:pt>
                <c:pt idx="14">
                  <c:v>2.4883254033380302</c:v>
                </c:pt>
                <c:pt idx="15">
                  <c:v>2.7910881003243926</c:v>
                </c:pt>
                <c:pt idx="16">
                  <c:v>4.0536705576421328</c:v>
                </c:pt>
                <c:pt idx="17">
                  <c:v>3.192333322755688</c:v>
                </c:pt>
                <c:pt idx="18">
                  <c:v>4.4485397372075246</c:v>
                </c:pt>
                <c:pt idx="19">
                  <c:v>2.0381510682425357</c:v>
                </c:pt>
                <c:pt idx="20">
                  <c:v>3.3370281535989568</c:v>
                </c:pt>
                <c:pt idx="21">
                  <c:v>4.3671767551531788</c:v>
                </c:pt>
                <c:pt idx="22">
                  <c:v>5.109850253882767</c:v>
                </c:pt>
                <c:pt idx="23">
                  <c:v>3.4538340160013825</c:v>
                </c:pt>
                <c:pt idx="24">
                  <c:v>5.0558058044020111</c:v>
                </c:pt>
                <c:pt idx="25">
                  <c:v>4.2610126996682487</c:v>
                </c:pt>
                <c:pt idx="26">
                  <c:v>3.6517687814189017</c:v>
                </c:pt>
                <c:pt idx="27">
                  <c:v>6.759237830749055</c:v>
                </c:pt>
                <c:pt idx="28">
                  <c:v>4.413147688400243</c:v>
                </c:pt>
                <c:pt idx="29">
                  <c:v>2.9319149736451124</c:v>
                </c:pt>
                <c:pt idx="30">
                  <c:v>3.6204836280279511</c:v>
                </c:pt>
                <c:pt idx="31">
                  <c:v>2.3578744248181684</c:v>
                </c:pt>
                <c:pt idx="32">
                  <c:v>3.7056794208186972</c:v>
                </c:pt>
              </c:numCache>
            </c:numRef>
          </c:val>
        </c:ser>
        <c:ser>
          <c:idx val="3"/>
          <c:order val="3"/>
          <c:tx>
            <c:strRef>
              <c:f>G2y3!$AG$6</c:f>
              <c:strCache>
                <c:ptCount val="1"/>
                <c:pt idx="0">
                  <c:v>Violencia de pareja y de otro agresor distinto a la pareja</c:v>
                </c:pt>
              </c:strCache>
            </c:strRef>
          </c:tx>
          <c:spPr>
            <a:solidFill>
              <a:srgbClr val="CC9900"/>
            </a:solidFill>
            <a:ln>
              <a:noFill/>
            </a:ln>
            <a:effectLst/>
          </c:spPr>
          <c:invertIfNegative val="0"/>
          <c:dPt>
            <c:idx val="9"/>
            <c:invertIfNegative val="0"/>
            <c:bubble3D val="0"/>
            <c:spPr>
              <a:solidFill>
                <a:srgbClr val="CC9900"/>
              </a:solidFill>
              <a:ln>
                <a:noFill/>
              </a:ln>
              <a:effectLst/>
              <a:scene3d>
                <a:camera prst="orthographicFront"/>
                <a:lightRig rig="threePt" dir="t"/>
              </a:scene3d>
              <a:sp3d>
                <a:bevelT/>
              </a:sp3d>
            </c:spPr>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G2y3!$AB$7:$AB$39</c:f>
              <c:strCache>
                <c:ptCount val="33"/>
                <c:pt idx="0">
                  <c:v>Aguascalientes</c:v>
                </c:pt>
                <c:pt idx="1">
                  <c:v>Baja California</c:v>
                </c:pt>
                <c:pt idx="2">
                  <c:v>Baja California Sur</c:v>
                </c:pt>
                <c:pt idx="3">
                  <c:v>Campeche</c:v>
                </c:pt>
                <c:pt idx="4">
                  <c:v>Coahuila</c:v>
                </c:pt>
                <c:pt idx="5">
                  <c:v>Colima</c:v>
                </c:pt>
                <c:pt idx="6">
                  <c:v>Chiapas</c:v>
                </c:pt>
                <c:pt idx="7">
                  <c:v>Chihuahua</c:v>
                </c:pt>
                <c:pt idx="8">
                  <c:v>Distrito Federal</c:v>
                </c:pt>
                <c:pt idx="9">
                  <c:v>DURANGO</c:v>
                </c:pt>
                <c:pt idx="10">
                  <c:v>Guanajuato</c:v>
                </c:pt>
                <c:pt idx="11">
                  <c:v>Guerrero</c:v>
                </c:pt>
                <c:pt idx="12">
                  <c:v>Hidalgo</c:v>
                </c:pt>
                <c:pt idx="13">
                  <c:v>Jalisco</c:v>
                </c:pt>
                <c:pt idx="14">
                  <c:v>Estado de México</c:v>
                </c:pt>
                <c:pt idx="15">
                  <c:v>Michoacán</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c:v>
                </c:pt>
                <c:pt idx="30">
                  <c:v>Yucatán</c:v>
                </c:pt>
                <c:pt idx="31">
                  <c:v>Zacatecas</c:v>
                </c:pt>
                <c:pt idx="32">
                  <c:v>Estados Unidos Mexicanos</c:v>
                </c:pt>
              </c:strCache>
            </c:strRef>
          </c:cat>
          <c:val>
            <c:numRef>
              <c:f>G2y3!$AG$7:$AG$39</c:f>
              <c:numCache>
                <c:formatCode>####.0</c:formatCode>
                <c:ptCount val="33"/>
                <c:pt idx="0">
                  <c:v>15.187605820046729</c:v>
                </c:pt>
                <c:pt idx="1">
                  <c:v>12.533922278276485</c:v>
                </c:pt>
                <c:pt idx="2">
                  <c:v>13.246056638938134</c:v>
                </c:pt>
                <c:pt idx="3">
                  <c:v>15.247356464608496</c:v>
                </c:pt>
                <c:pt idx="4">
                  <c:v>13.051497302680154</c:v>
                </c:pt>
                <c:pt idx="5">
                  <c:v>18.671863217469301</c:v>
                </c:pt>
                <c:pt idx="6">
                  <c:v>8.3897618160588188</c:v>
                </c:pt>
                <c:pt idx="7">
                  <c:v>13.556967921499487</c:v>
                </c:pt>
                <c:pt idx="8">
                  <c:v>24.666710419691277</c:v>
                </c:pt>
                <c:pt idx="9">
                  <c:v>11.746695663984578</c:v>
                </c:pt>
                <c:pt idx="10">
                  <c:v>13.487227503143819</c:v>
                </c:pt>
                <c:pt idx="11">
                  <c:v>14.611792590060141</c:v>
                </c:pt>
                <c:pt idx="12">
                  <c:v>14.558025177025964</c:v>
                </c:pt>
                <c:pt idx="13">
                  <c:v>15.809427728787503</c:v>
                </c:pt>
                <c:pt idx="14">
                  <c:v>24.282392232619575</c:v>
                </c:pt>
                <c:pt idx="15">
                  <c:v>14.425649280006329</c:v>
                </c:pt>
                <c:pt idx="16">
                  <c:v>15.814339369123358</c:v>
                </c:pt>
                <c:pt idx="17">
                  <c:v>17.737490510631755</c:v>
                </c:pt>
                <c:pt idx="18">
                  <c:v>14.651189593033079</c:v>
                </c:pt>
                <c:pt idx="19">
                  <c:v>15.174367509659808</c:v>
                </c:pt>
                <c:pt idx="20">
                  <c:v>16.252008476352373</c:v>
                </c:pt>
                <c:pt idx="21">
                  <c:v>14.451798594515159</c:v>
                </c:pt>
                <c:pt idx="22">
                  <c:v>14.599401810467324</c:v>
                </c:pt>
                <c:pt idx="23">
                  <c:v>14.123925337853823</c:v>
                </c:pt>
                <c:pt idx="24">
                  <c:v>12.035037331642984</c:v>
                </c:pt>
                <c:pt idx="25">
                  <c:v>18.579377755907313</c:v>
                </c:pt>
                <c:pt idx="26">
                  <c:v>14.183985652494989</c:v>
                </c:pt>
                <c:pt idx="27">
                  <c:v>11.816303081239317</c:v>
                </c:pt>
                <c:pt idx="28">
                  <c:v>15.913828411912089</c:v>
                </c:pt>
                <c:pt idx="29">
                  <c:v>16.522078095267403</c:v>
                </c:pt>
                <c:pt idx="30">
                  <c:v>17.095013624625093</c:v>
                </c:pt>
                <c:pt idx="31">
                  <c:v>15.511355202612439</c:v>
                </c:pt>
                <c:pt idx="32">
                  <c:v>16.703633744183694</c:v>
                </c:pt>
              </c:numCache>
            </c:numRef>
          </c:val>
        </c:ser>
        <c:ser>
          <c:idx val="4"/>
          <c:order val="4"/>
          <c:tx>
            <c:strRef>
              <c:f>G2y3!$AH$6</c:f>
              <c:strCache>
                <c:ptCount val="1"/>
                <c:pt idx="0">
                  <c:v>Violencia de pareja y/o de otro agresor distinto a la pareja con algún tipo de discriminacion en el trabajo</c:v>
                </c:pt>
              </c:strCache>
            </c:strRef>
          </c:tx>
          <c:spPr>
            <a:solidFill>
              <a:schemeClr val="accent5"/>
            </a:solidFill>
            <a:ln>
              <a:noFill/>
            </a:ln>
            <a:effectLst/>
          </c:spPr>
          <c:invertIfNegative val="0"/>
          <c:dPt>
            <c:idx val="9"/>
            <c:invertIfNegative val="0"/>
            <c:bubble3D val="0"/>
            <c:spPr>
              <a:solidFill>
                <a:schemeClr val="accent5"/>
              </a:solidFill>
              <a:ln>
                <a:noFill/>
              </a:ln>
              <a:effectLst/>
              <a:scene3d>
                <a:camera prst="orthographicFront"/>
                <a:lightRig rig="threePt" dir="t"/>
              </a:scene3d>
              <a:sp3d>
                <a:bevelT/>
              </a:sp3d>
            </c:spPr>
          </c:dPt>
          <c:dLbls>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s-MX"/>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G2y3!$AB$7:$AB$39</c:f>
              <c:strCache>
                <c:ptCount val="33"/>
                <c:pt idx="0">
                  <c:v>Aguascalientes</c:v>
                </c:pt>
                <c:pt idx="1">
                  <c:v>Baja California</c:v>
                </c:pt>
                <c:pt idx="2">
                  <c:v>Baja California Sur</c:v>
                </c:pt>
                <c:pt idx="3">
                  <c:v>Campeche</c:v>
                </c:pt>
                <c:pt idx="4">
                  <c:v>Coahuila</c:v>
                </c:pt>
                <c:pt idx="5">
                  <c:v>Colima</c:v>
                </c:pt>
                <c:pt idx="6">
                  <c:v>Chiapas</c:v>
                </c:pt>
                <c:pt idx="7">
                  <c:v>Chihuahua</c:v>
                </c:pt>
                <c:pt idx="8">
                  <c:v>Distrito Federal</c:v>
                </c:pt>
                <c:pt idx="9">
                  <c:v>DURANGO</c:v>
                </c:pt>
                <c:pt idx="10">
                  <c:v>Guanajuato</c:v>
                </c:pt>
                <c:pt idx="11">
                  <c:v>Guerrero</c:v>
                </c:pt>
                <c:pt idx="12">
                  <c:v>Hidalgo</c:v>
                </c:pt>
                <c:pt idx="13">
                  <c:v>Jalisco</c:v>
                </c:pt>
                <c:pt idx="14">
                  <c:v>Estado de México</c:v>
                </c:pt>
                <c:pt idx="15">
                  <c:v>Michoacán</c:v>
                </c:pt>
                <c:pt idx="16">
                  <c:v>Morelos</c:v>
                </c:pt>
                <c:pt idx="17">
                  <c:v>Nayarit</c:v>
                </c:pt>
                <c:pt idx="18">
                  <c:v>Nuevo León</c:v>
                </c:pt>
                <c:pt idx="19">
                  <c:v>Oaxaca</c:v>
                </c:pt>
                <c:pt idx="20">
                  <c:v>Puebla</c:v>
                </c:pt>
                <c:pt idx="21">
                  <c:v>Querétaro</c:v>
                </c:pt>
                <c:pt idx="22">
                  <c:v>Quintana Roo</c:v>
                </c:pt>
                <c:pt idx="23">
                  <c:v>San Luis Potosí</c:v>
                </c:pt>
                <c:pt idx="24">
                  <c:v>Sinaloa</c:v>
                </c:pt>
                <c:pt idx="25">
                  <c:v>Sonora</c:v>
                </c:pt>
                <c:pt idx="26">
                  <c:v>Tabasco</c:v>
                </c:pt>
                <c:pt idx="27">
                  <c:v>Tamaulipas</c:v>
                </c:pt>
                <c:pt idx="28">
                  <c:v>Tlaxcala</c:v>
                </c:pt>
                <c:pt idx="29">
                  <c:v>Veracruz</c:v>
                </c:pt>
                <c:pt idx="30">
                  <c:v>Yucatán</c:v>
                </c:pt>
                <c:pt idx="31">
                  <c:v>Zacatecas</c:v>
                </c:pt>
                <c:pt idx="32">
                  <c:v>Estados Unidos Mexicanos</c:v>
                </c:pt>
              </c:strCache>
            </c:strRef>
          </c:cat>
          <c:val>
            <c:numRef>
              <c:f>G2y3!$AH$7:$AH$39</c:f>
              <c:numCache>
                <c:formatCode>####.0</c:formatCode>
                <c:ptCount val="33"/>
                <c:pt idx="0">
                  <c:v>13.083936796115204</c:v>
                </c:pt>
                <c:pt idx="1">
                  <c:v>20.594731010402416</c:v>
                </c:pt>
                <c:pt idx="2">
                  <c:v>10.417415667654314</c:v>
                </c:pt>
                <c:pt idx="3">
                  <c:v>10.521842875120532</c:v>
                </c:pt>
                <c:pt idx="4">
                  <c:v>13.530002136008124</c:v>
                </c:pt>
                <c:pt idx="5">
                  <c:v>11.467999142727871</c:v>
                </c:pt>
                <c:pt idx="6">
                  <c:v>6.4156477005864438</c:v>
                </c:pt>
                <c:pt idx="7">
                  <c:v>22.101097513560124</c:v>
                </c:pt>
                <c:pt idx="8">
                  <c:v>13.530064506420572</c:v>
                </c:pt>
                <c:pt idx="9">
                  <c:v>11.623964352281412</c:v>
                </c:pt>
                <c:pt idx="10">
                  <c:v>9.5182048598364428</c:v>
                </c:pt>
                <c:pt idx="11">
                  <c:v>6.6808952677437015</c:v>
                </c:pt>
                <c:pt idx="12">
                  <c:v>8.2348544453186463</c:v>
                </c:pt>
                <c:pt idx="13">
                  <c:v>13.712958731800024</c:v>
                </c:pt>
                <c:pt idx="14">
                  <c:v>15.179051486111701</c:v>
                </c:pt>
                <c:pt idx="15">
                  <c:v>11.380573027929424</c:v>
                </c:pt>
                <c:pt idx="16">
                  <c:v>12.810247618937304</c:v>
                </c:pt>
                <c:pt idx="17">
                  <c:v>12.184226778203866</c:v>
                </c:pt>
                <c:pt idx="18">
                  <c:v>13.949730840799409</c:v>
                </c:pt>
                <c:pt idx="19">
                  <c:v>8.0060150671259329</c:v>
                </c:pt>
                <c:pt idx="20">
                  <c:v>10.95475397620101</c:v>
                </c:pt>
                <c:pt idx="21">
                  <c:v>13.624710330704874</c:v>
                </c:pt>
                <c:pt idx="22">
                  <c:v>14.350586762323996</c:v>
                </c:pt>
                <c:pt idx="23">
                  <c:v>11.021677367856929</c:v>
                </c:pt>
                <c:pt idx="24">
                  <c:v>12.036346229719092</c:v>
                </c:pt>
                <c:pt idx="25">
                  <c:v>18.467336811143905</c:v>
                </c:pt>
                <c:pt idx="26">
                  <c:v>8.4070785604408282</c:v>
                </c:pt>
                <c:pt idx="27">
                  <c:v>12.353703049570234</c:v>
                </c:pt>
                <c:pt idx="28">
                  <c:v>11.361332616380839</c:v>
                </c:pt>
                <c:pt idx="29">
                  <c:v>11.573787700824584</c:v>
                </c:pt>
                <c:pt idx="30">
                  <c:v>11.064039694745089</c:v>
                </c:pt>
                <c:pt idx="31">
                  <c:v>9.2839913908267775</c:v>
                </c:pt>
                <c:pt idx="32">
                  <c:v>12.591200336362515</c:v>
                </c:pt>
              </c:numCache>
            </c:numRef>
          </c:val>
        </c:ser>
        <c:dLbls>
          <c:showLegendKey val="0"/>
          <c:showVal val="0"/>
          <c:showCatName val="0"/>
          <c:showSerName val="0"/>
          <c:showPercent val="0"/>
          <c:showBubbleSize val="0"/>
        </c:dLbls>
        <c:gapWidth val="89"/>
        <c:overlap val="100"/>
        <c:axId val="303081456"/>
        <c:axId val="303081848"/>
      </c:barChart>
      <c:catAx>
        <c:axId val="3030814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s-MX"/>
          </a:p>
        </c:txPr>
        <c:crossAx val="303081848"/>
        <c:crosses val="autoZero"/>
        <c:auto val="1"/>
        <c:lblAlgn val="ctr"/>
        <c:lblOffset val="100"/>
        <c:noMultiLvlLbl val="0"/>
      </c:catAx>
      <c:valAx>
        <c:axId val="303081848"/>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s-MX"/>
          </a:p>
        </c:txPr>
        <c:crossAx val="303081456"/>
        <c:crosses val="autoZero"/>
        <c:crossBetween val="between"/>
      </c:valAx>
      <c:spPr>
        <a:noFill/>
        <a:ln>
          <a:noFill/>
        </a:ln>
        <a:effectLst/>
      </c:spPr>
    </c:plotArea>
    <c:legend>
      <c:legendPos val="b"/>
      <c:layout>
        <c:manualLayout>
          <c:xMode val="edge"/>
          <c:yMode val="edge"/>
          <c:x val="2.6854011124257147E-2"/>
          <c:y val="0.89963066645196188"/>
          <c:w val="0.92694828172385169"/>
          <c:h val="9.9276885238907264E-2"/>
        </c:manualLayout>
      </c:layout>
      <c:overlay val="0"/>
      <c:spPr>
        <a:noFill/>
        <a:ln>
          <a:noFill/>
        </a:ln>
        <a:effectLst/>
      </c:spPr>
      <c:txPr>
        <a:bodyPr rot="0" spcFirstLastPara="1" vertOverflow="ellipsis" vert="horz" wrap="square" anchor="ctr" anchorCtr="1"/>
        <a:lstStyle/>
        <a:p>
          <a:pPr>
            <a:defRPr sz="950" b="0" i="0" u="none" strike="noStrike" kern="1200" baseline="0">
              <a:solidFill>
                <a:schemeClr val="tx1"/>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960" b="0" i="0" u="none" strike="noStrike" kern="1200" spc="0" baseline="0">
                <a:solidFill>
                  <a:schemeClr val="tx1"/>
                </a:solidFill>
                <a:latin typeface="Arial" panose="020B0604020202020204" pitchFamily="34" charset="0"/>
                <a:ea typeface="+mn-ea"/>
                <a:cs typeface="Arial" panose="020B0604020202020204" pitchFamily="34" charset="0"/>
              </a:defRPr>
            </a:pPr>
            <a:r>
              <a:rPr lang="es-MX"/>
              <a:t>Prevalencia de violencia física, sexual o emocional, experimentada por las mujeres de 15 años y más por parte de su pareja, esposo o novio actual o anterior, durante los 12 meses anteriores, Durango</a:t>
            </a:r>
          </a:p>
          <a:p>
            <a:pPr algn="l">
              <a:defRPr/>
            </a:pPr>
            <a:r>
              <a:rPr lang="es-MX"/>
              <a:t>2011</a:t>
            </a:r>
          </a:p>
        </c:rich>
      </c:tx>
      <c:layout>
        <c:manualLayout>
          <c:xMode val="edge"/>
          <c:yMode val="edge"/>
          <c:x val="4.0834697217675936E-2"/>
          <c:y val="2.5350261966936471E-2"/>
        </c:manualLayout>
      </c:layout>
      <c:overlay val="0"/>
      <c:spPr>
        <a:noFill/>
        <a:ln>
          <a:noFill/>
        </a:ln>
        <a:effectLst/>
      </c:spPr>
      <c:txPr>
        <a:bodyPr rot="0" spcFirstLastPara="1" vertOverflow="ellipsis" vert="horz" wrap="square" anchor="ctr" anchorCtr="1"/>
        <a:lstStyle/>
        <a:p>
          <a:pPr algn="l">
            <a:defRPr sz="960" b="0" i="0" u="none" strike="noStrike" kern="1200" spc="0" baseline="0">
              <a:solidFill>
                <a:schemeClr val="tx1"/>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6.0776834155959636E-2"/>
          <c:y val="0.3268106734434561"/>
          <c:w val="0.90921771030666998"/>
          <c:h val="0.43689781788712245"/>
        </c:manualLayout>
      </c:layout>
      <c:barChart>
        <c:barDir val="col"/>
        <c:grouping val="clustered"/>
        <c:varyColors val="0"/>
        <c:ser>
          <c:idx val="0"/>
          <c:order val="0"/>
          <c:spPr>
            <a:solidFill>
              <a:schemeClr val="accent1"/>
            </a:solidFill>
            <a:ln>
              <a:noFill/>
            </a:ln>
            <a:effectLst/>
          </c:spPr>
          <c:invertIfNegative val="0"/>
          <c:cat>
            <c:multiLvlStrRef>
              <c:f>'G4'!$K$6:$N$7</c:f>
              <c:multiLvlStrCache>
                <c:ptCount val="4"/>
                <c:lvl>
                  <c:pt idx="1">
                    <c:v>Física</c:v>
                  </c:pt>
                  <c:pt idx="2">
                    <c:v>Sexual</c:v>
                  </c:pt>
                  <c:pt idx="3">
                    <c:v>Emocional</c:v>
                  </c:pt>
                </c:lvl>
                <c:lvl>
                  <c:pt idx="0">
                    <c:v>Con al menos un incidente de violencia física, sexual o emocional </c:v>
                  </c:pt>
                  <c:pt idx="1">
                    <c:v>Tipo de violencia</c:v>
                  </c:pt>
                </c:lvl>
              </c:multiLvlStrCache>
            </c:multiLvlStrRef>
          </c:cat>
          <c:val>
            <c:numRef>
              <c:f>'G4'!$K$8:$N$8</c:f>
              <c:numCache>
                <c:formatCode>General</c:formatCode>
                <c:ptCount val="4"/>
              </c:numCache>
            </c:numRef>
          </c:val>
        </c:ser>
        <c:ser>
          <c:idx val="1"/>
          <c:order val="1"/>
          <c:spPr>
            <a:solidFill>
              <a:schemeClr val="accent2"/>
            </a:solidFill>
            <a:ln>
              <a:noFill/>
            </a:ln>
            <a:effectLst/>
          </c:spPr>
          <c:invertIfNegative val="0"/>
          <c:dPt>
            <c:idx val="1"/>
            <c:invertIfNegative val="0"/>
            <c:bubble3D val="0"/>
            <c:spPr>
              <a:solidFill>
                <a:srgbClr val="92D050"/>
              </a:solidFill>
              <a:ln>
                <a:noFill/>
              </a:ln>
              <a:effectLst/>
            </c:spPr>
          </c:dPt>
          <c:dPt>
            <c:idx val="2"/>
            <c:invertIfNegative val="0"/>
            <c:bubble3D val="0"/>
            <c:spPr>
              <a:solidFill>
                <a:srgbClr val="7030A0"/>
              </a:solidFill>
              <a:ln>
                <a:noFill/>
              </a:ln>
              <a:effectLst/>
            </c:spPr>
          </c:dPt>
          <c:dPt>
            <c:idx val="3"/>
            <c:invertIfNegative val="0"/>
            <c:bubble3D val="0"/>
            <c:spPr>
              <a:solidFill>
                <a:schemeClr val="accent4">
                  <a:lumMod val="60000"/>
                  <a:lumOff val="40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'G4'!$K$6:$N$7</c:f>
              <c:multiLvlStrCache>
                <c:ptCount val="4"/>
                <c:lvl>
                  <c:pt idx="1">
                    <c:v>Física</c:v>
                  </c:pt>
                  <c:pt idx="2">
                    <c:v>Sexual</c:v>
                  </c:pt>
                  <c:pt idx="3">
                    <c:v>Emocional</c:v>
                  </c:pt>
                </c:lvl>
                <c:lvl>
                  <c:pt idx="0">
                    <c:v>Con al menos un incidente de violencia física, sexual o emocional </c:v>
                  </c:pt>
                  <c:pt idx="1">
                    <c:v>Tipo de violencia</c:v>
                  </c:pt>
                </c:lvl>
              </c:multiLvlStrCache>
            </c:multiLvlStrRef>
          </c:cat>
          <c:val>
            <c:numRef>
              <c:f>'G4'!$K$9:$N$9</c:f>
              <c:numCache>
                <c:formatCode>###0.0</c:formatCode>
                <c:ptCount val="4"/>
                <c:pt idx="0">
                  <c:v>22.580477628993588</c:v>
                </c:pt>
                <c:pt idx="1">
                  <c:v>5.445559123683231</c:v>
                </c:pt>
                <c:pt idx="2">
                  <c:v>2.4109963732049962</c:v>
                </c:pt>
                <c:pt idx="3">
                  <c:v>20.273870629885138</c:v>
                </c:pt>
              </c:numCache>
            </c:numRef>
          </c:val>
        </c:ser>
        <c:dLbls>
          <c:showLegendKey val="0"/>
          <c:showVal val="0"/>
          <c:showCatName val="0"/>
          <c:showSerName val="0"/>
          <c:showPercent val="0"/>
          <c:showBubbleSize val="0"/>
        </c:dLbls>
        <c:gapWidth val="239"/>
        <c:overlap val="100"/>
        <c:axId val="303095568"/>
        <c:axId val="303096744"/>
      </c:barChart>
      <c:catAx>
        <c:axId val="30309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303096744"/>
        <c:crosses val="autoZero"/>
        <c:auto val="1"/>
        <c:lblAlgn val="ctr"/>
        <c:lblOffset val="3"/>
        <c:noMultiLvlLbl val="0"/>
      </c:catAx>
      <c:valAx>
        <c:axId val="303096744"/>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303095568"/>
        <c:crosses val="autoZero"/>
        <c:crossBetween val="between"/>
        <c:majorUnit val="5"/>
      </c:valAx>
      <c:spPr>
        <a:noFill/>
        <a:ln>
          <a:noFill/>
        </a:ln>
        <a:effectLst/>
      </c:spPr>
    </c:plotArea>
    <c:plotVisOnly val="1"/>
    <c:dispBlanksAs val="gap"/>
    <c:showDLblsOverMax val="0"/>
  </c:chart>
  <c:spPr>
    <a:no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330927384076987E-2"/>
          <c:y val="0.22685185185185186"/>
          <c:w val="0.98111351706036742"/>
          <c:h val="0.66574876057159527"/>
        </c:manualLayout>
      </c:layout>
      <c:barChart>
        <c:barDir val="col"/>
        <c:grouping val="clustered"/>
        <c:varyColors val="0"/>
        <c:ser>
          <c:idx val="0"/>
          <c:order val="0"/>
          <c:spPr>
            <a:solidFill>
              <a:srgbClr val="FFC000"/>
            </a:solidFill>
            <a:ln>
              <a:noFill/>
            </a:ln>
            <a:effectLst/>
          </c:spPr>
          <c:invertIfNegative val="0"/>
          <c:dLbls>
            <c:dLbl>
              <c:idx val="2"/>
              <c:tx>
                <c:rich>
                  <a:bodyPr/>
                  <a:lstStyle/>
                  <a:p>
                    <a:r>
                      <a:rPr lang="en-US"/>
                      <a:t>2.7</a:t>
                    </a:r>
                  </a:p>
                </c:rich>
              </c:tx>
              <c:dLblPos val="outEnd"/>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8.7</a:t>
                    </a:r>
                  </a:p>
                </c:rich>
              </c:tx>
              <c:dLblPos val="outEnd"/>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4.8</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'G5'!$A$106:$A$110</c:f>
              <c:strCache>
                <c:ptCount val="5"/>
                <c:pt idx="0">
                  <c:v>1990-1994</c:v>
                </c:pt>
                <c:pt idx="1">
                  <c:v>1995-2000</c:v>
                </c:pt>
                <c:pt idx="2">
                  <c:v>2001-2006</c:v>
                </c:pt>
                <c:pt idx="3">
                  <c:v>2007-2012</c:v>
                </c:pt>
                <c:pt idx="4">
                  <c:v>2013-2015</c:v>
                </c:pt>
              </c:strCache>
            </c:strRef>
          </c:cat>
          <c:val>
            <c:numRef>
              <c:f>'G5'!$K$106:$K$110</c:f>
              <c:numCache>
                <c:formatCode>0.0</c:formatCode>
                <c:ptCount val="5"/>
                <c:pt idx="0">
                  <c:v>3.3333333333333335</c:v>
                </c:pt>
                <c:pt idx="1">
                  <c:v>2.3333333333333335</c:v>
                </c:pt>
                <c:pt idx="2">
                  <c:v>2.75</c:v>
                </c:pt>
                <c:pt idx="3">
                  <c:v>8.8333333333333339</c:v>
                </c:pt>
                <c:pt idx="4">
                  <c:v>4.8888888888888893</c:v>
                </c:pt>
              </c:numCache>
            </c:numRef>
          </c:val>
        </c:ser>
        <c:dLbls>
          <c:showLegendKey val="0"/>
          <c:showVal val="0"/>
          <c:showCatName val="0"/>
          <c:showSerName val="0"/>
          <c:showPercent val="0"/>
          <c:showBubbleSize val="0"/>
        </c:dLbls>
        <c:gapWidth val="150"/>
        <c:overlap val="-27"/>
        <c:axId val="303108112"/>
        <c:axId val="303111640"/>
      </c:barChart>
      <c:catAx>
        <c:axId val="30310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303111640"/>
        <c:crosses val="autoZero"/>
        <c:auto val="1"/>
        <c:lblAlgn val="ctr"/>
        <c:lblOffset val="100"/>
        <c:noMultiLvlLbl val="0"/>
      </c:catAx>
      <c:valAx>
        <c:axId val="303111640"/>
        <c:scaling>
          <c:orientation val="minMax"/>
        </c:scaling>
        <c:delete val="1"/>
        <c:axPos val="l"/>
        <c:numFmt formatCode="0.0" sourceLinked="1"/>
        <c:majorTickMark val="none"/>
        <c:minorTickMark val="none"/>
        <c:tickLblPos val="nextTo"/>
        <c:crossAx val="3031081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'grafica 6 dgo'!$B$4</c:f>
              <c:strCache>
                <c:ptCount val="1"/>
                <c:pt idx="0">
                  <c:v>Total</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dLbls>
            <c:dLbl>
              <c:idx val="0"/>
              <c:layout>
                <c:manualLayout>
                  <c:x val="-4.6052631578947366E-2"/>
                  <c:y val="-3.060736950746852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4.3859649122807015E-2"/>
                  <c:y val="-1.912960594216773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9473684210526314E-2"/>
                  <c:y val="-1.530368475373426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4.1666666666666664E-2"/>
                  <c:y val="-2.295552713060121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7280701754385984E-2"/>
                  <c:y val="-1.9129605942167806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2894736842105261E-2"/>
                  <c:y val="-2.2955527130601425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280701754385963E-2"/>
                  <c:y val="1.530368475373418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4.1666666666666664E-2"/>
                  <c:y val="2.295552713060128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9473684210526314E-2"/>
                  <c:y val="2.2955527130601283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7280701754385963E-2"/>
                  <c:y val="2.2955527130601144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7280701754385963E-2"/>
                  <c:y val="-1.5303684753734189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2894736842105261E-2"/>
                  <c:y val="-1.5303684753734189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3.5087719298245695E-2"/>
                  <c:y val="-1.5303684753734189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3.5087719298245612E-2"/>
                  <c:y val="-1.5303684753734189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2894736842105261E-2"/>
                  <c:y val="-1.1477763565300782E-2"/>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3.0701754385964911E-2"/>
                  <c:y val="-1.5303684753734189E-2"/>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3.0701754385964994E-2"/>
                  <c:y val="-2.2955527130601283E-2"/>
                </c:manualLayout>
              </c:layout>
              <c:showLegendKey val="0"/>
              <c:showVal val="1"/>
              <c:showCatName val="0"/>
              <c:showSerName val="0"/>
              <c:showPercent val="0"/>
              <c:showBubbleSize val="0"/>
              <c:extLst>
                <c:ext xmlns:c15="http://schemas.microsoft.com/office/drawing/2012/chart" uri="{CE6537A1-D6FC-4f65-9D91-7224C49458BB}"/>
              </c:extLst>
            </c:dLbl>
            <c:dLbl>
              <c:idx val="17"/>
              <c:layout>
                <c:manualLayout>
                  <c:x val="-2.6315789473684129E-2"/>
                  <c:y val="1.5303684753734049E-2"/>
                </c:manualLayout>
              </c:layout>
              <c:showLegendKey val="0"/>
              <c:showVal val="1"/>
              <c:showCatName val="0"/>
              <c:showSerName val="0"/>
              <c:showPercent val="0"/>
              <c:showBubbleSize val="0"/>
              <c:extLst>
                <c:ext xmlns:c15="http://schemas.microsoft.com/office/drawing/2012/chart" uri="{CE6537A1-D6FC-4f65-9D91-7224C49458BB}"/>
              </c:extLst>
            </c:dLbl>
            <c:dLbl>
              <c:idx val="18"/>
              <c:layout>
                <c:manualLayout>
                  <c:x val="-1.9736842105263237E-2"/>
                  <c:y val="1.1477763565300642E-2"/>
                </c:manualLayout>
              </c:layout>
              <c:showLegendKey val="0"/>
              <c:showVal val="1"/>
              <c:showCatName val="0"/>
              <c:showSerName val="0"/>
              <c:showPercent val="0"/>
              <c:showBubbleSize val="0"/>
              <c:extLst>
                <c:ext xmlns:c15="http://schemas.microsoft.com/office/drawing/2012/chart" uri="{CE6537A1-D6FC-4f65-9D91-7224C49458BB}"/>
              </c:extLst>
            </c:dLbl>
            <c:dLbl>
              <c:idx val="19"/>
              <c:layout>
                <c:manualLayout>
                  <c:x val="-4.3859649122807015E-2"/>
                  <c:y val="-1.9129605942167806E-2"/>
                </c:manualLayout>
              </c:layout>
              <c:showLegendKey val="0"/>
              <c:showVal val="1"/>
              <c:showCatName val="0"/>
              <c:showSerName val="0"/>
              <c:showPercent val="0"/>
              <c:showBubbleSize val="0"/>
              <c:extLst>
                <c:ext xmlns:c15="http://schemas.microsoft.com/office/drawing/2012/chart" uri="{CE6537A1-D6FC-4f65-9D91-7224C49458BB}"/>
              </c:extLst>
            </c:dLbl>
            <c:dLbl>
              <c:idx val="20"/>
              <c:layout>
                <c:manualLayout>
                  <c:x val="-3.5087719298245772E-2"/>
                  <c:y val="-2.6781448319034833E-2"/>
                </c:manualLayout>
              </c:layout>
              <c:showLegendKey val="0"/>
              <c:showVal val="1"/>
              <c:showCatName val="0"/>
              <c:showSerName val="0"/>
              <c:showPercent val="0"/>
              <c:showBubbleSize val="0"/>
              <c:extLst>
                <c:ext xmlns:c15="http://schemas.microsoft.com/office/drawing/2012/chart" uri="{CE6537A1-D6FC-4f65-9D91-7224C49458BB}"/>
              </c:extLst>
            </c:dLbl>
            <c:dLbl>
              <c:idx val="21"/>
              <c:layout>
                <c:manualLayout>
                  <c:x val="-5.0438596491228067E-2"/>
                  <c:y val="2.2955527130601214E-2"/>
                </c:manualLayout>
              </c:layout>
              <c:showLegendKey val="0"/>
              <c:showVal val="1"/>
              <c:showCatName val="0"/>
              <c:showSerName val="0"/>
              <c:showPercent val="0"/>
              <c:showBubbleSize val="0"/>
              <c:extLst>
                <c:ext xmlns:c15="http://schemas.microsoft.com/office/drawing/2012/chart" uri="{CE6537A1-D6FC-4f65-9D91-7224C49458BB}"/>
              </c:extLst>
            </c:dLbl>
            <c:dLbl>
              <c:idx val="22"/>
              <c:layout>
                <c:manualLayout>
                  <c:x val="-5.0438596491228234E-2"/>
                  <c:y val="1.5303684753734189E-2"/>
                </c:manualLayout>
              </c:layout>
              <c:showLegendKey val="0"/>
              <c:showVal val="1"/>
              <c:showCatName val="0"/>
              <c:showSerName val="0"/>
              <c:showPercent val="0"/>
              <c:showBubbleSize val="0"/>
              <c:extLst>
                <c:ext xmlns:c15="http://schemas.microsoft.com/office/drawing/2012/chart" uri="{CE6537A1-D6FC-4f65-9D91-7224C49458BB}"/>
              </c:extLst>
            </c:dLbl>
            <c:dLbl>
              <c:idx val="23"/>
              <c:layout>
                <c:manualLayout>
                  <c:x val="-5.9210526315789637E-2"/>
                  <c:y val="1.5303684753734189E-2"/>
                </c:manualLayout>
              </c:layout>
              <c:showLegendKey val="0"/>
              <c:showVal val="1"/>
              <c:showCatName val="0"/>
              <c:showSerName val="0"/>
              <c:showPercent val="0"/>
              <c:showBubbleSize val="0"/>
              <c:extLst>
                <c:ext xmlns:c15="http://schemas.microsoft.com/office/drawing/2012/chart" uri="{CE6537A1-D6FC-4f65-9D91-7224C49458BB}"/>
              </c:extLst>
            </c:dLbl>
            <c:dLbl>
              <c:idx val="24"/>
              <c:layout>
                <c:manualLayout>
                  <c:x val="-5.0438596491228234E-2"/>
                  <c:y val="1.530368475373433E-2"/>
                </c:manualLayout>
              </c:layout>
              <c:showLegendKey val="0"/>
              <c:showVal val="1"/>
              <c:showCatName val="0"/>
              <c:showSerName val="0"/>
              <c:showPercent val="0"/>
              <c:showBubbleSize val="0"/>
              <c:extLst>
                <c:ext xmlns:c15="http://schemas.microsoft.com/office/drawing/2012/chart" uri="{CE6537A1-D6FC-4f65-9D91-7224C49458BB}"/>
              </c:extLst>
            </c:dLbl>
            <c:dLbl>
              <c:idx val="25"/>
              <c:layout>
                <c:manualLayout>
                  <c:x val="0"/>
                  <c:y val="-1.530368475373418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 6 dgo'!$A$5:$A$30</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'grafica 6 dgo'!$B$5:$B$30</c:f>
              <c:numCache>
                <c:formatCode>_-* #,##0.0_-;\-* #,##0.0_-;_-* "-"??_-;_-@_-</c:formatCode>
                <c:ptCount val="26"/>
                <c:pt idx="0">
                  <c:v>20.803355026889594</c:v>
                </c:pt>
                <c:pt idx="1">
                  <c:v>23.886037220863134</c:v>
                </c:pt>
                <c:pt idx="2">
                  <c:v>42.461704982291138</c:v>
                </c:pt>
                <c:pt idx="3">
                  <c:v>24.095541624347707</c:v>
                </c:pt>
                <c:pt idx="4">
                  <c:v>24.103147579335474</c:v>
                </c:pt>
                <c:pt idx="5">
                  <c:v>21.149353704684756</c:v>
                </c:pt>
                <c:pt idx="6">
                  <c:v>17.568697366541134</c:v>
                </c:pt>
                <c:pt idx="7">
                  <c:v>16.497381804406228</c:v>
                </c:pt>
                <c:pt idx="8">
                  <c:v>16.393896073493227</c:v>
                </c:pt>
                <c:pt idx="9">
                  <c:v>14.37877316813422</c:v>
                </c:pt>
                <c:pt idx="10">
                  <c:v>10.750440868234985</c:v>
                </c:pt>
                <c:pt idx="11">
                  <c:v>10.980215767854425</c:v>
                </c:pt>
                <c:pt idx="12">
                  <c:v>11.600494692282131</c:v>
                </c:pt>
                <c:pt idx="13">
                  <c:v>13.828878984324025</c:v>
                </c:pt>
                <c:pt idx="14">
                  <c:v>10.69792350726911</c:v>
                </c:pt>
                <c:pt idx="15">
                  <c:v>10.790255314041122</c:v>
                </c:pt>
                <c:pt idx="16">
                  <c:v>11.416115518474554</c:v>
                </c:pt>
                <c:pt idx="17">
                  <c:v>11.087475824008122</c:v>
                </c:pt>
                <c:pt idx="18">
                  <c:v>26.161917705415579</c:v>
                </c:pt>
                <c:pt idx="19">
                  <c:v>62.604467037808732</c:v>
                </c:pt>
                <c:pt idx="20">
                  <c:v>66.594219067097654</c:v>
                </c:pt>
                <c:pt idx="21">
                  <c:v>64.185300122448623</c:v>
                </c:pt>
                <c:pt idx="22">
                  <c:v>49.013262589542329</c:v>
                </c:pt>
                <c:pt idx="23">
                  <c:v>27.481604253370318</c:v>
                </c:pt>
                <c:pt idx="24">
                  <c:v>19.922081252092685</c:v>
                </c:pt>
                <c:pt idx="25">
                  <c:v>11.729864910101513</c:v>
                </c:pt>
              </c:numCache>
            </c:numRef>
          </c:val>
          <c:smooth val="0"/>
        </c:ser>
        <c:ser>
          <c:idx val="1"/>
          <c:order val="1"/>
          <c:tx>
            <c:strRef>
              <c:f>'grafica 6 dgo'!$C$4</c:f>
              <c:strCache>
                <c:ptCount val="1"/>
                <c:pt idx="0">
                  <c:v>Hombres</c:v>
                </c:pt>
              </c:strCache>
            </c:strRef>
          </c:tx>
          <c:spPr>
            <a:ln w="28575" cap="rnd">
              <a:solidFill>
                <a:schemeClr val="accent2"/>
              </a:solidFill>
              <a:round/>
            </a:ln>
            <a:effectLst/>
          </c:spPr>
          <c:marker>
            <c:symbol val="circle"/>
            <c:size val="5"/>
            <c:spPr>
              <a:solidFill>
                <a:srgbClr val="FF6600"/>
              </a:solidFill>
              <a:ln w="9525">
                <a:solidFill>
                  <a:schemeClr val="accent2"/>
                </a:solidFill>
              </a:ln>
              <a:effectLst/>
            </c:spPr>
          </c:marker>
          <c:dLbls>
            <c:dLbl>
              <c:idx val="0"/>
              <c:layout>
                <c:manualLayout>
                  <c:x val="-4.8245614035087717E-2"/>
                  <c:y val="-3.0607369507468379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0438596491228067E-2"/>
                  <c:y val="-3.443329069590185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5087719298245612E-2"/>
                  <c:y val="-2.295552713060128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0701754385964911E-2"/>
                  <c:y val="-2.678144831903483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0701754385964911E-2"/>
                  <c:y val="-2.295552713060128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0701754385964911E-2"/>
                  <c:y val="-1.530368475373426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0701754385964911E-2"/>
                  <c:y val="-3.060736950746837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5087719298245654E-2"/>
                  <c:y val="-1.5303684753734189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850877192982456E-2"/>
                  <c:y val="-2.2955527130601283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2894736842105261E-2"/>
                  <c:y val="-1.9129605942167806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5087719298245612E-2"/>
                  <c:y val="-2.2955527130601425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2894736842105261E-2"/>
                  <c:y val="-3.0607369507468379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3.5087719298245695E-2"/>
                  <c:y val="-3.0607369507468448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3.0701754385964911E-2"/>
                  <c:y val="-3.4433290695901925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7280701754385963E-2"/>
                  <c:y val="-1.9129605942167737E-2"/>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3.7280701754386046E-2"/>
                  <c:y val="-1.9129605942167737E-2"/>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3.5087719298245695E-2"/>
                  <c:y val="-3.4433290695901994E-2"/>
                </c:manualLayout>
              </c:layout>
              <c:showLegendKey val="0"/>
              <c:showVal val="1"/>
              <c:showCatName val="0"/>
              <c:showSerName val="0"/>
              <c:showPercent val="0"/>
              <c:showBubbleSize val="0"/>
              <c:extLst>
                <c:ext xmlns:c15="http://schemas.microsoft.com/office/drawing/2012/chart" uri="{CE6537A1-D6FC-4f65-9D91-7224C49458BB}"/>
              </c:extLst>
            </c:dLbl>
            <c:dLbl>
              <c:idx val="17"/>
              <c:layout>
                <c:manualLayout>
                  <c:x val="-4.1666666666666588E-2"/>
                  <c:y val="-1.9129605942167876E-2"/>
                </c:manualLayout>
              </c:layout>
              <c:showLegendKey val="0"/>
              <c:showVal val="1"/>
              <c:showCatName val="0"/>
              <c:showSerName val="0"/>
              <c:showPercent val="0"/>
              <c:showBubbleSize val="0"/>
              <c:extLst>
                <c:ext xmlns:c15="http://schemas.microsoft.com/office/drawing/2012/chart" uri="{CE6537A1-D6FC-4f65-9D91-7224C49458BB}"/>
              </c:extLst>
            </c:dLbl>
            <c:dLbl>
              <c:idx val="18"/>
              <c:layout>
                <c:manualLayout>
                  <c:x val="-5.9210526315789554E-2"/>
                  <c:y val="-1.9129605942167806E-2"/>
                </c:manualLayout>
              </c:layout>
              <c:showLegendKey val="0"/>
              <c:showVal val="1"/>
              <c:showCatName val="0"/>
              <c:showSerName val="0"/>
              <c:showPercent val="0"/>
              <c:showBubbleSize val="0"/>
              <c:extLst>
                <c:ext xmlns:c15="http://schemas.microsoft.com/office/drawing/2012/chart" uri="{CE6537A1-D6FC-4f65-9D91-7224C49458BB}"/>
              </c:extLst>
            </c:dLbl>
            <c:dLbl>
              <c:idx val="19"/>
              <c:layout>
                <c:manualLayout>
                  <c:x val="-5.921052631578947E-2"/>
                  <c:y val="-1.5303684753734189E-2"/>
                </c:manualLayout>
              </c:layout>
              <c:showLegendKey val="0"/>
              <c:showVal val="1"/>
              <c:showCatName val="0"/>
              <c:showSerName val="0"/>
              <c:showPercent val="0"/>
              <c:showBubbleSize val="0"/>
              <c:extLst>
                <c:ext xmlns:c15="http://schemas.microsoft.com/office/drawing/2012/chart" uri="{CE6537A1-D6FC-4f65-9D91-7224C49458BB}"/>
              </c:extLst>
            </c:dLbl>
            <c:dLbl>
              <c:idx val="20"/>
              <c:layout>
                <c:manualLayout>
                  <c:x val="-4.1666666666666664E-2"/>
                  <c:y val="-2.678144831903484E-2"/>
                </c:manualLayout>
              </c:layout>
              <c:showLegendKey val="0"/>
              <c:showVal val="1"/>
              <c:showCatName val="0"/>
              <c:showSerName val="0"/>
              <c:showPercent val="0"/>
              <c:showBubbleSize val="0"/>
              <c:extLst>
                <c:ext xmlns:c15="http://schemas.microsoft.com/office/drawing/2012/chart" uri="{CE6537A1-D6FC-4f65-9D91-7224C49458BB}"/>
              </c:extLst>
            </c:dLbl>
            <c:dLbl>
              <c:idx val="21"/>
              <c:layout>
                <c:manualLayout>
                  <c:x val="-3.2894736842105261E-2"/>
                  <c:y val="-1.9129605942167754E-2"/>
                </c:manualLayout>
              </c:layout>
              <c:showLegendKey val="0"/>
              <c:showVal val="1"/>
              <c:showCatName val="0"/>
              <c:showSerName val="0"/>
              <c:showPercent val="0"/>
              <c:showBubbleSize val="0"/>
              <c:extLst>
                <c:ext xmlns:c15="http://schemas.microsoft.com/office/drawing/2012/chart" uri="{CE6537A1-D6FC-4f65-9D91-7224C49458BB}"/>
              </c:extLst>
            </c:dLbl>
            <c:dLbl>
              <c:idx val="22"/>
              <c:layout>
                <c:manualLayout>
                  <c:x val="-2.850877192982456E-2"/>
                  <c:y val="-2.2955527130601283E-2"/>
                </c:manualLayout>
              </c:layout>
              <c:showLegendKey val="0"/>
              <c:showVal val="1"/>
              <c:showCatName val="0"/>
              <c:showSerName val="0"/>
              <c:showPercent val="0"/>
              <c:showBubbleSize val="0"/>
              <c:extLst>
                <c:ext xmlns:c15="http://schemas.microsoft.com/office/drawing/2012/chart" uri="{CE6537A1-D6FC-4f65-9D91-7224C49458BB}"/>
              </c:extLst>
            </c:dLbl>
            <c:dLbl>
              <c:idx val="23"/>
              <c:layout>
                <c:manualLayout>
                  <c:x val="-2.1929824561403508E-2"/>
                  <c:y val="-1.5303684753734189E-2"/>
                </c:manualLayout>
              </c:layout>
              <c:showLegendKey val="0"/>
              <c:showVal val="1"/>
              <c:showCatName val="0"/>
              <c:showSerName val="0"/>
              <c:showPercent val="0"/>
              <c:showBubbleSize val="0"/>
              <c:extLst>
                <c:ext xmlns:c15="http://schemas.microsoft.com/office/drawing/2012/chart" uri="{CE6537A1-D6FC-4f65-9D91-7224C49458BB}"/>
              </c:extLst>
            </c:dLbl>
            <c:dLbl>
              <c:idx val="24"/>
              <c:layout>
                <c:manualLayout>
                  <c:x val="-2.6315789473684372E-2"/>
                  <c:y val="-7.6518423768671649E-3"/>
                </c:manualLayout>
              </c:layout>
              <c:showLegendKey val="0"/>
              <c:showVal val="1"/>
              <c:showCatName val="0"/>
              <c:showSerName val="0"/>
              <c:showPercent val="0"/>
              <c:showBubbleSize val="0"/>
              <c:extLst>
                <c:ext xmlns:c15="http://schemas.microsoft.com/office/drawing/2012/chart" uri="{CE6537A1-D6FC-4f65-9D91-7224C49458BB}"/>
              </c:extLst>
            </c:dLbl>
            <c:dLbl>
              <c:idx val="25"/>
              <c:layout>
                <c:manualLayout>
                  <c:x val="0"/>
                  <c:y val="-2.295552713060135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 6 dgo'!$A$5:$A$30</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'grafica 6 dgo'!$C$5:$C$30</c:f>
              <c:numCache>
                <c:formatCode>_-* #,##0.0_-;\-* #,##0.0_-;_-* "-"??_-;_-@_-</c:formatCode>
                <c:ptCount val="26"/>
                <c:pt idx="0">
                  <c:v>38.477861083604466</c:v>
                </c:pt>
                <c:pt idx="1">
                  <c:v>43.531194313421786</c:v>
                </c:pt>
                <c:pt idx="2">
                  <c:v>80.444017516440837</c:v>
                </c:pt>
                <c:pt idx="3">
                  <c:v>45.423952271613075</c:v>
                </c:pt>
                <c:pt idx="4">
                  <c:v>44.998740860920861</c:v>
                </c:pt>
                <c:pt idx="5">
                  <c:v>39.808263703071397</c:v>
                </c:pt>
                <c:pt idx="6">
                  <c:v>34.030319653598568</c:v>
                </c:pt>
                <c:pt idx="7">
                  <c:v>31.050889560528219</c:v>
                </c:pt>
                <c:pt idx="8">
                  <c:v>30.286436679038136</c:v>
                </c:pt>
                <c:pt idx="9">
                  <c:v>26.220999776986343</c:v>
                </c:pt>
                <c:pt idx="10">
                  <c:v>20.324847597293431</c:v>
                </c:pt>
                <c:pt idx="11">
                  <c:v>20.287441006257072</c:v>
                </c:pt>
                <c:pt idx="12">
                  <c:v>20.931809992157195</c:v>
                </c:pt>
                <c:pt idx="13">
                  <c:v>25.376439093916492</c:v>
                </c:pt>
                <c:pt idx="14">
                  <c:v>19.352198239734509</c:v>
                </c:pt>
                <c:pt idx="15">
                  <c:v>19.58299884447338</c:v>
                </c:pt>
                <c:pt idx="16">
                  <c:v>21.660807140632471</c:v>
                </c:pt>
                <c:pt idx="17">
                  <c:v>21.27048075084797</c:v>
                </c:pt>
                <c:pt idx="18">
                  <c:v>49.906487718637209</c:v>
                </c:pt>
                <c:pt idx="19">
                  <c:v>120.15605513882579</c:v>
                </c:pt>
                <c:pt idx="20">
                  <c:v>123.64908491712208</c:v>
                </c:pt>
                <c:pt idx="21">
                  <c:v>110.79725203652171</c:v>
                </c:pt>
                <c:pt idx="22">
                  <c:v>89.72385693491735</c:v>
                </c:pt>
                <c:pt idx="23">
                  <c:v>49.742132265159483</c:v>
                </c:pt>
                <c:pt idx="24">
                  <c:v>37.127621347868704</c:v>
                </c:pt>
                <c:pt idx="25">
                  <c:v>22.93241665246709</c:v>
                </c:pt>
              </c:numCache>
            </c:numRef>
          </c:val>
          <c:smooth val="0"/>
        </c:ser>
        <c:ser>
          <c:idx val="2"/>
          <c:order val="2"/>
          <c:tx>
            <c:strRef>
              <c:f>'grafica 6 dgo'!$D$4</c:f>
              <c:strCache>
                <c:ptCount val="1"/>
                <c:pt idx="0">
                  <c:v>Mujeres</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dLbls>
            <c:dLbl>
              <c:idx val="0"/>
              <c:layout>
                <c:manualLayout>
                  <c:x val="-3.5087719298245612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850877192982457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850877192982456E-2"/>
                  <c:y val="-1.4028215635778908E-16"/>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5087719298245612E-2"/>
                  <c:y val="-3.8259211884335473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850877192982456E-2"/>
                  <c:y val="-3.8259211884335473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6315789473684251E-2"/>
                  <c:y val="0"/>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2.850877192982456E-2"/>
                  <c:y val="0"/>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2894736842105303E-2"/>
                  <c:y val="-3.8259211884335473E-3"/>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2894736842105261E-2"/>
                  <c:y val="-1.4028215635778908E-16"/>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2894736842105261E-2"/>
                  <c:y val="0"/>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2894736842105261E-2"/>
                  <c:y val="-3.8259211884335473E-3"/>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5087719298245612E-2"/>
                  <c:y val="-1.4028215635778908E-16"/>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3.5087719298245695E-2"/>
                  <c:y val="0"/>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3.5087719298245612E-2"/>
                  <c:y val="0"/>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2894736842105261E-2"/>
                  <c:y val="-1.4028215635778908E-16"/>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3.5087719298245612E-2"/>
                  <c:y val="0"/>
                </c:manualLayout>
              </c:layout>
              <c:showLegendKey val="0"/>
              <c:showVal val="1"/>
              <c:showCatName val="0"/>
              <c:showSerName val="0"/>
              <c:showPercent val="0"/>
              <c:showBubbleSize val="0"/>
              <c:extLst>
                <c:ext xmlns:c15="http://schemas.microsoft.com/office/drawing/2012/chart" uri="{CE6537A1-D6FC-4f65-9D91-7224C49458BB}"/>
              </c:extLst>
            </c:dLbl>
            <c:dLbl>
              <c:idx val="16"/>
              <c:layout>
                <c:manualLayout>
                  <c:x val="-3.2894736842105345E-2"/>
                  <c:y val="-1.4028215635778908E-16"/>
                </c:manualLayout>
              </c:layout>
              <c:showLegendKey val="0"/>
              <c:showVal val="1"/>
              <c:showCatName val="0"/>
              <c:showSerName val="0"/>
              <c:showPercent val="0"/>
              <c:showBubbleSize val="0"/>
              <c:extLst>
                <c:ext xmlns:c15="http://schemas.microsoft.com/office/drawing/2012/chart" uri="{CE6537A1-D6FC-4f65-9D91-7224C49458BB}"/>
              </c:extLst>
            </c:dLbl>
            <c:dLbl>
              <c:idx val="17"/>
              <c:layout>
                <c:manualLayout>
                  <c:x val="-3.2894736842105261E-2"/>
                  <c:y val="-3.8259211884335473E-3"/>
                </c:manualLayout>
              </c:layout>
              <c:showLegendKey val="0"/>
              <c:showVal val="1"/>
              <c:showCatName val="0"/>
              <c:showSerName val="0"/>
              <c:showPercent val="0"/>
              <c:showBubbleSize val="0"/>
              <c:extLst>
                <c:ext xmlns:c15="http://schemas.microsoft.com/office/drawing/2012/chart" uri="{CE6537A1-D6FC-4f65-9D91-7224C49458BB}"/>
              </c:extLst>
            </c:dLbl>
            <c:dLbl>
              <c:idx val="18"/>
              <c:layout>
                <c:manualLayout>
                  <c:x val="-3.2894650504213453E-2"/>
                  <c:y val="3.8260718152518494E-3"/>
                </c:manualLayout>
              </c:layout>
              <c:showLegendKey val="0"/>
              <c:showVal val="1"/>
              <c:showCatName val="0"/>
              <c:showSerName val="0"/>
              <c:showPercent val="0"/>
              <c:showBubbleSize val="0"/>
              <c:extLst>
                <c:ext xmlns:c15="http://schemas.microsoft.com/office/drawing/2012/chart" uri="{CE6537A1-D6FC-4f65-9D91-7224C49458BB}">
                  <c15:layout>
                    <c:manualLayout>
                      <c:w val="4.2598597872634335E-2"/>
                      <c:h val="5.3505658447061594E-2"/>
                    </c:manualLayout>
                  </c15:layout>
                </c:ext>
              </c:extLst>
            </c:dLbl>
            <c:dLbl>
              <c:idx val="19"/>
              <c:layout>
                <c:manualLayout>
                  <c:x val="-3.2894736842105185E-2"/>
                  <c:y val="0"/>
                </c:manualLayout>
              </c:layout>
              <c:showLegendKey val="0"/>
              <c:showVal val="1"/>
              <c:showCatName val="0"/>
              <c:showSerName val="0"/>
              <c:showPercent val="0"/>
              <c:showBubbleSize val="0"/>
              <c:extLst>
                <c:ext xmlns:c15="http://schemas.microsoft.com/office/drawing/2012/chart" uri="{CE6537A1-D6FC-4f65-9D91-7224C49458BB}"/>
              </c:extLst>
            </c:dLbl>
            <c:dLbl>
              <c:idx val="20"/>
              <c:layout>
                <c:manualLayout>
                  <c:x val="-3.9473684210526473E-2"/>
                  <c:y val="-1.9129605942167737E-2"/>
                </c:manualLayout>
              </c:layout>
              <c:showLegendKey val="0"/>
              <c:showVal val="1"/>
              <c:showCatName val="0"/>
              <c:showSerName val="0"/>
              <c:showPercent val="0"/>
              <c:showBubbleSize val="0"/>
              <c:extLst>
                <c:ext xmlns:c15="http://schemas.microsoft.com/office/drawing/2012/chart" uri="{CE6537A1-D6FC-4f65-9D91-7224C49458BB}"/>
              </c:extLst>
            </c:dLbl>
            <c:dLbl>
              <c:idx val="21"/>
              <c:layout>
                <c:manualLayout>
                  <c:x val="-3.2894736842105261E-2"/>
                  <c:y val="-1.9129605942167737E-2"/>
                </c:manualLayout>
              </c:layout>
              <c:showLegendKey val="0"/>
              <c:showVal val="1"/>
              <c:showCatName val="0"/>
              <c:showSerName val="0"/>
              <c:showPercent val="0"/>
              <c:showBubbleSize val="0"/>
              <c:extLst>
                <c:ext xmlns:c15="http://schemas.microsoft.com/office/drawing/2012/chart" uri="{CE6537A1-D6FC-4f65-9D91-7224C49458BB}"/>
              </c:extLst>
            </c:dLbl>
            <c:dLbl>
              <c:idx val="22"/>
              <c:layout>
                <c:manualLayout>
                  <c:x val="-3.5087719298245772E-2"/>
                  <c:y val="-1.9129605942167737E-2"/>
                </c:manualLayout>
              </c:layout>
              <c:showLegendKey val="0"/>
              <c:showVal val="1"/>
              <c:showCatName val="0"/>
              <c:showSerName val="0"/>
              <c:showPercent val="0"/>
              <c:showBubbleSize val="0"/>
              <c:extLst>
                <c:ext xmlns:c15="http://schemas.microsoft.com/office/drawing/2012/chart" uri="{CE6537A1-D6FC-4f65-9D91-7224C49458BB}"/>
              </c:extLst>
            </c:dLbl>
            <c:dLbl>
              <c:idx val="23"/>
              <c:layout>
                <c:manualLayout>
                  <c:x val="-2.8508771929824723E-2"/>
                  <c:y val="-1.530368475373433E-2"/>
                </c:manualLayout>
              </c:layout>
              <c:showLegendKey val="0"/>
              <c:showVal val="1"/>
              <c:showCatName val="0"/>
              <c:showSerName val="0"/>
              <c:showPercent val="0"/>
              <c:showBubbleSize val="0"/>
              <c:extLst>
                <c:ext xmlns:c15="http://schemas.microsoft.com/office/drawing/2012/chart" uri="{CE6537A1-D6FC-4f65-9D91-7224C49458BB}"/>
              </c:extLst>
            </c:dLbl>
            <c:dLbl>
              <c:idx val="24"/>
              <c:layout>
                <c:manualLayout>
                  <c:x val="-3.0701754385965074E-2"/>
                  <c:y val="-1.9129605942167737E-2"/>
                </c:manualLayout>
              </c:layout>
              <c:showLegendKey val="0"/>
              <c:showVal val="1"/>
              <c:showCatName val="0"/>
              <c:showSerName val="0"/>
              <c:showPercent val="0"/>
              <c:showBubbleSize val="0"/>
              <c:extLst>
                <c:ext xmlns:c15="http://schemas.microsoft.com/office/drawing/2012/chart" uri="{CE6537A1-D6FC-4f65-9D91-7224C49458BB}"/>
              </c:extLst>
            </c:dLbl>
            <c:dLbl>
              <c:idx val="25"/>
              <c:layout>
                <c:manualLayout>
                  <c:x val="-6.5789473684210523E-3"/>
                  <c:y val="-3.8259211884336878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'grafica 6 dgo'!$A$5:$A$30</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'grafica 6 dgo'!$D$5:$D$30</c:f>
              <c:numCache>
                <c:formatCode>_-* #,##0.0_-;\-* #,##0.0_-;_-* "-"??_-;_-@_-</c:formatCode>
                <c:ptCount val="26"/>
                <c:pt idx="0">
                  <c:v>2.1984496533044897</c:v>
                </c:pt>
                <c:pt idx="1">
                  <c:v>3.6212990323888987</c:v>
                </c:pt>
                <c:pt idx="2">
                  <c:v>3.4377846915447683</c:v>
                </c:pt>
                <c:pt idx="3">
                  <c:v>2.2676893945836238</c:v>
                </c:pt>
                <c:pt idx="4">
                  <c:v>2.8052103977928606</c:v>
                </c:pt>
                <c:pt idx="5">
                  <c:v>2.2204427840466741</c:v>
                </c:pt>
                <c:pt idx="6">
                  <c:v>0.82396077946689728</c:v>
                </c:pt>
                <c:pt idx="7">
                  <c:v>1.7675964223848413</c:v>
                </c:pt>
                <c:pt idx="8">
                  <c:v>2.5583919294853326</c:v>
                </c:pt>
                <c:pt idx="9">
                  <c:v>2.6722248944471167</c:v>
                </c:pt>
                <c:pt idx="10">
                  <c:v>1.325064928181481</c:v>
                </c:pt>
                <c:pt idx="11">
                  <c:v>1.5736095192885187</c:v>
                </c:pt>
                <c:pt idx="12">
                  <c:v>2.4644439112021947</c:v>
                </c:pt>
                <c:pt idx="13">
                  <c:v>2.5650661081662727</c:v>
                </c:pt>
                <c:pt idx="14">
                  <c:v>2.2873640924501739</c:v>
                </c:pt>
                <c:pt idx="15">
                  <c:v>2.2637209787826462</c:v>
                </c:pt>
                <c:pt idx="16">
                  <c:v>1.490188968379432</c:v>
                </c:pt>
                <c:pt idx="17">
                  <c:v>1.2261092610484705</c:v>
                </c:pt>
                <c:pt idx="18">
                  <c:v>3.1445704153977521</c:v>
                </c:pt>
                <c:pt idx="19">
                  <c:v>6.6844520838182548</c:v>
                </c:pt>
                <c:pt idx="20">
                  <c:v>10.965242599040977</c:v>
                </c:pt>
                <c:pt idx="21">
                  <c:v>6.8743128148463333</c:v>
                </c:pt>
                <c:pt idx="22">
                  <c:v>8.5226888841681294</c:v>
                </c:pt>
                <c:pt idx="23">
                  <c:v>5.8083702809472442</c:v>
                </c:pt>
                <c:pt idx="24">
                  <c:v>3.2672122714295795</c:v>
                </c:pt>
                <c:pt idx="25">
                  <c:v>0.891902566332198</c:v>
                </c:pt>
              </c:numCache>
            </c:numRef>
          </c:val>
          <c:smooth val="0"/>
        </c:ser>
        <c:dLbls>
          <c:showLegendKey val="0"/>
          <c:showVal val="0"/>
          <c:showCatName val="0"/>
          <c:showSerName val="0"/>
          <c:showPercent val="0"/>
          <c:showBubbleSize val="0"/>
        </c:dLbls>
        <c:marker val="1"/>
        <c:smooth val="0"/>
        <c:axId val="303109680"/>
        <c:axId val="235370792"/>
      </c:lineChart>
      <c:catAx>
        <c:axId val="30310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s-MX"/>
          </a:p>
        </c:txPr>
        <c:crossAx val="235370792"/>
        <c:crosses val="autoZero"/>
        <c:auto val="1"/>
        <c:lblAlgn val="ctr"/>
        <c:lblOffset val="100"/>
        <c:noMultiLvlLbl val="0"/>
      </c:catAx>
      <c:valAx>
        <c:axId val="235370792"/>
        <c:scaling>
          <c:orientation val="minMax"/>
        </c:scaling>
        <c:delete val="1"/>
        <c:axPos val="l"/>
        <c:majorGridlines>
          <c:spPr>
            <a:ln w="9525" cap="flat" cmpd="sng" algn="ctr">
              <a:solidFill>
                <a:schemeClr val="tx1">
                  <a:lumMod val="15000"/>
                  <a:lumOff val="85000"/>
                </a:schemeClr>
              </a:solidFill>
              <a:round/>
            </a:ln>
            <a:effectLst/>
          </c:spPr>
        </c:majorGridlines>
        <c:numFmt formatCode="_-* #,##0.0_-;\-* #,##0.0_-;_-* &quot;-&quot;??_-;_-@_-" sourceLinked="1"/>
        <c:majorTickMark val="none"/>
        <c:minorTickMark val="none"/>
        <c:tickLblPos val="nextTo"/>
        <c:crossAx val="30310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noFill/>
    <a:ln w="9525" cap="flat" cmpd="sng" algn="ctr">
      <a:noFill/>
      <a:round/>
    </a:ln>
    <a:effectLst/>
  </c:spPr>
  <c:txPr>
    <a:bodyPr/>
    <a:lstStyle/>
    <a:p>
      <a:pPr>
        <a:defRPr>
          <a:solidFill>
            <a:sysClr val="windowText" lastClr="000000"/>
          </a:solidFill>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'Gráfica 7 dgo'!$B$6</c:f>
              <c:strCache>
                <c:ptCount val="1"/>
                <c:pt idx="0">
                  <c:v>Total</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dLbls>
            <c:dLbl>
              <c:idx val="1"/>
              <c:layout>
                <c:manualLayout>
                  <c:x val="-1.5216359863316351E-2"/>
                  <c:y val="-3.1578947368421054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8530674743718159E-2"/>
                  <c:y val="-3.157894736842105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1412269897487264E-2"/>
                  <c:y val="-7.0175438596492513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7.6081799316581409E-3"/>
                  <c:y val="3.5087719298245615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5649079589949126E-2"/>
                  <c:y val="-2.1052631578947434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184498962411997E-2"/>
                  <c:y val="-2.45614035087719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4236809692461789E-2"/>
                  <c:y val="-3.157894736842111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853067474371809E-2"/>
                  <c:y val="-2.456140350877193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4.5649079589949057E-2"/>
                  <c:y val="-2.1052631578947305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4.184498962411997E-2"/>
                  <c:y val="-2.8070175438596554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8040899658290876E-2"/>
                  <c:y val="-1.7543859649122806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8530674743718159E-2"/>
                  <c:y val="-2.1052631578947368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3.4236809692461928E-2"/>
                  <c:y val="-2.807017543859662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4236809692461928E-2"/>
                  <c:y val="-2.1052631578947434E-2"/>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5.7061349487436321E-3"/>
                  <c:y val="-3.5087719298245615E-3"/>
                </c:manualLayout>
              </c:layout>
              <c:showLegendKey val="0"/>
              <c:showVal val="1"/>
              <c:showCatName val="0"/>
              <c:showSerName val="0"/>
              <c:showPercent val="0"/>
              <c:showBubbleSize val="0"/>
              <c:extLst>
                <c:ext xmlns:c15="http://schemas.microsoft.com/office/drawing/2012/chart" uri="{CE6537A1-D6FC-4f65-9D91-7224C49458BB}"/>
              </c:extLst>
            </c:dLbl>
            <c:spPr>
              <a:noFill/>
              <a:ln>
                <a:solidFill>
                  <a:srgbClr val="7030A0"/>
                </a:solidFill>
              </a:ln>
              <a:effectLst/>
            </c:spPr>
            <c:txPr>
              <a:bodyPr rot="0" spcFirstLastPara="1" vertOverflow="ellipsis" vert="horz" wrap="square" anchor="ctr" anchorCtr="1"/>
              <a:lstStyle/>
              <a:p>
                <a:pPr>
                  <a:defRPr sz="900" b="0" i="0" u="none" strike="noStrike" kern="1200" baseline="0">
                    <a:solidFill>
                      <a:srgbClr val="7030A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7 dgo'!$A$7:$A$22</c:f>
              <c:strCache>
                <c:ptCount val="16"/>
                <c:pt idx="0">
                  <c:v>Menores
de 1 año</c:v>
                </c:pt>
                <c:pt idx="1">
                  <c:v>De 1 a 4
años</c:v>
                </c:pt>
                <c:pt idx="2">
                  <c:v>De 5 a 9
años</c:v>
                </c:pt>
                <c:pt idx="3">
                  <c:v>De 10 a 14
años</c:v>
                </c:pt>
                <c:pt idx="4">
                  <c:v>De 15 a 19
años</c:v>
                </c:pt>
                <c:pt idx="5">
                  <c:v>De 20 a 24
años</c:v>
                </c:pt>
                <c:pt idx="6">
                  <c:v>De 25 a 29
años</c:v>
                </c:pt>
                <c:pt idx="7">
                  <c:v>De 30 a 34
años</c:v>
                </c:pt>
                <c:pt idx="8">
                  <c:v>De 35 a 39
años</c:v>
                </c:pt>
                <c:pt idx="9">
                  <c:v>De 40 a 44
años</c:v>
                </c:pt>
                <c:pt idx="10">
                  <c:v>De 45 a 49
años</c:v>
                </c:pt>
                <c:pt idx="11">
                  <c:v>De 50 a 54
años</c:v>
                </c:pt>
                <c:pt idx="12">
                  <c:v>De 55 a 59
años</c:v>
                </c:pt>
                <c:pt idx="13">
                  <c:v>De 60 a 64
años</c:v>
                </c:pt>
                <c:pt idx="14">
                  <c:v>De 65 a 69
años</c:v>
                </c:pt>
                <c:pt idx="15">
                  <c:v>De 70 y más
años</c:v>
                </c:pt>
              </c:strCache>
            </c:strRef>
          </c:cat>
          <c:val>
            <c:numRef>
              <c:f>'Gráfica 7 dgo'!$B$7:$B$22</c:f>
              <c:numCache>
                <c:formatCode>0.00</c:formatCode>
                <c:ptCount val="16"/>
                <c:pt idx="0">
                  <c:v>3.0331881869575414</c:v>
                </c:pt>
                <c:pt idx="1">
                  <c:v>0</c:v>
                </c:pt>
                <c:pt idx="2">
                  <c:v>0.59445643763907141</c:v>
                </c:pt>
                <c:pt idx="3">
                  <c:v>1.1615523127955907</c:v>
                </c:pt>
                <c:pt idx="4">
                  <c:v>8.1484987340295341</c:v>
                </c:pt>
                <c:pt idx="5">
                  <c:v>20.150320239156461</c:v>
                </c:pt>
                <c:pt idx="6">
                  <c:v>20.663666975762322</c:v>
                </c:pt>
                <c:pt idx="7">
                  <c:v>23.233369285049093</c:v>
                </c:pt>
                <c:pt idx="8">
                  <c:v>15.6013681560355</c:v>
                </c:pt>
                <c:pt idx="9">
                  <c:v>16.980453263219534</c:v>
                </c:pt>
                <c:pt idx="10">
                  <c:v>14.161455003399954</c:v>
                </c:pt>
                <c:pt idx="11">
                  <c:v>24.212453108273227</c:v>
                </c:pt>
                <c:pt idx="12">
                  <c:v>11.797135197314374</c:v>
                </c:pt>
                <c:pt idx="13">
                  <c:v>9.3665511213285164</c:v>
                </c:pt>
                <c:pt idx="14">
                  <c:v>14.634182915141972</c:v>
                </c:pt>
                <c:pt idx="15">
                  <c:v>7.2798589683349819</c:v>
                </c:pt>
              </c:numCache>
            </c:numRef>
          </c:val>
          <c:smooth val="0"/>
        </c:ser>
        <c:ser>
          <c:idx val="1"/>
          <c:order val="1"/>
          <c:tx>
            <c:strRef>
              <c:f>'Gráfica 7 dgo'!$C$6</c:f>
              <c:strCache>
                <c:ptCount val="1"/>
                <c:pt idx="0">
                  <c:v>Hombres</c:v>
                </c:pt>
              </c:strCache>
            </c:strRef>
          </c:tx>
          <c:spPr>
            <a:ln w="28575" cap="rnd">
              <a:solidFill>
                <a:srgbClr val="FF6600"/>
              </a:solidFill>
              <a:round/>
            </a:ln>
            <a:effectLst/>
          </c:spPr>
          <c:marker>
            <c:symbol val="circle"/>
            <c:size val="5"/>
            <c:spPr>
              <a:solidFill>
                <a:srgbClr val="FF6600"/>
              </a:solidFill>
              <a:ln w="9525">
                <a:solidFill>
                  <a:srgbClr val="FF6600"/>
                </a:solidFill>
              </a:ln>
              <a:effectLst/>
            </c:spPr>
          </c:marker>
          <c:dLbls>
            <c:dLbl>
              <c:idx val="0"/>
              <c:layout>
                <c:manualLayout>
                  <c:x val="-2.8530674743718159E-2"/>
                  <c:y val="-3.1578947368421054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9020449829145438E-2"/>
                  <c:y val="-7.368421052631578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8530674743718159E-2"/>
                  <c:y val="3.5087719298245615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9942944641205423E-2"/>
                  <c:y val="-2.80701754385966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7061349487436352E-2"/>
                  <c:y val="-2.105263157894743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4.3747034607034579E-2"/>
                  <c:y val="-2.1052631578947399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9942944641205423E-2"/>
                  <c:y val="-3.1578947368421054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8040899658290876E-2"/>
                  <c:y val="-2.105263157894736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4236809692461859E-2"/>
                  <c:y val="-3.1578947368421054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6138854675376267E-2"/>
                  <c:y val="-2.1052631578947305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9942944641205354E-2"/>
                  <c:y val="-2.8070175438596492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4236809692461789E-2"/>
                  <c:y val="-2.456140350877193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2824539794974529E-2"/>
                  <c:y val="-2.8070175438596554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3.9942944641205423E-2"/>
                  <c:y val="-2.4561403508771996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4236809692461928E-2"/>
                  <c:y val="-2.8070175438596492E-2"/>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1.9020449829145438E-2"/>
                  <c:y val="-2.80701754385966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7 dgo'!$A$7:$A$22</c:f>
              <c:strCache>
                <c:ptCount val="16"/>
                <c:pt idx="0">
                  <c:v>Menores
de 1 año</c:v>
                </c:pt>
                <c:pt idx="1">
                  <c:v>De 1 a 4
años</c:v>
                </c:pt>
                <c:pt idx="2">
                  <c:v>De 5 a 9
años</c:v>
                </c:pt>
                <c:pt idx="3">
                  <c:v>De 10 a 14
años</c:v>
                </c:pt>
                <c:pt idx="4">
                  <c:v>De 15 a 19
años</c:v>
                </c:pt>
                <c:pt idx="5">
                  <c:v>De 20 a 24
años</c:v>
                </c:pt>
                <c:pt idx="6">
                  <c:v>De 25 a 29
años</c:v>
                </c:pt>
                <c:pt idx="7">
                  <c:v>De 30 a 34
años</c:v>
                </c:pt>
                <c:pt idx="8">
                  <c:v>De 35 a 39
años</c:v>
                </c:pt>
                <c:pt idx="9">
                  <c:v>De 40 a 44
años</c:v>
                </c:pt>
                <c:pt idx="10">
                  <c:v>De 45 a 49
años</c:v>
                </c:pt>
                <c:pt idx="11">
                  <c:v>De 50 a 54
años</c:v>
                </c:pt>
                <c:pt idx="12">
                  <c:v>De 55 a 59
años</c:v>
                </c:pt>
                <c:pt idx="13">
                  <c:v>De 60 a 64
años</c:v>
                </c:pt>
                <c:pt idx="14">
                  <c:v>De 65 a 69
años</c:v>
                </c:pt>
                <c:pt idx="15">
                  <c:v>De 70 y más
años</c:v>
                </c:pt>
              </c:strCache>
            </c:strRef>
          </c:cat>
          <c:val>
            <c:numRef>
              <c:f>'Gráfica 7 dgo'!$C$7:$C$22</c:f>
              <c:numCache>
                <c:formatCode>0.00</c:formatCode>
                <c:ptCount val="16"/>
                <c:pt idx="0">
                  <c:v>5.9260323276168858</c:v>
                </c:pt>
                <c:pt idx="1">
                  <c:v>0</c:v>
                </c:pt>
                <c:pt idx="2">
                  <c:v>0</c:v>
                </c:pt>
                <c:pt idx="3">
                  <c:v>2.2710122311295593</c:v>
                </c:pt>
                <c:pt idx="4">
                  <c:v>14.93013042068999</c:v>
                </c:pt>
                <c:pt idx="5">
                  <c:v>40.53013516089279</c:v>
                </c:pt>
                <c:pt idx="6">
                  <c:v>40.887064477958234</c:v>
                </c:pt>
                <c:pt idx="7">
                  <c:v>45.233593653935664</c:v>
                </c:pt>
                <c:pt idx="8">
                  <c:v>32.965300986515992</c:v>
                </c:pt>
                <c:pt idx="9">
                  <c:v>34.018208596917027</c:v>
                </c:pt>
                <c:pt idx="10">
                  <c:v>27.715336458980417</c:v>
                </c:pt>
                <c:pt idx="11">
                  <c:v>48.685897492090717</c:v>
                </c:pt>
                <c:pt idx="12">
                  <c:v>24.970267721189938</c:v>
                </c:pt>
                <c:pt idx="13">
                  <c:v>19.682179065929763</c:v>
                </c:pt>
                <c:pt idx="14">
                  <c:v>30.620652762100672</c:v>
                </c:pt>
                <c:pt idx="15">
                  <c:v>15.29241506205714</c:v>
                </c:pt>
              </c:numCache>
            </c:numRef>
          </c:val>
          <c:smooth val="0"/>
        </c:ser>
        <c:ser>
          <c:idx val="2"/>
          <c:order val="2"/>
          <c:tx>
            <c:strRef>
              <c:f>'Gráfica 7 dgo'!$D$6</c:f>
              <c:strCache>
                <c:ptCount val="1"/>
                <c:pt idx="0">
                  <c:v>Mujeres</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dLbls>
            <c:dLbl>
              <c:idx val="1"/>
              <c:layout>
                <c:manualLayout>
                  <c:x val="-1.7118404846230912E-2"/>
                  <c:y val="3.5087719298245615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8530674743718159E-2"/>
                  <c:y val="-7.368421052631578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8530674743718194E-2"/>
                  <c:y val="-3.157894736842105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6138854675376336E-2"/>
                  <c:y val="-2.45614035087719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9942944641205423E-2"/>
                  <c:y val="-2.1052631578947496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9942944641205423E-2"/>
                  <c:y val="-2.1052631578947368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2.8530674743718228E-2"/>
                  <c:y val="-1.4035087719298246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4236809692461789E-2"/>
                  <c:y val="-2.1052631578947368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2334764709547249E-2"/>
                  <c:y val="-1.754385964912280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3.0432719726632702E-2"/>
                  <c:y val="-2.1052631578947368E-2"/>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3.9942944641205423E-2"/>
                  <c:y val="-1.4035087719298246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2.8530674743718159E-2"/>
                  <c:y val="-1.4035087719298246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3.2334764709547249E-2"/>
                  <c:y val="-1.4035087719298246E-2"/>
                </c:manualLayout>
              </c:layout>
              <c:showLegendKey val="0"/>
              <c:showVal val="1"/>
              <c:showCatName val="0"/>
              <c:showSerName val="0"/>
              <c:showPercent val="0"/>
              <c:showBubbleSize val="0"/>
              <c:extLst>
                <c:ext xmlns:c15="http://schemas.microsoft.com/office/drawing/2012/chart" uri="{CE6537A1-D6FC-4f65-9D91-7224C49458BB}"/>
              </c:extLst>
            </c:dLbl>
            <c:dLbl>
              <c:idx val="15"/>
              <c:layout>
                <c:manualLayout>
                  <c:x val="-9.5102249145727191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rgbClr val="00B05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 7 dgo'!$A$7:$A$22</c:f>
              <c:strCache>
                <c:ptCount val="16"/>
                <c:pt idx="0">
                  <c:v>Menores
de 1 año</c:v>
                </c:pt>
                <c:pt idx="1">
                  <c:v>De 1 a 4
años</c:v>
                </c:pt>
                <c:pt idx="2">
                  <c:v>De 5 a 9
años</c:v>
                </c:pt>
                <c:pt idx="3">
                  <c:v>De 10 a 14
años</c:v>
                </c:pt>
                <c:pt idx="4">
                  <c:v>De 15 a 19
años</c:v>
                </c:pt>
                <c:pt idx="5">
                  <c:v>De 20 a 24
años</c:v>
                </c:pt>
                <c:pt idx="6">
                  <c:v>De 25 a 29
años</c:v>
                </c:pt>
                <c:pt idx="7">
                  <c:v>De 30 a 34
años</c:v>
                </c:pt>
                <c:pt idx="8">
                  <c:v>De 35 a 39
años</c:v>
                </c:pt>
                <c:pt idx="9">
                  <c:v>De 40 a 44
años</c:v>
                </c:pt>
                <c:pt idx="10">
                  <c:v>De 45 a 49
años</c:v>
                </c:pt>
                <c:pt idx="11">
                  <c:v>De 50 a 54
años</c:v>
                </c:pt>
                <c:pt idx="12">
                  <c:v>De 55 a 59
años</c:v>
                </c:pt>
                <c:pt idx="13">
                  <c:v>De 60 a 64
años</c:v>
                </c:pt>
                <c:pt idx="14">
                  <c:v>De 65 a 69
años</c:v>
                </c:pt>
                <c:pt idx="15">
                  <c:v>De 70 y más
años</c:v>
                </c:pt>
              </c:strCache>
            </c:strRef>
          </c:cat>
          <c:val>
            <c:numRef>
              <c:f>'Gráfica 7 dgo'!$D$7:$D$22</c:f>
              <c:numCache>
                <c:formatCode>0.00</c:formatCode>
                <c:ptCount val="16"/>
                <c:pt idx="0">
                  <c:v>0</c:v>
                </c:pt>
                <c:pt idx="1">
                  <c:v>0</c:v>
                </c:pt>
                <c:pt idx="2">
                  <c:v>1.2202057734760974</c:v>
                </c:pt>
                <c:pt idx="3">
                  <c:v>0</c:v>
                </c:pt>
                <c:pt idx="4">
                  <c:v>1.1801005405678757</c:v>
                </c:pt>
                <c:pt idx="5">
                  <c:v>0</c:v>
                </c:pt>
                <c:pt idx="6">
                  <c:v>1.3915631158363875</c:v>
                </c:pt>
                <c:pt idx="7">
                  <c:v>2.9751401308592147</c:v>
                </c:pt>
                <c:pt idx="8">
                  <c:v>0</c:v>
                </c:pt>
                <c:pt idx="9">
                  <c:v>1.6954749733439161</c:v>
                </c:pt>
                <c:pt idx="10">
                  <c:v>1.9247625691348034</c:v>
                </c:pt>
                <c:pt idx="11">
                  <c:v>2.2948176557284268</c:v>
                </c:pt>
                <c:pt idx="12">
                  <c:v>0</c:v>
                </c:pt>
                <c:pt idx="13">
                  <c:v>0</c:v>
                </c:pt>
                <c:pt idx="14">
                  <c:v>0</c:v>
                </c:pt>
                <c:pt idx="15">
                  <c:v>0</c:v>
                </c:pt>
              </c:numCache>
            </c:numRef>
          </c:val>
          <c:smooth val="0"/>
        </c:ser>
        <c:dLbls>
          <c:showLegendKey val="0"/>
          <c:showVal val="0"/>
          <c:showCatName val="0"/>
          <c:showSerName val="0"/>
          <c:showPercent val="0"/>
          <c:showBubbleSize val="0"/>
        </c:dLbls>
        <c:marker val="1"/>
        <c:smooth val="0"/>
        <c:axId val="235371968"/>
        <c:axId val="235375888"/>
      </c:lineChart>
      <c:catAx>
        <c:axId val="23537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750" b="0" i="0" u="none" strike="noStrike" kern="1200" baseline="0">
                <a:solidFill>
                  <a:sysClr val="windowText" lastClr="000000"/>
                </a:solidFill>
                <a:latin typeface="+mn-lt"/>
                <a:ea typeface="+mn-ea"/>
                <a:cs typeface="+mn-cs"/>
              </a:defRPr>
            </a:pPr>
            <a:endParaRPr lang="es-MX"/>
          </a:p>
        </c:txPr>
        <c:crossAx val="235375888"/>
        <c:crosses val="autoZero"/>
        <c:auto val="1"/>
        <c:lblAlgn val="ctr"/>
        <c:lblOffset val="100"/>
        <c:noMultiLvlLbl val="0"/>
      </c:catAx>
      <c:valAx>
        <c:axId val="235375888"/>
        <c:scaling>
          <c:orientation val="minMax"/>
          <c:max val="55"/>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35371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noFill/>
    <a:ln w="9525" cap="flat" cmpd="sng" algn="ctr">
      <a:noFill/>
      <a:round/>
    </a:ln>
    <a:effectLst/>
  </c:spPr>
  <c:txPr>
    <a:bodyPr/>
    <a:lstStyle/>
    <a:p>
      <a:pPr>
        <a:defRPr>
          <a:solidFill>
            <a:sysClr val="windowText" lastClr="000000"/>
          </a:solidFill>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120" normalizeH="0" baseline="0">
                <a:solidFill>
                  <a:schemeClr val="tx1"/>
                </a:solidFill>
                <a:latin typeface="+mn-lt"/>
                <a:ea typeface="+mn-ea"/>
                <a:cs typeface="+mn-cs"/>
              </a:defRPr>
            </a:pPr>
            <a:r>
              <a:rPr lang="en-US" sz="1100">
                <a:solidFill>
                  <a:schemeClr val="tx1"/>
                </a:solidFill>
              </a:rPr>
              <a:t>Defunciones por suicidio</a:t>
            </a:r>
          </a:p>
          <a:p>
            <a:pPr>
              <a:defRPr sz="1100">
                <a:solidFill>
                  <a:schemeClr val="tx1"/>
                </a:solidFill>
              </a:defRPr>
            </a:pPr>
            <a:r>
              <a:rPr lang="en-US" sz="1100">
                <a:solidFill>
                  <a:schemeClr val="tx1"/>
                </a:solidFill>
              </a:rPr>
              <a:t>1990-2015</a:t>
            </a:r>
          </a:p>
        </c:rich>
      </c:tx>
      <c:overlay val="0"/>
      <c:spPr>
        <a:noFill/>
        <a:ln>
          <a:noFill/>
        </a:ln>
        <a:effectLst/>
      </c:spPr>
      <c:txPr>
        <a:bodyPr rot="0" spcFirstLastPara="1" vertOverflow="ellipsis" vert="horz" wrap="square" anchor="ctr" anchorCtr="1"/>
        <a:lstStyle/>
        <a:p>
          <a:pPr>
            <a:defRPr sz="1100" b="1" i="0" u="none" strike="noStrike" kern="1200" cap="all" spc="120" normalizeH="0" baseline="0">
              <a:solidFill>
                <a:schemeClr val="tx1"/>
              </a:solidFill>
              <a:latin typeface="+mn-lt"/>
              <a:ea typeface="+mn-ea"/>
              <a:cs typeface="+mn-cs"/>
            </a:defRPr>
          </a:pPr>
          <a:endParaRPr lang="es-MX"/>
        </a:p>
      </c:txPr>
    </c:title>
    <c:autoTitleDeleted val="0"/>
    <c:plotArea>
      <c:layout/>
      <c:lineChart>
        <c:grouping val="standard"/>
        <c:varyColors val="0"/>
        <c:ser>
          <c:idx val="0"/>
          <c:order val="0"/>
          <c:tx>
            <c:strRef>
              <c:f>'Grafs Suicidios 8 y 9_C4'!$B$5</c:f>
              <c:strCache>
                <c:ptCount val="1"/>
                <c:pt idx="0">
                  <c:v>Total</c:v>
                </c:pt>
              </c:strCache>
            </c:strRef>
          </c:tx>
          <c:spPr>
            <a:ln w="19050" cap="rnd">
              <a:solidFill>
                <a:srgbClr val="7030A0"/>
              </a:solidFill>
              <a:round/>
            </a:ln>
            <a:effectLst/>
          </c:spPr>
          <c:marker>
            <c:symbol val="diamond"/>
            <c:size val="6"/>
            <c:spPr>
              <a:solidFill>
                <a:srgbClr val="7030A0"/>
              </a:solidFill>
              <a:ln w="9525">
                <a:solidFill>
                  <a:srgbClr val="7030A0"/>
                </a:solidFill>
                <a:round/>
              </a:ln>
              <a:effectLst/>
            </c:spPr>
          </c:marker>
          <c:cat>
            <c:numRef>
              <c:f>'Grafs Suicidios 8 y 9_C4'!$A$6:$A$31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'Grafs Suicidios 8 y 9_C4'!$B$6:$B$31</c:f>
              <c:numCache>
                <c:formatCode>General</c:formatCode>
                <c:ptCount val="26"/>
                <c:pt idx="0">
                  <c:v>27</c:v>
                </c:pt>
                <c:pt idx="1">
                  <c:v>19</c:v>
                </c:pt>
                <c:pt idx="2">
                  <c:v>24</c:v>
                </c:pt>
                <c:pt idx="3">
                  <c:v>25</c:v>
                </c:pt>
                <c:pt idx="4">
                  <c:v>37</c:v>
                </c:pt>
                <c:pt idx="5">
                  <c:v>43</c:v>
                </c:pt>
                <c:pt idx="6">
                  <c:v>54</c:v>
                </c:pt>
                <c:pt idx="7">
                  <c:v>48</c:v>
                </c:pt>
                <c:pt idx="8">
                  <c:v>50</c:v>
                </c:pt>
                <c:pt idx="9">
                  <c:v>37</c:v>
                </c:pt>
                <c:pt idx="10">
                  <c:v>47</c:v>
                </c:pt>
                <c:pt idx="11">
                  <c:v>56</c:v>
                </c:pt>
                <c:pt idx="12">
                  <c:v>83</c:v>
                </c:pt>
                <c:pt idx="13">
                  <c:v>72</c:v>
                </c:pt>
                <c:pt idx="14">
                  <c:v>60</c:v>
                </c:pt>
                <c:pt idx="15">
                  <c:v>53</c:v>
                </c:pt>
                <c:pt idx="16">
                  <c:v>57</c:v>
                </c:pt>
                <c:pt idx="17">
                  <c:v>66</c:v>
                </c:pt>
                <c:pt idx="18">
                  <c:v>73</c:v>
                </c:pt>
                <c:pt idx="19">
                  <c:v>120</c:v>
                </c:pt>
                <c:pt idx="20">
                  <c:v>94</c:v>
                </c:pt>
                <c:pt idx="21">
                  <c:v>83</c:v>
                </c:pt>
                <c:pt idx="22">
                  <c:v>74</c:v>
                </c:pt>
                <c:pt idx="23">
                  <c:v>90</c:v>
                </c:pt>
                <c:pt idx="24">
                  <c:v>101</c:v>
                </c:pt>
                <c:pt idx="25">
                  <c:v>113</c:v>
                </c:pt>
              </c:numCache>
            </c:numRef>
          </c:val>
          <c:smooth val="0"/>
        </c:ser>
        <c:ser>
          <c:idx val="1"/>
          <c:order val="1"/>
          <c:tx>
            <c:strRef>
              <c:f>'Grafs Suicidios 8 y 9_C4'!$C$5</c:f>
              <c:strCache>
                <c:ptCount val="1"/>
                <c:pt idx="0">
                  <c:v>Hombres</c:v>
                </c:pt>
              </c:strCache>
            </c:strRef>
          </c:tx>
          <c:spPr>
            <a:ln w="19050" cap="rnd">
              <a:solidFill>
                <a:schemeClr val="accent2"/>
              </a:solidFill>
              <a:round/>
            </a:ln>
            <a:effectLst/>
          </c:spPr>
          <c:marker>
            <c:symbol val="square"/>
            <c:size val="6"/>
            <c:spPr>
              <a:solidFill>
                <a:schemeClr val="accent2"/>
              </a:solidFill>
              <a:ln w="9525">
                <a:solidFill>
                  <a:schemeClr val="accent2">
                    <a:alpha val="96000"/>
                  </a:schemeClr>
                </a:solidFill>
                <a:round/>
              </a:ln>
              <a:effectLst/>
            </c:spPr>
          </c:marker>
          <c:cat>
            <c:numRef>
              <c:f>'Grafs Suicidios 8 y 9_C4'!$A$6:$A$31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'Grafs Suicidios 8 y 9_C4'!$C$6:$C$31</c:f>
              <c:numCache>
                <c:formatCode>General</c:formatCode>
                <c:ptCount val="26"/>
                <c:pt idx="0">
                  <c:v>22</c:v>
                </c:pt>
                <c:pt idx="1">
                  <c:v>16</c:v>
                </c:pt>
                <c:pt idx="2">
                  <c:v>21</c:v>
                </c:pt>
                <c:pt idx="3">
                  <c:v>20</c:v>
                </c:pt>
                <c:pt idx="4">
                  <c:v>36</c:v>
                </c:pt>
                <c:pt idx="5">
                  <c:v>40</c:v>
                </c:pt>
                <c:pt idx="6">
                  <c:v>44</c:v>
                </c:pt>
                <c:pt idx="7">
                  <c:v>40</c:v>
                </c:pt>
                <c:pt idx="8">
                  <c:v>43</c:v>
                </c:pt>
                <c:pt idx="9">
                  <c:v>29</c:v>
                </c:pt>
                <c:pt idx="10">
                  <c:v>36</c:v>
                </c:pt>
                <c:pt idx="11">
                  <c:v>46</c:v>
                </c:pt>
                <c:pt idx="12">
                  <c:v>71</c:v>
                </c:pt>
                <c:pt idx="13">
                  <c:v>62</c:v>
                </c:pt>
                <c:pt idx="14">
                  <c:v>50</c:v>
                </c:pt>
                <c:pt idx="15">
                  <c:v>45</c:v>
                </c:pt>
                <c:pt idx="16">
                  <c:v>48</c:v>
                </c:pt>
                <c:pt idx="17">
                  <c:v>55</c:v>
                </c:pt>
                <c:pt idx="18">
                  <c:v>60</c:v>
                </c:pt>
                <c:pt idx="19">
                  <c:v>93</c:v>
                </c:pt>
                <c:pt idx="20">
                  <c:v>73</c:v>
                </c:pt>
                <c:pt idx="21">
                  <c:v>62</c:v>
                </c:pt>
                <c:pt idx="22">
                  <c:v>63</c:v>
                </c:pt>
                <c:pt idx="23">
                  <c:v>78</c:v>
                </c:pt>
                <c:pt idx="24">
                  <c:v>83</c:v>
                </c:pt>
                <c:pt idx="25">
                  <c:v>92</c:v>
                </c:pt>
              </c:numCache>
            </c:numRef>
          </c:val>
          <c:smooth val="0"/>
        </c:ser>
        <c:ser>
          <c:idx val="2"/>
          <c:order val="2"/>
          <c:tx>
            <c:strRef>
              <c:f>'Grafs Suicidios 8 y 9_C4'!$D$5</c:f>
              <c:strCache>
                <c:ptCount val="1"/>
                <c:pt idx="0">
                  <c:v>Mujeres</c:v>
                </c:pt>
              </c:strCache>
            </c:strRef>
          </c:tx>
          <c:spPr>
            <a:ln w="22225" cap="rnd">
              <a:solidFill>
                <a:srgbClr val="00B050"/>
              </a:solidFill>
              <a:round/>
            </a:ln>
            <a:effectLst/>
          </c:spPr>
          <c:marker>
            <c:symbol val="triangle"/>
            <c:size val="6"/>
            <c:spPr>
              <a:solidFill>
                <a:srgbClr val="92D050"/>
              </a:solidFill>
              <a:ln w="9525">
                <a:solidFill>
                  <a:srgbClr val="92D050"/>
                </a:solidFill>
                <a:round/>
              </a:ln>
              <a:effectLst/>
            </c:spPr>
          </c:marker>
          <c:cat>
            <c:numRef>
              <c:f>'Grafs Suicidios 8 y 9_C4'!$A$6:$A$31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'Grafs Suicidios 8 y 9_C4'!$D$6:$D$31</c:f>
              <c:numCache>
                <c:formatCode>General</c:formatCode>
                <c:ptCount val="26"/>
                <c:pt idx="0">
                  <c:v>5</c:v>
                </c:pt>
                <c:pt idx="1">
                  <c:v>3</c:v>
                </c:pt>
                <c:pt idx="2">
                  <c:v>3</c:v>
                </c:pt>
                <c:pt idx="3">
                  <c:v>5</c:v>
                </c:pt>
                <c:pt idx="4">
                  <c:v>1</c:v>
                </c:pt>
                <c:pt idx="5">
                  <c:v>3</c:v>
                </c:pt>
                <c:pt idx="6">
                  <c:v>10</c:v>
                </c:pt>
                <c:pt idx="7">
                  <c:v>8</c:v>
                </c:pt>
                <c:pt idx="8">
                  <c:v>7</c:v>
                </c:pt>
                <c:pt idx="9">
                  <c:v>8</c:v>
                </c:pt>
                <c:pt idx="10">
                  <c:v>11</c:v>
                </c:pt>
                <c:pt idx="11">
                  <c:v>10</c:v>
                </c:pt>
                <c:pt idx="12">
                  <c:v>12</c:v>
                </c:pt>
                <c:pt idx="13">
                  <c:v>9</c:v>
                </c:pt>
                <c:pt idx="14">
                  <c:v>10</c:v>
                </c:pt>
                <c:pt idx="15">
                  <c:v>8</c:v>
                </c:pt>
                <c:pt idx="16">
                  <c:v>9</c:v>
                </c:pt>
                <c:pt idx="17">
                  <c:v>11</c:v>
                </c:pt>
                <c:pt idx="18">
                  <c:v>13</c:v>
                </c:pt>
                <c:pt idx="19">
                  <c:v>27</c:v>
                </c:pt>
                <c:pt idx="20">
                  <c:v>21</c:v>
                </c:pt>
                <c:pt idx="21">
                  <c:v>21</c:v>
                </c:pt>
                <c:pt idx="22">
                  <c:v>11</c:v>
                </c:pt>
                <c:pt idx="23">
                  <c:v>12</c:v>
                </c:pt>
                <c:pt idx="24">
                  <c:v>18</c:v>
                </c:pt>
                <c:pt idx="25">
                  <c:v>21</c:v>
                </c:pt>
              </c:numCache>
            </c:numRef>
          </c:val>
          <c:smooth val="0"/>
        </c:ser>
        <c:dLbls>
          <c:showLegendKey val="0"/>
          <c:showVal val="0"/>
          <c:showCatName val="0"/>
          <c:showSerName val="0"/>
          <c:showPercent val="0"/>
          <c:showBubbleSize val="0"/>
        </c:dLbls>
        <c:marker val="1"/>
        <c:smooth val="0"/>
        <c:axId val="235376280"/>
        <c:axId val="235369616"/>
      </c:lineChart>
      <c:catAx>
        <c:axId val="2353762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cap="all" spc="120" normalizeH="0" baseline="0">
                <a:solidFill>
                  <a:schemeClr val="tx1"/>
                </a:solidFill>
                <a:latin typeface="+mn-lt"/>
                <a:ea typeface="+mn-ea"/>
                <a:cs typeface="+mn-cs"/>
              </a:defRPr>
            </a:pPr>
            <a:endParaRPr lang="es-MX"/>
          </a:p>
        </c:txPr>
        <c:crossAx val="235369616"/>
        <c:crosses val="autoZero"/>
        <c:auto val="1"/>
        <c:lblAlgn val="ctr"/>
        <c:lblOffset val="100"/>
        <c:tickLblSkip val="1"/>
        <c:noMultiLvlLbl val="0"/>
      </c:catAx>
      <c:valAx>
        <c:axId val="235369616"/>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235376280"/>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es-MX" sz="1200"/>
              <a:t>Tasas de defunciones por suicidio</a:t>
            </a:r>
          </a:p>
          <a:p>
            <a:pPr>
              <a:defRPr sz="1200"/>
            </a:pPr>
            <a:r>
              <a:rPr lang="es-MX" sz="1200"/>
              <a:t>1990-2015</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'Grafs Suicidios 8 y 9_C4'!$J$5</c:f>
              <c:strCache>
                <c:ptCount val="1"/>
                <c:pt idx="0">
                  <c:v>Total</c:v>
                </c:pt>
              </c:strCache>
            </c:strRef>
          </c:tx>
          <c:spPr>
            <a:ln w="19050" cap="rnd">
              <a:solidFill>
                <a:srgbClr val="7030A0"/>
              </a:solidFill>
              <a:round/>
            </a:ln>
            <a:effectLst/>
          </c:spPr>
          <c:marker>
            <c:symbol val="diamond"/>
            <c:size val="6"/>
            <c:spPr>
              <a:solidFill>
                <a:srgbClr val="7030A0"/>
              </a:solidFill>
              <a:ln w="9525">
                <a:solidFill>
                  <a:srgbClr val="7030A0"/>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'Grafs Suicidios 8 y 9_C4'!$A$6:$A$31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'Grafs Suicidios 8 y 9_C4'!$J$6:$J$31</c:f>
              <c:numCache>
                <c:formatCode>0.0</c:formatCode>
                <c:ptCount val="26"/>
                <c:pt idx="0">
                  <c:v>1.9435660405744606</c:v>
                </c:pt>
                <c:pt idx="1">
                  <c:v>1.3547304692429838</c:v>
                </c:pt>
                <c:pt idx="2">
                  <c:v>1.695642129076518</c:v>
                </c:pt>
                <c:pt idx="3">
                  <c:v>1.7511294785136413</c:v>
                </c:pt>
                <c:pt idx="4">
                  <c:v>2.570076254857097</c:v>
                </c:pt>
                <c:pt idx="5">
                  <c:v>2.9622873267148027</c:v>
                </c:pt>
                <c:pt idx="6">
                  <c:v>3.6914772676779037</c:v>
                </c:pt>
                <c:pt idx="7">
                  <c:v>3.2587420848209829</c:v>
                </c:pt>
                <c:pt idx="8">
                  <c:v>3.3732296447516932</c:v>
                </c:pt>
                <c:pt idx="9">
                  <c:v>2.4860495664531128</c:v>
                </c:pt>
                <c:pt idx="10">
                  <c:v>3.1383274584288463</c:v>
                </c:pt>
                <c:pt idx="11">
                  <c:v>3.7041691746978787</c:v>
                </c:pt>
                <c:pt idx="12">
                  <c:v>5.4397799969458589</c:v>
                </c:pt>
                <c:pt idx="13">
                  <c:v>4.6745506425884029</c:v>
                </c:pt>
                <c:pt idx="14">
                  <c:v>3.866719339976787</c:v>
                </c:pt>
                <c:pt idx="15">
                  <c:v>3.3839262227466245</c:v>
                </c:pt>
                <c:pt idx="16">
                  <c:v>3.595130301398064</c:v>
                </c:pt>
                <c:pt idx="17">
                  <c:v>4.1110865414861575</c:v>
                </c:pt>
                <c:pt idx="18">
                  <c:v>4.483145522289524</c:v>
                </c:pt>
                <c:pt idx="19">
                  <c:v>7.2725421534724575</c:v>
                </c:pt>
                <c:pt idx="20">
                  <c:v>5.6293674391251605</c:v>
                </c:pt>
                <c:pt idx="21">
                  <c:v>4.9100275669707241</c:v>
                </c:pt>
                <c:pt idx="22">
                  <c:v>4.3281401332054088</c:v>
                </c:pt>
                <c:pt idx="23">
                  <c:v>5.2070408057834827</c:v>
                </c:pt>
                <c:pt idx="24">
                  <c:v>5.7819833519927952</c:v>
                </c:pt>
                <c:pt idx="25">
                  <c:v>6.403259588785005</c:v>
                </c:pt>
              </c:numCache>
            </c:numRef>
          </c:val>
          <c:smooth val="0"/>
        </c:ser>
        <c:ser>
          <c:idx val="1"/>
          <c:order val="1"/>
          <c:tx>
            <c:strRef>
              <c:f>'Grafs Suicidios 8 y 9_C4'!$K$5</c:f>
              <c:strCache>
                <c:ptCount val="1"/>
                <c:pt idx="0">
                  <c:v>Hombres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'Grafs Suicidios 8 y 9_C4'!$A$6:$A$31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'Grafs Suicidios 8 y 9_C4'!$K$6:$K$31</c:f>
              <c:numCache>
                <c:formatCode>0.0</c:formatCode>
                <c:ptCount val="26"/>
                <c:pt idx="0">
                  <c:v>3.1121799405856558</c:v>
                </c:pt>
                <c:pt idx="1">
                  <c:v>2.246771319402415</c:v>
                </c:pt>
                <c:pt idx="2">
                  <c:v>2.9277718680160443</c:v>
                </c:pt>
                <c:pt idx="3">
                  <c:v>2.7697531872934804</c:v>
                </c:pt>
                <c:pt idx="4">
                  <c:v>4.9539898195509204</c:v>
                </c:pt>
                <c:pt idx="5">
                  <c:v>5.4719262822091261</c:v>
                </c:pt>
                <c:pt idx="6">
                  <c:v>5.9893362590333483</c:v>
                </c:pt>
                <c:pt idx="7">
                  <c:v>5.4237361677778546</c:v>
                </c:pt>
                <c:pt idx="8">
                  <c:v>5.813914183922499</c:v>
                </c:pt>
                <c:pt idx="9">
                  <c:v>3.9196339872814634</c:v>
                </c:pt>
                <c:pt idx="10">
                  <c:v>4.8456590298183011</c:v>
                </c:pt>
                <c:pt idx="11">
                  <c:v>6.1396203045251667</c:v>
                </c:pt>
                <c:pt idx="12">
                  <c:v>9.4060665154630438</c:v>
                </c:pt>
                <c:pt idx="13">
                  <c:v>8.1520167037451934</c:v>
                </c:pt>
                <c:pt idx="14">
                  <c:v>6.537904810721118</c:v>
                </c:pt>
                <c:pt idx="15">
                  <c:v>5.8359930331212055</c:v>
                </c:pt>
                <c:pt idx="16">
                  <c:v>6.1521819097654351</c:v>
                </c:pt>
                <c:pt idx="17">
                  <c:v>6.963550245813324</c:v>
                </c:pt>
                <c:pt idx="18">
                  <c:v>7.4859731577955806</c:v>
                </c:pt>
                <c:pt idx="19">
                  <c:v>11.449296237613524</c:v>
                </c:pt>
                <c:pt idx="20">
                  <c:v>8.8842354320373147</c:v>
                </c:pt>
                <c:pt idx="21">
                  <c:v>7.4505744319569907</c:v>
                </c:pt>
                <c:pt idx="22">
                  <c:v>7.48689137337721</c:v>
                </c:pt>
                <c:pt idx="23">
                  <c:v>9.1723080769583607</c:v>
                </c:pt>
                <c:pt idx="24">
                  <c:v>9.6601648021373929</c:v>
                </c:pt>
                <c:pt idx="25">
                  <c:v>10.601921266679515</c:v>
                </c:pt>
              </c:numCache>
            </c:numRef>
          </c:val>
          <c:smooth val="0"/>
        </c:ser>
        <c:ser>
          <c:idx val="2"/>
          <c:order val="2"/>
          <c:tx>
            <c:strRef>
              <c:f>'Grafs Suicidios 8 y 9_C4'!$L$5</c:f>
              <c:strCache>
                <c:ptCount val="1"/>
                <c:pt idx="0">
                  <c:v>Mujeres</c:v>
                </c:pt>
              </c:strCache>
            </c:strRef>
          </c:tx>
          <c:spPr>
            <a:ln w="19050" cap="rnd">
              <a:solidFill>
                <a:srgbClr val="92D050"/>
              </a:solidFill>
              <a:round/>
            </a:ln>
            <a:effectLst/>
          </c:spPr>
          <c:marker>
            <c:symbol val="triangle"/>
            <c:size val="6"/>
            <c:spPr>
              <a:solidFill>
                <a:srgbClr val="92D050"/>
              </a:solidFill>
              <a:ln w="9525">
                <a:solidFill>
                  <a:srgbClr val="92D050"/>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'Grafs Suicidios 8 y 9_C4'!$A$6:$A$31</c:f>
              <c:numCache>
                <c:formatCode>General</c:formatCode>
                <c:ptCount val="26"/>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numCache>
            </c:numRef>
          </c:cat>
          <c:val>
            <c:numRef>
              <c:f>'Grafs Suicidios 8 y 9_C4'!$L$6:$L$31</c:f>
              <c:numCache>
                <c:formatCode>0.0</c:formatCode>
                <c:ptCount val="26"/>
                <c:pt idx="0">
                  <c:v>0.73281655110149657</c:v>
                </c:pt>
                <c:pt idx="1">
                  <c:v>0.43455588388666783</c:v>
                </c:pt>
                <c:pt idx="2">
                  <c:v>0.42972308644309609</c:v>
                </c:pt>
                <c:pt idx="3">
                  <c:v>0.70865293580738242</c:v>
                </c:pt>
                <c:pt idx="4">
                  <c:v>0.14026051988964303</c:v>
                </c:pt>
                <c:pt idx="5">
                  <c:v>0.41633302200875133</c:v>
                </c:pt>
                <c:pt idx="6">
                  <c:v>1.3732679657781623</c:v>
                </c:pt>
                <c:pt idx="7">
                  <c:v>1.0877516445445177</c:v>
                </c:pt>
                <c:pt idx="8">
                  <c:v>0.94256544770512241</c:v>
                </c:pt>
                <c:pt idx="9">
                  <c:v>1.0688899577788467</c:v>
                </c:pt>
                <c:pt idx="10">
                  <c:v>1.4575714209996289</c:v>
                </c:pt>
                <c:pt idx="11">
                  <c:v>1.3113412660737656</c:v>
                </c:pt>
                <c:pt idx="12">
                  <c:v>1.5564908912855966</c:v>
                </c:pt>
                <c:pt idx="13">
                  <c:v>1.1542797486748226</c:v>
                </c:pt>
                <c:pt idx="14">
                  <c:v>1.2707578291389854</c:v>
                </c:pt>
                <c:pt idx="15">
                  <c:v>1.0060982127922873</c:v>
                </c:pt>
                <c:pt idx="16">
                  <c:v>1.1176417262845739</c:v>
                </c:pt>
                <c:pt idx="17">
                  <c:v>1.3487201871533177</c:v>
                </c:pt>
                <c:pt idx="18">
                  <c:v>1.572285207698876</c:v>
                </c:pt>
                <c:pt idx="19">
                  <c:v>3.2228608261266585</c:v>
                </c:pt>
                <c:pt idx="20">
                  <c:v>2.4760225223640915</c:v>
                </c:pt>
                <c:pt idx="21">
                  <c:v>2.4467893069792037</c:v>
                </c:pt>
                <c:pt idx="22">
                  <c:v>1.2668861854844515</c:v>
                </c:pt>
                <c:pt idx="23">
                  <c:v>1.3666753602058057</c:v>
                </c:pt>
                <c:pt idx="24">
                  <c:v>2.0279248581868772</c:v>
                </c:pt>
                <c:pt idx="25">
                  <c:v>2.3412442367053283</c:v>
                </c:pt>
              </c:numCache>
            </c:numRef>
          </c:val>
          <c:smooth val="0"/>
        </c:ser>
        <c:dLbls>
          <c:showLegendKey val="0"/>
          <c:showVal val="0"/>
          <c:showCatName val="0"/>
          <c:showSerName val="0"/>
          <c:showPercent val="0"/>
          <c:showBubbleSize val="0"/>
        </c:dLbls>
        <c:marker val="1"/>
        <c:smooth val="0"/>
        <c:axId val="235370008"/>
        <c:axId val="235372752"/>
      </c:lineChart>
      <c:catAx>
        <c:axId val="235370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cap="all" spc="120" normalizeH="0" baseline="0">
                <a:solidFill>
                  <a:schemeClr val="tx1"/>
                </a:solidFill>
                <a:latin typeface="+mn-lt"/>
                <a:ea typeface="+mn-ea"/>
                <a:cs typeface="+mn-cs"/>
              </a:defRPr>
            </a:pPr>
            <a:endParaRPr lang="es-MX"/>
          </a:p>
        </c:txPr>
        <c:crossAx val="235372752"/>
        <c:crosses val="autoZero"/>
        <c:auto val="1"/>
        <c:lblAlgn val="ctr"/>
        <c:lblOffset val="600"/>
        <c:tickLblSkip val="1"/>
        <c:noMultiLvlLbl val="0"/>
      </c:catAx>
      <c:valAx>
        <c:axId val="235372752"/>
        <c:scaling>
          <c:orientation val="minMax"/>
        </c:scaling>
        <c:delete val="0"/>
        <c:axPos val="l"/>
        <c:numFmt formatCode="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MX"/>
          </a:p>
        </c:txPr>
        <c:crossAx val="23537000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0.87971</cdr:x>
      <cdr:y>0.05859</cdr:y>
    </cdr:from>
    <cdr:to>
      <cdr:x>0.99226</cdr:x>
      <cdr:y>0.11313</cdr:y>
    </cdr:to>
    <cdr:sp macro="" textlink="">
      <cdr:nvSpPr>
        <cdr:cNvPr id="3" name="2 CuadroTexto"/>
        <cdr:cNvSpPr txBox="1"/>
      </cdr:nvSpPr>
      <cdr:spPr>
        <a:xfrm xmlns:a="http://schemas.openxmlformats.org/drawingml/2006/main">
          <a:off x="5253222" y="181149"/>
          <a:ext cx="672089" cy="1686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900">
              <a:latin typeface="Tw Cen MT" panose="020B0602020104020603" pitchFamily="34" charset="0"/>
            </a:rPr>
            <a:t>Gráfico 1</a:t>
          </a:r>
        </a:p>
      </cdr:txBody>
    </cdr:sp>
  </cdr:relSizeAnchor>
</c:userShapes>
</file>

<file path=word/drawings/drawing2.xml><?xml version="1.0" encoding="utf-8"?>
<c:userShapes xmlns:c="http://schemas.openxmlformats.org/drawingml/2006/chart">
  <cdr:relSizeAnchor xmlns:cdr="http://schemas.openxmlformats.org/drawingml/2006/chartDrawing">
    <cdr:from>
      <cdr:x>0.86717</cdr:x>
      <cdr:y>0.02203</cdr:y>
    </cdr:from>
    <cdr:to>
      <cdr:x>0.98735</cdr:x>
      <cdr:y>0.08869</cdr:y>
    </cdr:to>
    <cdr:sp macro="" textlink="">
      <cdr:nvSpPr>
        <cdr:cNvPr id="2" name="1 CuadroTexto"/>
        <cdr:cNvSpPr txBox="1"/>
      </cdr:nvSpPr>
      <cdr:spPr>
        <a:xfrm xmlns:a="http://schemas.openxmlformats.org/drawingml/2006/main">
          <a:off x="5178312" y="68607"/>
          <a:ext cx="717659" cy="2076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000"/>
            <a:t>Gráfico 2</a:t>
          </a:r>
        </a:p>
      </cdr:txBody>
    </cdr:sp>
  </cdr:relSizeAnchor>
</c:userShapes>
</file>

<file path=word/drawings/drawing3.xml><?xml version="1.0" encoding="utf-8"?>
<c:userShapes xmlns:c="http://schemas.openxmlformats.org/drawingml/2006/chart">
  <cdr:relSizeAnchor xmlns:cdr="http://schemas.openxmlformats.org/drawingml/2006/chartDrawing">
    <cdr:from>
      <cdr:x>0.88037</cdr:x>
      <cdr:y>0.02984</cdr:y>
    </cdr:from>
    <cdr:to>
      <cdr:x>1</cdr:x>
      <cdr:y>0.05925</cdr:y>
    </cdr:to>
    <cdr:sp macro="" textlink="">
      <cdr:nvSpPr>
        <cdr:cNvPr id="4" name="CuadroTexto 2"/>
        <cdr:cNvSpPr txBox="1"/>
      </cdr:nvSpPr>
      <cdr:spPr>
        <a:xfrm xmlns:a="http://schemas.openxmlformats.org/drawingml/2006/main">
          <a:off x="5257165" y="222250"/>
          <a:ext cx="714375" cy="219075"/>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p xmlns:a="http://schemas.openxmlformats.org/drawingml/2006/main">
          <a:r>
            <a:rPr lang="es-MX"/>
            <a:t>Gráfico</a:t>
          </a:r>
          <a:r>
            <a:rPr lang="es-MX" baseline="0"/>
            <a:t> 3</a:t>
          </a:r>
          <a:endParaRPr lang="es-MX"/>
        </a:p>
      </cdr:txBody>
    </cdr:sp>
  </cdr:relSizeAnchor>
</c:userShapes>
</file>

<file path=word/drawings/drawing4.xml><?xml version="1.0" encoding="utf-8"?>
<c:userShapes xmlns:c="http://schemas.openxmlformats.org/drawingml/2006/chart">
  <cdr:relSizeAnchor xmlns:cdr="http://schemas.openxmlformats.org/drawingml/2006/chartDrawing">
    <cdr:from>
      <cdr:x>0.8283</cdr:x>
      <cdr:y>0.13914</cdr:y>
    </cdr:from>
    <cdr:to>
      <cdr:x>0.99386</cdr:x>
      <cdr:y>0.20902</cdr:y>
    </cdr:to>
    <cdr:sp macro="" textlink="">
      <cdr:nvSpPr>
        <cdr:cNvPr id="2" name="CuadroTexto 2"/>
        <cdr:cNvSpPr txBox="1"/>
      </cdr:nvSpPr>
      <cdr:spPr>
        <a:xfrm xmlns:a="http://schemas.openxmlformats.org/drawingml/2006/main">
          <a:off x="3446145" y="417194"/>
          <a:ext cx="688839" cy="209551"/>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419" sz="800">
              <a:latin typeface="Arial" panose="020B0604020202020204" pitchFamily="34" charset="0"/>
              <a:cs typeface="Arial" panose="020B0604020202020204" pitchFamily="34" charset="0"/>
            </a:rPr>
            <a:t>Gráfico 4</a:t>
          </a:r>
          <a:endParaRPr lang="es-MX" sz="800">
            <a:latin typeface="Arial" panose="020B0604020202020204" pitchFamily="34" charset="0"/>
            <a:cs typeface="Arial" panose="020B060402020202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0.00368</cdr:x>
      <cdr:y>0.00725</cdr:y>
    </cdr:from>
    <cdr:to>
      <cdr:x>0.96262</cdr:x>
      <cdr:y>0.25746</cdr:y>
    </cdr:to>
    <cdr:sp macro="" textlink="">
      <cdr:nvSpPr>
        <cdr:cNvPr id="2" name="CuadroTexto 1"/>
        <cdr:cNvSpPr txBox="1"/>
      </cdr:nvSpPr>
      <cdr:spPr>
        <a:xfrm xmlns:a="http://schemas.openxmlformats.org/drawingml/2006/main">
          <a:off x="16810" y="19890"/>
          <a:ext cx="4384301" cy="6863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1100" b="1">
              <a:latin typeface="Arial" panose="020B0604020202020204" pitchFamily="34" charset="0"/>
              <a:cs typeface="Arial" panose="020B0604020202020204" pitchFamily="34" charset="0"/>
            </a:rPr>
            <a:t>Promedio bimestral de muertes por homicidio en Durango según periodo de registro de las defunciones</a:t>
          </a:r>
          <a:r>
            <a:rPr lang="es-MX" sz="1100" b="1" baseline="0">
              <a:latin typeface="Arial" panose="020B0604020202020204" pitchFamily="34" charset="0"/>
              <a:cs typeface="Arial" panose="020B0604020202020204" pitchFamily="34" charset="0"/>
            </a:rPr>
            <a:t> de mujeres</a:t>
          </a:r>
          <a:endParaRPr lang="es-MX" sz="1100" b="1">
            <a:latin typeface="Arial" panose="020B0604020202020204" pitchFamily="34" charset="0"/>
            <a:cs typeface="Arial" panose="020B0604020202020204" pitchFamily="34" charset="0"/>
          </a:endParaRPr>
        </a:p>
        <a:p xmlns:a="http://schemas.openxmlformats.org/drawingml/2006/main">
          <a:r>
            <a:rPr lang="es-MX" sz="1100" b="1">
              <a:latin typeface="Arial" panose="020B0604020202020204" pitchFamily="34" charset="0"/>
              <a:cs typeface="Arial" panose="020B0604020202020204" pitchFamily="34" charset="0"/>
            </a:rPr>
            <a:t>1990-2015</a:t>
          </a:r>
        </a:p>
      </cdr:txBody>
    </cdr:sp>
  </cdr:relSizeAnchor>
</c:userShapes>
</file>

<file path=word/drawings/drawing6.xml><?xml version="1.0" encoding="utf-8"?>
<c:userShapes xmlns:c="http://schemas.openxmlformats.org/drawingml/2006/chart">
  <cdr:relSizeAnchor xmlns:cdr="http://schemas.openxmlformats.org/drawingml/2006/chartDrawing">
    <cdr:from>
      <cdr:x>0.51599</cdr:x>
      <cdr:y>0.96007</cdr:y>
    </cdr:from>
    <cdr:to>
      <cdr:x>0.53976</cdr:x>
      <cdr:y>0.98204</cdr:y>
    </cdr:to>
    <cdr:sp macro="" textlink="">
      <cdr:nvSpPr>
        <cdr:cNvPr id="2" name="Rectangle 3"/>
        <cdr:cNvSpPr>
          <a:spLocks xmlns:a="http://schemas.openxmlformats.org/drawingml/2006/main" noChangeArrowheads="1"/>
        </cdr:cNvSpPr>
      </cdr:nvSpPr>
      <cdr:spPr bwMode="auto">
        <a:xfrm xmlns:a="http://schemas.openxmlformats.org/drawingml/2006/main">
          <a:off x="3033438" y="2469066"/>
          <a:ext cx="139740" cy="56501"/>
        </a:xfrm>
        <a:prstGeom xmlns:a="http://schemas.openxmlformats.org/drawingml/2006/main" prst="rect">
          <a:avLst/>
        </a:prstGeom>
        <a:solidFill xmlns:a="http://schemas.openxmlformats.org/drawingml/2006/main">
          <a:srgbClr val="72AF2F"/>
        </a:solidFill>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s-MX"/>
        </a:p>
      </cdr:txBody>
    </cdr:sp>
  </cdr:relSizeAnchor>
  <cdr:relSizeAnchor xmlns:cdr="http://schemas.openxmlformats.org/drawingml/2006/chartDrawing">
    <cdr:from>
      <cdr:x>0.54204</cdr:x>
      <cdr:y>0.93428</cdr:y>
    </cdr:from>
    <cdr:to>
      <cdr:x>0.61967</cdr:x>
      <cdr:y>0.96665</cdr:y>
    </cdr:to>
    <cdr:sp macro="" textlink="">
      <cdr:nvSpPr>
        <cdr:cNvPr id="3" name="Text Box 4"/>
        <cdr:cNvSpPr txBox="1">
          <a:spLocks xmlns:a="http://schemas.openxmlformats.org/drawingml/2006/main" noChangeArrowheads="1"/>
        </cdr:cNvSpPr>
      </cdr:nvSpPr>
      <cdr:spPr bwMode="auto">
        <a:xfrm xmlns:a="http://schemas.openxmlformats.org/drawingml/2006/main">
          <a:off x="3258820" y="5994400"/>
          <a:ext cx="466725" cy="20764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s-ES" sz="800" b="0" i="0" strike="noStrike">
              <a:solidFill>
                <a:srgbClr val="000000"/>
              </a:solidFill>
              <a:latin typeface="Arial"/>
              <a:cs typeface="Arial"/>
            </a:rPr>
            <a:t>Hombres</a:t>
          </a:r>
        </a:p>
      </cdr:txBody>
    </cdr:sp>
  </cdr:relSizeAnchor>
  <cdr:relSizeAnchor xmlns:cdr="http://schemas.openxmlformats.org/drawingml/2006/chartDrawing">
    <cdr:from>
      <cdr:x>0.73208</cdr:x>
      <cdr:y>0.9648</cdr:y>
    </cdr:from>
    <cdr:to>
      <cdr:x>0.75585</cdr:x>
      <cdr:y>0.98678</cdr:y>
    </cdr:to>
    <cdr:sp macro="" textlink="">
      <cdr:nvSpPr>
        <cdr:cNvPr id="4" name="Rectangle 2"/>
        <cdr:cNvSpPr>
          <a:spLocks xmlns:a="http://schemas.openxmlformats.org/drawingml/2006/main" noChangeArrowheads="1"/>
        </cdr:cNvSpPr>
      </cdr:nvSpPr>
      <cdr:spPr bwMode="auto">
        <a:xfrm xmlns:a="http://schemas.openxmlformats.org/drawingml/2006/main">
          <a:off x="4303783" y="2481223"/>
          <a:ext cx="139740" cy="56528"/>
        </a:xfrm>
        <a:prstGeom xmlns:a="http://schemas.openxmlformats.org/drawingml/2006/main" prst="rect">
          <a:avLst/>
        </a:prstGeom>
        <a:solidFill xmlns:a="http://schemas.openxmlformats.org/drawingml/2006/main">
          <a:srgbClr val="8238BA"/>
        </a:solidFill>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es-MX"/>
        </a:p>
      </cdr:txBody>
    </cdr:sp>
  </cdr:relSizeAnchor>
  <cdr:relSizeAnchor xmlns:cdr="http://schemas.openxmlformats.org/drawingml/2006/chartDrawing">
    <cdr:from>
      <cdr:x>0.76479</cdr:x>
      <cdr:y>0.93191</cdr:y>
    </cdr:from>
    <cdr:to>
      <cdr:x>0.84242</cdr:x>
      <cdr:y>0.95536</cdr:y>
    </cdr:to>
    <cdr:sp macro="" textlink="">
      <cdr:nvSpPr>
        <cdr:cNvPr id="5" name="Text Box 5"/>
        <cdr:cNvSpPr txBox="1">
          <a:spLocks xmlns:a="http://schemas.openxmlformats.org/drawingml/2006/main" noChangeArrowheads="1"/>
        </cdr:cNvSpPr>
      </cdr:nvSpPr>
      <cdr:spPr bwMode="auto">
        <a:xfrm xmlns:a="http://schemas.openxmlformats.org/drawingml/2006/main">
          <a:off x="4598035" y="5979160"/>
          <a:ext cx="466725" cy="15049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s-ES" sz="800" b="0" i="0" strike="noStrike">
              <a:solidFill>
                <a:srgbClr val="000000"/>
              </a:solidFill>
              <a:latin typeface="Arial"/>
              <a:cs typeface="Arial"/>
            </a:rPr>
            <a:t>Mujeres</a:t>
          </a:r>
        </a:p>
      </cdr:txBody>
    </cdr:sp>
  </cdr:relSizeAnchor>
  <cdr:relSizeAnchor xmlns:cdr="http://schemas.openxmlformats.org/drawingml/2006/chartDrawing">
    <cdr:from>
      <cdr:x>0.02915</cdr:x>
      <cdr:y>0.00831</cdr:y>
    </cdr:from>
    <cdr:to>
      <cdr:x>0.87326</cdr:x>
      <cdr:y>0.08907</cdr:y>
    </cdr:to>
    <cdr:sp macro="" textlink="">
      <cdr:nvSpPr>
        <cdr:cNvPr id="6" name="CuadroTexto 5"/>
        <cdr:cNvSpPr txBox="1"/>
      </cdr:nvSpPr>
      <cdr:spPr>
        <a:xfrm xmlns:a="http://schemas.openxmlformats.org/drawingml/2006/main">
          <a:off x="175260" y="53340"/>
          <a:ext cx="5074920" cy="5181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MX" sz="1200" b="1">
              <a:solidFill>
                <a:schemeClr val="tx1"/>
              </a:solidFill>
            </a:rPr>
            <a:t>Tasa de defunción</a:t>
          </a:r>
          <a:r>
            <a:rPr lang="es-MX" sz="1200" b="1" baseline="0">
              <a:solidFill>
                <a:schemeClr val="tx1"/>
              </a:solidFill>
            </a:rPr>
            <a:t> </a:t>
          </a:r>
          <a:r>
            <a:rPr lang="es-MX" sz="1200" b="1">
              <a:solidFill>
                <a:schemeClr val="tx1"/>
              </a:solidFill>
            </a:rPr>
            <a:t>por suicidio por grupos de edad y sexo, 2015</a:t>
          </a:r>
        </a:p>
        <a:p xmlns:a="http://schemas.openxmlformats.org/drawingml/2006/main">
          <a:r>
            <a:rPr lang="es-MX" sz="1200" b="1">
              <a:solidFill>
                <a:schemeClr val="tx1"/>
              </a:solidFill>
            </a:rPr>
            <a:t>2015 </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3C068-0F3D-4672-A69B-269CF879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4100</Words>
  <Characters>22551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RODRIGUEZ EVA GICELA</dc:creator>
  <cp:keywords/>
  <dc:description/>
  <cp:lastModifiedBy>RANDELES REYES NOEL FERNANDO</cp:lastModifiedBy>
  <cp:revision>3</cp:revision>
  <cp:lastPrinted>2016-11-11T01:10:00Z</cp:lastPrinted>
  <dcterms:created xsi:type="dcterms:W3CDTF">2016-11-22T22:47:00Z</dcterms:created>
  <dcterms:modified xsi:type="dcterms:W3CDTF">2016-11-22T22:56:00Z</dcterms:modified>
</cp:coreProperties>
</file>