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B8DEF7" w14:textId="77777777" w:rsidR="00D25731" w:rsidRPr="00D25731" w:rsidRDefault="00846983" w:rsidP="00846983">
      <w:pPr>
        <w:jc w:val="center"/>
        <w:rPr>
          <w:rFonts w:ascii="Arial" w:hAnsi="Arial" w:cs="Arial"/>
          <w:b/>
          <w:bCs/>
          <w:sz w:val="24"/>
          <w:szCs w:val="24"/>
        </w:rPr>
      </w:pPr>
      <w:bookmarkStart w:id="0" w:name="_Hlk45464916"/>
      <w:bookmarkStart w:id="1" w:name="_GoBack"/>
      <w:bookmarkEnd w:id="0"/>
      <w:bookmarkEnd w:id="1"/>
      <w:r w:rsidRPr="00D25731">
        <w:rPr>
          <w:rFonts w:ascii="Arial" w:hAnsi="Arial" w:cs="Arial"/>
          <w:b/>
          <w:bCs/>
          <w:sz w:val="24"/>
          <w:szCs w:val="24"/>
        </w:rPr>
        <w:t>INEGI PRESENTA LOS RESULTADOS</w:t>
      </w:r>
      <w:r w:rsidR="00B01C0E">
        <w:rPr>
          <w:rFonts w:ascii="Arial" w:hAnsi="Arial" w:cs="Arial"/>
          <w:b/>
          <w:bCs/>
          <w:sz w:val="24"/>
          <w:szCs w:val="24"/>
        </w:rPr>
        <w:t xml:space="preserve"> DEFINITIVOS</w:t>
      </w:r>
      <w:r w:rsidRPr="00D25731">
        <w:rPr>
          <w:rFonts w:ascii="Arial" w:hAnsi="Arial" w:cs="Arial"/>
          <w:b/>
          <w:bCs/>
          <w:sz w:val="24"/>
          <w:szCs w:val="24"/>
        </w:rPr>
        <w:t xml:space="preserve"> DE LOS CENSOS ECONÓMICOS 2019 </w:t>
      </w:r>
    </w:p>
    <w:p w14:paraId="724EB339" w14:textId="240EE759" w:rsidR="00846983" w:rsidRPr="00D25731" w:rsidRDefault="00013D3D" w:rsidP="00846983">
      <w:pPr>
        <w:jc w:val="center"/>
        <w:rPr>
          <w:rFonts w:ascii="Arial" w:hAnsi="Arial" w:cs="Arial"/>
          <w:b/>
          <w:bCs/>
          <w:sz w:val="24"/>
          <w:szCs w:val="24"/>
        </w:rPr>
      </w:pPr>
      <w:r>
        <w:rPr>
          <w:rFonts w:ascii="Arial" w:hAnsi="Arial" w:cs="Arial"/>
          <w:b/>
          <w:bCs/>
          <w:sz w:val="24"/>
          <w:szCs w:val="24"/>
        </w:rPr>
        <w:t>AGUASCALIENTES</w:t>
      </w:r>
    </w:p>
    <w:p w14:paraId="4A3B248B" w14:textId="77777777" w:rsidR="00013D3D" w:rsidRPr="00AA321D" w:rsidRDefault="00013D3D" w:rsidP="00013D3D">
      <w:pPr>
        <w:pStyle w:val="Prrafodelista"/>
        <w:widowControl w:val="0"/>
        <w:numPr>
          <w:ilvl w:val="0"/>
          <w:numId w:val="4"/>
        </w:numPr>
        <w:autoSpaceDE w:val="0"/>
        <w:autoSpaceDN w:val="0"/>
        <w:adjustRightInd w:val="0"/>
        <w:ind w:left="567" w:right="191" w:hanging="567"/>
        <w:jc w:val="both"/>
        <w:rPr>
          <w:rFonts w:ascii="Arial" w:hAnsi="Arial" w:cs="Arial"/>
        </w:rPr>
      </w:pPr>
      <w:r w:rsidRPr="00AA321D">
        <w:rPr>
          <w:rFonts w:ascii="Arial" w:hAnsi="Arial" w:cs="Arial"/>
          <w:bCs/>
          <w:spacing w:val="-3"/>
        </w:rPr>
        <w:t xml:space="preserve">En 2019 había en el estado de Aguascalientes, un total de </w:t>
      </w:r>
      <w:r w:rsidRPr="00AA321D">
        <w:rPr>
          <w:rFonts w:ascii="Arial" w:hAnsi="Arial" w:cs="Arial"/>
          <w:bCs/>
        </w:rPr>
        <w:t>67 mil 314 establecimientos con 487 mil 087 personas ocupadas en ellos.</w:t>
      </w:r>
    </w:p>
    <w:p w14:paraId="59F5B658" w14:textId="77777777" w:rsidR="00013D3D" w:rsidRPr="00AA321D" w:rsidRDefault="00013D3D" w:rsidP="00013D3D">
      <w:pPr>
        <w:pStyle w:val="Prrafodelista"/>
        <w:widowControl w:val="0"/>
        <w:numPr>
          <w:ilvl w:val="0"/>
          <w:numId w:val="4"/>
        </w:numPr>
        <w:autoSpaceDE w:val="0"/>
        <w:autoSpaceDN w:val="0"/>
        <w:adjustRightInd w:val="0"/>
        <w:ind w:left="567" w:right="191" w:hanging="567"/>
        <w:jc w:val="both"/>
        <w:rPr>
          <w:rFonts w:ascii="Arial" w:hAnsi="Arial" w:cs="Arial"/>
        </w:rPr>
      </w:pPr>
      <w:r w:rsidRPr="00AA321D">
        <w:rPr>
          <w:rFonts w:ascii="Arial" w:hAnsi="Arial" w:cs="Arial"/>
          <w:bCs/>
        </w:rPr>
        <w:t>El 44.4% de los establecimientos corresponde al sector Servicios, 43.3% al Comercio, 10.4% a las Manufacturas y 1.9% al Resto de actividades económicas.</w:t>
      </w:r>
    </w:p>
    <w:p w14:paraId="4261439B" w14:textId="77777777" w:rsidR="00013D3D" w:rsidRPr="00AA321D" w:rsidRDefault="00013D3D" w:rsidP="00013D3D">
      <w:pPr>
        <w:pStyle w:val="Prrafodelista"/>
        <w:widowControl w:val="0"/>
        <w:numPr>
          <w:ilvl w:val="0"/>
          <w:numId w:val="4"/>
        </w:numPr>
        <w:autoSpaceDE w:val="0"/>
        <w:autoSpaceDN w:val="0"/>
        <w:adjustRightInd w:val="0"/>
        <w:ind w:left="567" w:right="191" w:hanging="567"/>
        <w:jc w:val="both"/>
        <w:rPr>
          <w:rFonts w:ascii="Arial" w:hAnsi="Arial" w:cs="Arial"/>
          <w:bCs/>
        </w:rPr>
      </w:pPr>
      <w:r w:rsidRPr="00AA321D">
        <w:rPr>
          <w:rFonts w:ascii="Arial" w:hAnsi="Arial" w:cs="Arial"/>
          <w:bCs/>
        </w:rPr>
        <w:t>Del total de establecimientos, 93.1% son tamaño Micro (0 a 10 personas ocupadas); 6.6% son PYMES (11 a 250 personas) y 0.3% Grandes (más de 251 personas).</w:t>
      </w:r>
    </w:p>
    <w:p w14:paraId="286B71E5" w14:textId="77777777" w:rsidR="00013D3D" w:rsidRPr="00AA321D" w:rsidRDefault="00013D3D" w:rsidP="00013D3D">
      <w:pPr>
        <w:pStyle w:val="Prrafodelista"/>
        <w:widowControl w:val="0"/>
        <w:numPr>
          <w:ilvl w:val="0"/>
          <w:numId w:val="4"/>
        </w:numPr>
        <w:autoSpaceDE w:val="0"/>
        <w:autoSpaceDN w:val="0"/>
        <w:adjustRightInd w:val="0"/>
        <w:ind w:left="567" w:right="191" w:hanging="567"/>
        <w:jc w:val="both"/>
        <w:rPr>
          <w:rFonts w:ascii="Arial" w:hAnsi="Arial" w:cs="Arial"/>
          <w:bCs/>
        </w:rPr>
      </w:pPr>
      <w:r w:rsidRPr="00AA321D">
        <w:rPr>
          <w:rFonts w:ascii="Arial" w:hAnsi="Arial" w:cs="Arial"/>
          <w:bCs/>
          <w:color w:val="000000" w:themeColor="text1"/>
        </w:rPr>
        <w:t>Por primera vez se ofrecen datos sobre los negocios informales, los cuales representan 49.9% del total de Aguascalientes.</w:t>
      </w:r>
    </w:p>
    <w:p w14:paraId="3CFD16D6" w14:textId="77777777" w:rsidR="00013D3D" w:rsidRPr="00AA321D" w:rsidRDefault="00013D3D" w:rsidP="00013D3D">
      <w:pPr>
        <w:pStyle w:val="Prrafodelista"/>
        <w:widowControl w:val="0"/>
        <w:numPr>
          <w:ilvl w:val="0"/>
          <w:numId w:val="4"/>
        </w:numPr>
        <w:autoSpaceDE w:val="0"/>
        <w:autoSpaceDN w:val="0"/>
        <w:adjustRightInd w:val="0"/>
        <w:ind w:left="567" w:right="191" w:hanging="567"/>
        <w:jc w:val="both"/>
        <w:rPr>
          <w:rFonts w:ascii="Arial" w:hAnsi="Arial" w:cs="Arial"/>
          <w:bCs/>
          <w:color w:val="000000" w:themeColor="text1"/>
        </w:rPr>
      </w:pPr>
      <w:r w:rsidRPr="00AA321D">
        <w:rPr>
          <w:rFonts w:ascii="Arial" w:hAnsi="Arial" w:cs="Arial"/>
          <w:bCs/>
          <w:color w:val="000000" w:themeColor="text1"/>
        </w:rPr>
        <w:t>Los datos nos indican que tanto en los establecimientos, PYMES y Grandes, la edad del personal ocupado que prevalece es de 21 a 30 años (35.8% y 42.8%, respectivamente).</w:t>
      </w:r>
    </w:p>
    <w:p w14:paraId="5461F5DE" w14:textId="77777777" w:rsidR="00013D3D" w:rsidRPr="00AA321D" w:rsidRDefault="00013D3D" w:rsidP="00013D3D">
      <w:pPr>
        <w:pStyle w:val="Prrafodelista"/>
        <w:widowControl w:val="0"/>
        <w:numPr>
          <w:ilvl w:val="0"/>
          <w:numId w:val="4"/>
        </w:numPr>
        <w:autoSpaceDE w:val="0"/>
        <w:autoSpaceDN w:val="0"/>
        <w:adjustRightInd w:val="0"/>
        <w:ind w:left="567" w:right="191" w:hanging="567"/>
        <w:jc w:val="both"/>
        <w:rPr>
          <w:rFonts w:ascii="Arial" w:hAnsi="Arial" w:cs="Arial"/>
          <w:bCs/>
        </w:rPr>
      </w:pPr>
      <w:r w:rsidRPr="00AA321D">
        <w:rPr>
          <w:rFonts w:ascii="Arial" w:hAnsi="Arial" w:cs="Arial"/>
          <w:bCs/>
        </w:rPr>
        <w:t>Los PYMES son el estrato de establecimientos con mayor porcentaje de Personas ocupadas con educación superior (24.6 por ciento).</w:t>
      </w:r>
    </w:p>
    <w:p w14:paraId="4D223597" w14:textId="77777777" w:rsidR="00013D3D" w:rsidRPr="00AA321D" w:rsidRDefault="00013D3D" w:rsidP="00013D3D">
      <w:pPr>
        <w:pStyle w:val="Prrafodelista"/>
        <w:widowControl w:val="0"/>
        <w:numPr>
          <w:ilvl w:val="0"/>
          <w:numId w:val="4"/>
        </w:numPr>
        <w:autoSpaceDE w:val="0"/>
        <w:autoSpaceDN w:val="0"/>
        <w:adjustRightInd w:val="0"/>
        <w:ind w:left="567" w:right="191" w:hanging="567"/>
        <w:jc w:val="both"/>
        <w:rPr>
          <w:rFonts w:ascii="Arial" w:hAnsi="Arial" w:cs="Arial"/>
          <w:bCs/>
        </w:rPr>
      </w:pPr>
      <w:r w:rsidRPr="00AA321D">
        <w:rPr>
          <w:rFonts w:ascii="Arial" w:hAnsi="Arial" w:cs="Arial"/>
          <w:bCs/>
        </w:rPr>
        <w:t>El 63.7% de las unidades económicas Grandes (251 y más personas ocupadas) capacitaron al personal ocupado.</w:t>
      </w:r>
    </w:p>
    <w:p w14:paraId="346EC9EF" w14:textId="77777777" w:rsidR="00013D3D" w:rsidRPr="00AA321D" w:rsidRDefault="00013D3D" w:rsidP="00013D3D">
      <w:pPr>
        <w:pStyle w:val="Prrafodelista"/>
        <w:widowControl w:val="0"/>
        <w:numPr>
          <w:ilvl w:val="0"/>
          <w:numId w:val="4"/>
        </w:numPr>
        <w:autoSpaceDE w:val="0"/>
        <w:autoSpaceDN w:val="0"/>
        <w:adjustRightInd w:val="0"/>
        <w:ind w:left="567" w:right="191" w:hanging="567"/>
        <w:jc w:val="both"/>
        <w:rPr>
          <w:rFonts w:ascii="Arial" w:hAnsi="Arial" w:cs="Arial"/>
          <w:bCs/>
        </w:rPr>
      </w:pPr>
      <w:r w:rsidRPr="00AA321D">
        <w:rPr>
          <w:rFonts w:ascii="Arial" w:hAnsi="Arial" w:cs="Arial"/>
          <w:bCs/>
        </w:rPr>
        <w:t>El 11.3% de los establecimientos Micro tuvieron acceso a crédito o financiamiento, mientras que 29.9% de los PYMES tuvieron acceso a este recurso.</w:t>
      </w:r>
    </w:p>
    <w:p w14:paraId="1ECA84DE" w14:textId="5A58030D" w:rsidR="00013D3D" w:rsidRPr="00AA321D" w:rsidRDefault="00013D3D" w:rsidP="00500214">
      <w:pPr>
        <w:widowControl w:val="0"/>
        <w:autoSpaceDE w:val="0"/>
        <w:autoSpaceDN w:val="0"/>
        <w:adjustRightInd w:val="0"/>
        <w:ind w:right="191"/>
        <w:jc w:val="both"/>
        <w:rPr>
          <w:rFonts w:ascii="Arial" w:hAnsi="Arial" w:cs="Arial"/>
          <w:bCs/>
        </w:rPr>
      </w:pPr>
    </w:p>
    <w:p w14:paraId="6234A9E6" w14:textId="77777777" w:rsidR="00113C9C" w:rsidRPr="00AA321D" w:rsidRDefault="00113C9C" w:rsidP="005D64CB">
      <w:pPr>
        <w:widowControl w:val="0"/>
        <w:autoSpaceDE w:val="0"/>
        <w:autoSpaceDN w:val="0"/>
        <w:adjustRightInd w:val="0"/>
        <w:ind w:left="-567" w:right="-518"/>
        <w:jc w:val="both"/>
        <w:rPr>
          <w:rFonts w:ascii="Arial" w:hAnsi="Arial" w:cs="Arial"/>
          <w:bCs/>
          <w:sz w:val="24"/>
          <w:szCs w:val="24"/>
        </w:rPr>
      </w:pPr>
      <w:r w:rsidRPr="00AA321D">
        <w:rPr>
          <w:rFonts w:ascii="Arial" w:hAnsi="Arial" w:cs="Arial"/>
          <w:bCs/>
          <w:sz w:val="24"/>
          <w:szCs w:val="24"/>
        </w:rPr>
        <w:t>El Instituto Nacional de Estadística y Geografía (INEGI), presenta los Resultados Definitivos de los Censos Económicos 2019.</w:t>
      </w:r>
    </w:p>
    <w:p w14:paraId="79D35983" w14:textId="296B7332" w:rsidR="0062012F" w:rsidRPr="00AA321D" w:rsidRDefault="00113C9C" w:rsidP="005D64CB">
      <w:pPr>
        <w:widowControl w:val="0"/>
        <w:autoSpaceDE w:val="0"/>
        <w:autoSpaceDN w:val="0"/>
        <w:adjustRightInd w:val="0"/>
        <w:spacing w:after="120"/>
        <w:ind w:left="-567" w:right="-518"/>
        <w:jc w:val="both"/>
        <w:rPr>
          <w:rFonts w:ascii="Arial" w:hAnsi="Arial" w:cs="Arial"/>
          <w:b/>
          <w:color w:val="000000"/>
          <w:sz w:val="24"/>
          <w:szCs w:val="24"/>
        </w:rPr>
      </w:pPr>
      <w:r w:rsidRPr="00AA321D">
        <w:rPr>
          <w:rFonts w:ascii="Arial" w:hAnsi="Arial" w:cs="Arial"/>
          <w:bCs/>
          <w:sz w:val="24"/>
          <w:szCs w:val="24"/>
        </w:rPr>
        <w:t xml:space="preserve">Los Censos Económicos en nuestro país se levantan cada 5 años, desde 1930. Los levantados el año pasado constituyen el decimonoveno censo.  Sus resultados reportan el desempeño y las características económicas de todos los establecimientos de nuestro país, y permiten un análisis detallado de la evolución de la economía nacional, regional, estatal, local o a cualquier nivel de detalle geográfico. </w:t>
      </w:r>
    </w:p>
    <w:p w14:paraId="3C1DED34" w14:textId="77777777" w:rsidR="00846983" w:rsidRPr="00AA321D" w:rsidRDefault="00846983" w:rsidP="00C57806">
      <w:pPr>
        <w:widowControl w:val="0"/>
        <w:autoSpaceDE w:val="0"/>
        <w:autoSpaceDN w:val="0"/>
        <w:adjustRightInd w:val="0"/>
        <w:spacing w:after="120"/>
        <w:ind w:left="-567" w:right="-518"/>
        <w:jc w:val="both"/>
        <w:rPr>
          <w:rFonts w:ascii="Arial" w:hAnsi="Arial" w:cs="Arial"/>
          <w:b/>
          <w:color w:val="000000"/>
          <w:sz w:val="24"/>
          <w:szCs w:val="24"/>
        </w:rPr>
      </w:pPr>
      <w:r w:rsidRPr="00AA321D">
        <w:rPr>
          <w:rFonts w:ascii="Arial" w:hAnsi="Arial" w:cs="Arial"/>
          <w:b/>
          <w:color w:val="000000"/>
          <w:sz w:val="24"/>
          <w:szCs w:val="24"/>
        </w:rPr>
        <w:t>Principales resultados estatales</w:t>
      </w:r>
    </w:p>
    <w:p w14:paraId="3E4338A2" w14:textId="14D32606" w:rsidR="00013D3D" w:rsidRPr="00AA321D" w:rsidRDefault="00013D3D" w:rsidP="00013D3D">
      <w:pPr>
        <w:widowControl w:val="0"/>
        <w:autoSpaceDE w:val="0"/>
        <w:autoSpaceDN w:val="0"/>
        <w:adjustRightInd w:val="0"/>
        <w:spacing w:after="120"/>
        <w:ind w:left="-567" w:right="-518"/>
        <w:jc w:val="both"/>
        <w:rPr>
          <w:rFonts w:ascii="Arial" w:hAnsi="Arial" w:cs="Arial"/>
          <w:bCs/>
          <w:spacing w:val="-3"/>
          <w:sz w:val="24"/>
          <w:szCs w:val="24"/>
        </w:rPr>
      </w:pPr>
      <w:r w:rsidRPr="00AA321D">
        <w:rPr>
          <w:rFonts w:ascii="Arial" w:hAnsi="Arial" w:cs="Arial"/>
          <w:bCs/>
          <w:spacing w:val="-3"/>
          <w:sz w:val="24"/>
          <w:szCs w:val="24"/>
        </w:rPr>
        <w:t xml:space="preserve">Se censaron 67 mil 314 establecimientos, en donde trabajan 487 mil 087 personas. Al comparar con los Censos Económicos de 2014, se observa que en los últimos 5 años se registró un aumento en el número de establecimientos de </w:t>
      </w:r>
      <w:r w:rsidR="003B7A94" w:rsidRPr="00F26C98">
        <w:rPr>
          <w:rFonts w:ascii="Arial" w:hAnsi="Arial" w:cs="Arial"/>
          <w:bCs/>
          <w:spacing w:val="-3"/>
          <w:sz w:val="24"/>
          <w:szCs w:val="24"/>
        </w:rPr>
        <w:t>5</w:t>
      </w:r>
      <w:r w:rsidRPr="00F26C98">
        <w:rPr>
          <w:rFonts w:ascii="Arial" w:hAnsi="Arial" w:cs="Arial"/>
          <w:bCs/>
          <w:spacing w:val="-3"/>
          <w:sz w:val="24"/>
          <w:szCs w:val="24"/>
        </w:rPr>
        <w:t xml:space="preserve"> </w:t>
      </w:r>
      <w:r w:rsidR="003B7A94" w:rsidRPr="00F26C98">
        <w:rPr>
          <w:rFonts w:ascii="Arial" w:hAnsi="Arial" w:cs="Arial"/>
          <w:bCs/>
          <w:spacing w:val="-3"/>
          <w:sz w:val="24"/>
          <w:szCs w:val="24"/>
        </w:rPr>
        <w:t>609</w:t>
      </w:r>
      <w:r w:rsidRPr="00F26C98">
        <w:rPr>
          <w:rFonts w:ascii="Arial" w:hAnsi="Arial" w:cs="Arial"/>
          <w:bCs/>
          <w:spacing w:val="-3"/>
          <w:sz w:val="24"/>
          <w:szCs w:val="24"/>
        </w:rPr>
        <w:t xml:space="preserve"> más</w:t>
      </w:r>
      <w:r w:rsidRPr="00AA321D">
        <w:rPr>
          <w:rFonts w:ascii="Arial" w:hAnsi="Arial" w:cs="Arial"/>
          <w:bCs/>
          <w:spacing w:val="-3"/>
          <w:sz w:val="24"/>
          <w:szCs w:val="24"/>
        </w:rPr>
        <w:t>, con una tasa de crecimiento anual de 1.8% y un aumento en el personal ocupado de 115 785 personas, con un crecimiento del 5.6% anual.</w:t>
      </w:r>
    </w:p>
    <w:p w14:paraId="33E07326" w14:textId="77777777" w:rsidR="00013D3D" w:rsidRPr="00AA321D" w:rsidRDefault="00013D3D" w:rsidP="00013D3D">
      <w:pPr>
        <w:widowControl w:val="0"/>
        <w:autoSpaceDE w:val="0"/>
        <w:autoSpaceDN w:val="0"/>
        <w:adjustRightInd w:val="0"/>
        <w:ind w:left="-567" w:right="-518"/>
        <w:jc w:val="both"/>
        <w:rPr>
          <w:rFonts w:ascii="Arial" w:hAnsi="Arial" w:cs="Arial"/>
          <w:bCs/>
          <w:sz w:val="24"/>
          <w:szCs w:val="24"/>
        </w:rPr>
      </w:pPr>
      <w:r w:rsidRPr="00AA321D">
        <w:rPr>
          <w:rFonts w:ascii="Arial" w:hAnsi="Arial" w:cs="Arial"/>
          <w:bCs/>
          <w:sz w:val="24"/>
          <w:szCs w:val="24"/>
        </w:rPr>
        <w:lastRenderedPageBreak/>
        <w:t>Del total de establecimientos del Sector privado y paraestatal, 44.4% corresponden al sector Servicios no financieros, 43.3% al Comercio, 10.4% a las Manufacturas y 1.9% al Resto de actividades económicas.</w:t>
      </w:r>
    </w:p>
    <w:p w14:paraId="44AE398B" w14:textId="77777777" w:rsidR="00013D3D" w:rsidRPr="00AA321D" w:rsidRDefault="00013D3D" w:rsidP="00013D3D">
      <w:pPr>
        <w:widowControl w:val="0"/>
        <w:autoSpaceDE w:val="0"/>
        <w:autoSpaceDN w:val="0"/>
        <w:adjustRightInd w:val="0"/>
        <w:ind w:left="-567" w:right="-518"/>
        <w:jc w:val="both"/>
        <w:rPr>
          <w:rFonts w:ascii="Arial" w:hAnsi="Arial" w:cs="Arial"/>
          <w:bCs/>
          <w:sz w:val="24"/>
          <w:szCs w:val="24"/>
        </w:rPr>
      </w:pPr>
      <w:r w:rsidRPr="00AA321D">
        <w:rPr>
          <w:rFonts w:ascii="Arial" w:hAnsi="Arial" w:cs="Arial"/>
          <w:bCs/>
          <w:sz w:val="24"/>
          <w:szCs w:val="24"/>
        </w:rPr>
        <w:t>En cuanto el personal ocupado, 35.7% labora en las Manufacturas, 31.7% en Servicios no financieros, 24.8% en Comercio y 7.8% en el Resto de actividades.</w:t>
      </w:r>
    </w:p>
    <w:p w14:paraId="6AE260EF" w14:textId="77777777" w:rsidR="00013D3D" w:rsidRPr="00AA321D" w:rsidRDefault="00013D3D" w:rsidP="00013D3D">
      <w:pPr>
        <w:widowControl w:val="0"/>
        <w:autoSpaceDE w:val="0"/>
        <w:autoSpaceDN w:val="0"/>
        <w:adjustRightInd w:val="0"/>
        <w:spacing w:after="120"/>
        <w:ind w:left="-567" w:right="-518"/>
        <w:jc w:val="both"/>
        <w:rPr>
          <w:rFonts w:ascii="Arial" w:hAnsi="Arial" w:cs="Arial"/>
          <w:bCs/>
          <w:sz w:val="24"/>
          <w:szCs w:val="24"/>
        </w:rPr>
      </w:pPr>
      <w:r w:rsidRPr="00AA321D">
        <w:rPr>
          <w:rFonts w:ascii="Arial" w:hAnsi="Arial" w:cs="Arial"/>
          <w:bCs/>
          <w:sz w:val="24"/>
          <w:szCs w:val="24"/>
        </w:rPr>
        <w:t>Los Censos Económicos 2019 revelan, entre otros aspectos, que en nuestra economía estatal predominan los negocios Micro (0 a 10 Personas ocupadas), los cuales representan 93.1% y éstos dan empleo al 33.8% del Personal ocupado en la entidad. Por su parte, los negocios PYMES (11 a 250 personas) representan 6.6 de los establecimientos y dan empleo al 33% del personal, en tanto que los Grandes (251 y más personas) representan sólo 0.3% y su Personal ocupado representa el 33.2% de los puestos de trabajo en el estado.</w:t>
      </w:r>
    </w:p>
    <w:p w14:paraId="09ADB00E" w14:textId="0BA02E69" w:rsidR="00013D3D" w:rsidRPr="00AA321D" w:rsidRDefault="00013D3D" w:rsidP="00013D3D">
      <w:pPr>
        <w:widowControl w:val="0"/>
        <w:autoSpaceDE w:val="0"/>
        <w:autoSpaceDN w:val="0"/>
        <w:adjustRightInd w:val="0"/>
        <w:ind w:left="-567" w:right="-518"/>
        <w:jc w:val="both"/>
        <w:rPr>
          <w:rFonts w:ascii="Arial" w:hAnsi="Arial" w:cs="Arial"/>
          <w:bCs/>
          <w:sz w:val="24"/>
          <w:szCs w:val="24"/>
        </w:rPr>
      </w:pPr>
      <w:r w:rsidRPr="00AA321D">
        <w:rPr>
          <w:rFonts w:ascii="Arial" w:hAnsi="Arial" w:cs="Arial"/>
          <w:bCs/>
          <w:sz w:val="24"/>
          <w:szCs w:val="24"/>
        </w:rPr>
        <w:t>Los datos nos indican que tanto en los establecimientos, PYMES y Grandes, la edad del personal ocupado que prevalece es de 21 a 30 años (35.8% y 42.8%, respectivamente). En los establecimientos Micro destaca la participación de Personal ocupado de más de 40 años</w:t>
      </w:r>
      <w:r w:rsidR="0078272B">
        <w:rPr>
          <w:rFonts w:ascii="Arial" w:hAnsi="Arial" w:cs="Arial"/>
          <w:bCs/>
          <w:sz w:val="24"/>
          <w:szCs w:val="24"/>
        </w:rPr>
        <w:t>.</w:t>
      </w:r>
    </w:p>
    <w:p w14:paraId="6747CD0B" w14:textId="77777777" w:rsidR="00013D3D" w:rsidRPr="00AA321D" w:rsidRDefault="00013D3D" w:rsidP="00013D3D">
      <w:pPr>
        <w:widowControl w:val="0"/>
        <w:autoSpaceDE w:val="0"/>
        <w:autoSpaceDN w:val="0"/>
        <w:adjustRightInd w:val="0"/>
        <w:ind w:left="-567" w:right="-518"/>
        <w:jc w:val="both"/>
        <w:rPr>
          <w:rFonts w:ascii="Arial" w:hAnsi="Arial" w:cs="Arial"/>
          <w:bCs/>
          <w:sz w:val="24"/>
          <w:szCs w:val="24"/>
        </w:rPr>
      </w:pPr>
      <w:r w:rsidRPr="00AA321D">
        <w:rPr>
          <w:rFonts w:ascii="Arial" w:hAnsi="Arial" w:cs="Arial"/>
          <w:bCs/>
          <w:sz w:val="24"/>
          <w:szCs w:val="24"/>
        </w:rPr>
        <w:t>Los PYMES son el estrato de establecimientos con mayor porcentaje de Personas ocupadas con educación superior (24.6</w:t>
      </w:r>
      <w:bookmarkStart w:id="2" w:name="_Hlk45466402"/>
      <w:r w:rsidRPr="00AA321D">
        <w:rPr>
          <w:rFonts w:ascii="Arial" w:hAnsi="Arial" w:cs="Arial"/>
          <w:bCs/>
          <w:sz w:val="24"/>
          <w:szCs w:val="24"/>
        </w:rPr>
        <w:t>%), en tanto que, en los Grandes, las personas ocupadas con educación básica representan el 48.6 por ciento.</w:t>
      </w:r>
      <w:bookmarkEnd w:id="2"/>
    </w:p>
    <w:p w14:paraId="48921588" w14:textId="7E0F1FCC" w:rsidR="00013D3D" w:rsidRPr="00AA321D" w:rsidRDefault="001A2429" w:rsidP="00013D3D">
      <w:pPr>
        <w:widowControl w:val="0"/>
        <w:autoSpaceDE w:val="0"/>
        <w:autoSpaceDN w:val="0"/>
        <w:adjustRightInd w:val="0"/>
        <w:ind w:left="-567" w:right="-518"/>
        <w:jc w:val="both"/>
        <w:rPr>
          <w:rFonts w:ascii="Arial" w:hAnsi="Arial" w:cs="Arial"/>
          <w:bCs/>
          <w:sz w:val="24"/>
          <w:szCs w:val="24"/>
        </w:rPr>
      </w:pPr>
      <w:r>
        <w:rPr>
          <w:rFonts w:ascii="Arial" w:hAnsi="Arial" w:cs="Arial"/>
          <w:bCs/>
          <w:sz w:val="24"/>
          <w:szCs w:val="24"/>
        </w:rPr>
        <w:t xml:space="preserve">El 32.9% de los </w:t>
      </w:r>
      <w:r w:rsidR="00013D3D" w:rsidRPr="00AA321D">
        <w:rPr>
          <w:rFonts w:ascii="Arial" w:hAnsi="Arial" w:cs="Arial"/>
          <w:bCs/>
          <w:sz w:val="24"/>
          <w:szCs w:val="24"/>
        </w:rPr>
        <w:t xml:space="preserve">establecimientos PYMES manifestaron haber capacitado a su personal, en tanto que, en los Grandes, </w:t>
      </w:r>
      <w:r>
        <w:rPr>
          <w:rFonts w:ascii="Arial" w:hAnsi="Arial" w:cs="Arial"/>
          <w:bCs/>
          <w:sz w:val="24"/>
          <w:szCs w:val="24"/>
        </w:rPr>
        <w:t xml:space="preserve">63.7% de los </w:t>
      </w:r>
      <w:r w:rsidR="00013D3D" w:rsidRPr="00AA321D">
        <w:rPr>
          <w:rFonts w:ascii="Arial" w:hAnsi="Arial" w:cs="Arial"/>
          <w:bCs/>
          <w:sz w:val="24"/>
          <w:szCs w:val="24"/>
        </w:rPr>
        <w:t>establecimientos lo hicieron.</w:t>
      </w:r>
    </w:p>
    <w:p w14:paraId="034E08E6" w14:textId="66295705" w:rsidR="00B511A4" w:rsidRPr="00AA321D" w:rsidRDefault="00013D3D" w:rsidP="00013D3D">
      <w:pPr>
        <w:widowControl w:val="0"/>
        <w:autoSpaceDE w:val="0"/>
        <w:autoSpaceDN w:val="0"/>
        <w:adjustRightInd w:val="0"/>
        <w:ind w:left="-567" w:right="-518"/>
        <w:jc w:val="both"/>
        <w:rPr>
          <w:rFonts w:ascii="Arial" w:hAnsi="Arial" w:cs="Arial"/>
          <w:bCs/>
          <w:sz w:val="24"/>
          <w:szCs w:val="24"/>
        </w:rPr>
      </w:pPr>
      <w:r w:rsidRPr="00AA321D">
        <w:rPr>
          <w:rFonts w:ascii="Arial" w:hAnsi="Arial" w:cs="Arial"/>
          <w:bCs/>
          <w:sz w:val="24"/>
          <w:szCs w:val="24"/>
        </w:rPr>
        <w:t>Por primera vez, los Censos Económicos ofrecen información caracterizando la formalidad e informalidad de los negocios, así, podemos conocer que, del total de unidades económicas en nuestro estado, 50.1% corresponde a establecimientos formales, y 49.9% de los negocios son informales. En cuanto a la generación de empleo en estos dos grupos, el 87% del personal ocupado labora en negocios formales y 13% en establecimientos informales.</w:t>
      </w:r>
      <w:r w:rsidR="00BE571E" w:rsidRPr="00AA321D">
        <w:rPr>
          <w:rFonts w:ascii="Arial" w:hAnsi="Arial" w:cs="Arial"/>
          <w:bCs/>
          <w:sz w:val="24"/>
          <w:szCs w:val="24"/>
        </w:rPr>
        <w:t xml:space="preserve"> </w:t>
      </w:r>
    </w:p>
    <w:p w14:paraId="25E780CB" w14:textId="41AD960F" w:rsidR="00EF3C1C" w:rsidRPr="00AA321D" w:rsidRDefault="00EF3C1C" w:rsidP="00846983">
      <w:pPr>
        <w:widowControl w:val="0"/>
        <w:autoSpaceDE w:val="0"/>
        <w:autoSpaceDN w:val="0"/>
        <w:adjustRightInd w:val="0"/>
        <w:ind w:left="-567" w:right="-518"/>
        <w:jc w:val="both"/>
        <w:rPr>
          <w:rFonts w:ascii="Arial" w:hAnsi="Arial" w:cs="Arial"/>
          <w:bCs/>
          <w:sz w:val="24"/>
          <w:szCs w:val="24"/>
        </w:rPr>
      </w:pPr>
      <w:r w:rsidRPr="00AA321D">
        <w:rPr>
          <w:rFonts w:ascii="Arial" w:hAnsi="Arial" w:cs="Arial"/>
          <w:bCs/>
          <w:sz w:val="24"/>
          <w:szCs w:val="24"/>
        </w:rPr>
        <w:t xml:space="preserve">En este evento censal se abordaron por primera vez temas que posibilitarán a los usuarios contar con información sobre cómo se lleva a cabo la administración de los negocios en nuestro país. Se captaron datos sobre las características y manejo del negocio para medir desempeño, competitividad y productividad, así como uso de plataformas de Internet para la realización de compras o ventas. También se incluyeron variables para conocer los mecanismos o sistemas contables utilizados para el registro de gastos e ingresos, los problemas que enfrentan los negocios, edad y </w:t>
      </w:r>
      <w:bookmarkStart w:id="3" w:name="_Hlk45616898"/>
      <w:r w:rsidRPr="00AA321D">
        <w:rPr>
          <w:rFonts w:ascii="Arial" w:hAnsi="Arial" w:cs="Arial"/>
          <w:bCs/>
          <w:sz w:val="24"/>
          <w:szCs w:val="24"/>
        </w:rPr>
        <w:t xml:space="preserve">nivel de estudios del </w:t>
      </w:r>
      <w:r w:rsidR="00875954" w:rsidRPr="00AA321D">
        <w:rPr>
          <w:rFonts w:ascii="Arial" w:hAnsi="Arial" w:cs="Arial"/>
          <w:bCs/>
          <w:sz w:val="24"/>
          <w:szCs w:val="24"/>
        </w:rPr>
        <w:t>Personal</w:t>
      </w:r>
      <w:r w:rsidRPr="00AA321D">
        <w:rPr>
          <w:rFonts w:ascii="Arial" w:hAnsi="Arial" w:cs="Arial"/>
          <w:bCs/>
          <w:sz w:val="24"/>
          <w:szCs w:val="24"/>
        </w:rPr>
        <w:t xml:space="preserve"> ocupado </w:t>
      </w:r>
      <w:bookmarkEnd w:id="3"/>
      <w:r w:rsidRPr="00AA321D">
        <w:rPr>
          <w:rFonts w:ascii="Arial" w:hAnsi="Arial" w:cs="Arial"/>
          <w:bCs/>
          <w:sz w:val="24"/>
          <w:szCs w:val="24"/>
        </w:rPr>
        <w:t xml:space="preserve">y se obtuvieron datos sobre la capacitación, permanencia y rotación del </w:t>
      </w:r>
      <w:r w:rsidR="00875954" w:rsidRPr="00AA321D">
        <w:rPr>
          <w:rFonts w:ascii="Arial" w:hAnsi="Arial" w:cs="Arial"/>
          <w:bCs/>
          <w:sz w:val="24"/>
          <w:szCs w:val="24"/>
        </w:rPr>
        <w:t>Personal</w:t>
      </w:r>
      <w:r w:rsidRPr="00AA321D">
        <w:rPr>
          <w:rFonts w:ascii="Arial" w:hAnsi="Arial" w:cs="Arial"/>
          <w:bCs/>
          <w:sz w:val="24"/>
          <w:szCs w:val="24"/>
        </w:rPr>
        <w:t>.</w:t>
      </w:r>
    </w:p>
    <w:p w14:paraId="1A1F3192" w14:textId="77777777" w:rsidR="00871113" w:rsidRDefault="00871113" w:rsidP="00C57806">
      <w:pPr>
        <w:widowControl w:val="0"/>
        <w:autoSpaceDE w:val="0"/>
        <w:autoSpaceDN w:val="0"/>
        <w:adjustRightInd w:val="0"/>
        <w:ind w:left="-567" w:right="-518"/>
        <w:jc w:val="both"/>
        <w:rPr>
          <w:rFonts w:ascii="Arial" w:hAnsi="Arial" w:cs="Arial"/>
          <w:bCs/>
          <w:sz w:val="24"/>
          <w:szCs w:val="24"/>
        </w:rPr>
      </w:pPr>
    </w:p>
    <w:p w14:paraId="3D44A717" w14:textId="2EA564F7" w:rsidR="00846983" w:rsidRPr="00AA321D" w:rsidRDefault="00846983" w:rsidP="00C57806">
      <w:pPr>
        <w:widowControl w:val="0"/>
        <w:autoSpaceDE w:val="0"/>
        <w:autoSpaceDN w:val="0"/>
        <w:adjustRightInd w:val="0"/>
        <w:ind w:left="-567" w:right="-518"/>
        <w:jc w:val="both"/>
        <w:rPr>
          <w:rFonts w:ascii="Arial" w:hAnsi="Arial" w:cs="Arial"/>
          <w:bCs/>
          <w:sz w:val="24"/>
          <w:szCs w:val="24"/>
        </w:rPr>
      </w:pPr>
      <w:r w:rsidRPr="00AA321D">
        <w:rPr>
          <w:rFonts w:ascii="Arial" w:hAnsi="Arial" w:cs="Arial"/>
          <w:bCs/>
          <w:sz w:val="24"/>
          <w:szCs w:val="24"/>
        </w:rPr>
        <w:lastRenderedPageBreak/>
        <w:t xml:space="preserve">Con los datos de los Censos Económicos 2019, el INEGI actualizó el Directorio Estadístico Nacional de Unidades Económicas (DENUE) y se proveyeron datos sobre el número de viviendas para </w:t>
      </w:r>
      <w:r w:rsidR="00D46A4F" w:rsidRPr="00AA321D">
        <w:rPr>
          <w:rFonts w:ascii="Arial" w:hAnsi="Arial" w:cs="Arial"/>
          <w:bCs/>
          <w:sz w:val="24"/>
          <w:szCs w:val="24"/>
        </w:rPr>
        <w:t>la planeación de</w:t>
      </w:r>
      <w:r w:rsidRPr="00AA321D">
        <w:rPr>
          <w:rFonts w:ascii="Arial" w:hAnsi="Arial" w:cs="Arial"/>
          <w:bCs/>
          <w:sz w:val="24"/>
          <w:szCs w:val="24"/>
        </w:rPr>
        <w:t>l Censo de Población y Vivienda 2020.</w:t>
      </w:r>
    </w:p>
    <w:p w14:paraId="0DCAF1CE" w14:textId="77777777" w:rsidR="00E4471F" w:rsidRPr="00AA321D" w:rsidRDefault="00E4471F" w:rsidP="00E4471F">
      <w:pPr>
        <w:widowControl w:val="0"/>
        <w:autoSpaceDE w:val="0"/>
        <w:autoSpaceDN w:val="0"/>
        <w:adjustRightInd w:val="0"/>
        <w:spacing w:after="120"/>
        <w:ind w:left="-567" w:right="-518"/>
        <w:jc w:val="both"/>
        <w:rPr>
          <w:rFonts w:ascii="Arial" w:hAnsi="Arial" w:cs="Arial"/>
          <w:bCs/>
          <w:sz w:val="24"/>
          <w:szCs w:val="24"/>
        </w:rPr>
      </w:pPr>
      <w:r w:rsidRPr="00AA321D">
        <w:rPr>
          <w:rFonts w:ascii="Arial" w:hAnsi="Arial" w:cs="Arial"/>
          <w:bCs/>
          <w:sz w:val="24"/>
          <w:szCs w:val="24"/>
        </w:rPr>
        <w:t>Adicionalmente, próximamente se llevará a cabo un estudio para conocer cuántos establecimientos más se han creado desde el censo, y cuántos han dejado de operar, y particularmente durante los recientes meses de confinamiento.</w:t>
      </w:r>
    </w:p>
    <w:p w14:paraId="3DAB1426" w14:textId="77777777" w:rsidR="00E4471F" w:rsidRPr="00AA321D" w:rsidRDefault="00E4471F" w:rsidP="00E4471F">
      <w:pPr>
        <w:widowControl w:val="0"/>
        <w:autoSpaceDE w:val="0"/>
        <w:autoSpaceDN w:val="0"/>
        <w:adjustRightInd w:val="0"/>
        <w:spacing w:after="120"/>
        <w:ind w:left="-567" w:right="-518"/>
        <w:jc w:val="both"/>
        <w:rPr>
          <w:rFonts w:ascii="Arial" w:hAnsi="Arial" w:cs="Arial"/>
          <w:bCs/>
          <w:sz w:val="24"/>
          <w:szCs w:val="24"/>
        </w:rPr>
      </w:pPr>
    </w:p>
    <w:p w14:paraId="6AC6B4CB" w14:textId="77777777" w:rsidR="00013D3D" w:rsidRPr="00AA321D" w:rsidRDefault="00013D3D" w:rsidP="00013D3D">
      <w:pPr>
        <w:widowControl w:val="0"/>
        <w:autoSpaceDE w:val="0"/>
        <w:autoSpaceDN w:val="0"/>
        <w:adjustRightInd w:val="0"/>
        <w:ind w:left="-567" w:right="-518"/>
        <w:jc w:val="both"/>
        <w:rPr>
          <w:rFonts w:ascii="Arial" w:hAnsi="Arial" w:cs="Arial"/>
          <w:bCs/>
          <w:sz w:val="24"/>
          <w:szCs w:val="24"/>
        </w:rPr>
      </w:pPr>
      <w:r w:rsidRPr="00AA321D">
        <w:rPr>
          <w:rFonts w:ascii="Arial" w:hAnsi="Arial" w:cs="Arial"/>
          <w:bCs/>
          <w:sz w:val="24"/>
          <w:szCs w:val="24"/>
        </w:rPr>
        <w:t>La información de los Censos Económicos 2019 está disponibles para consulta en:</w:t>
      </w:r>
    </w:p>
    <w:p w14:paraId="6412B532" w14:textId="77777777" w:rsidR="00013D3D" w:rsidRPr="00AA321D" w:rsidRDefault="00013D3D" w:rsidP="00013D3D">
      <w:pPr>
        <w:widowControl w:val="0"/>
        <w:autoSpaceDE w:val="0"/>
        <w:autoSpaceDN w:val="0"/>
        <w:adjustRightInd w:val="0"/>
        <w:ind w:right="-284"/>
        <w:jc w:val="center"/>
        <w:rPr>
          <w:rFonts w:ascii="Arial" w:hAnsi="Arial" w:cs="Arial"/>
          <w:bCs/>
          <w:color w:val="FF0000"/>
          <w:sz w:val="24"/>
          <w:szCs w:val="24"/>
        </w:rPr>
      </w:pPr>
      <w:r w:rsidRPr="00AA321D">
        <w:rPr>
          <w:rFonts w:ascii="Arial" w:hAnsi="Arial" w:cs="Arial"/>
          <w:bCs/>
          <w:sz w:val="24"/>
          <w:szCs w:val="24"/>
        </w:rPr>
        <w:t>http://www.inegi.org.mx/programas/ce/2019/</w:t>
      </w:r>
    </w:p>
    <w:p w14:paraId="3CBE3D45" w14:textId="77777777" w:rsidR="00013D3D" w:rsidRPr="00AA321D" w:rsidRDefault="00013D3D" w:rsidP="00013D3D">
      <w:pPr>
        <w:widowControl w:val="0"/>
        <w:autoSpaceDE w:val="0"/>
        <w:autoSpaceDN w:val="0"/>
        <w:adjustRightInd w:val="0"/>
        <w:ind w:left="-567" w:right="-518"/>
        <w:jc w:val="center"/>
        <w:rPr>
          <w:rFonts w:ascii="Arial" w:hAnsi="Arial" w:cs="Arial"/>
          <w:b/>
          <w:sz w:val="24"/>
          <w:szCs w:val="24"/>
        </w:rPr>
      </w:pPr>
      <w:r w:rsidRPr="00AA321D">
        <w:rPr>
          <w:rFonts w:ascii="Arial" w:hAnsi="Arial" w:cs="Arial"/>
          <w:b/>
          <w:sz w:val="24"/>
          <w:szCs w:val="24"/>
        </w:rPr>
        <w:t>Se anexa Nota Técnica</w:t>
      </w:r>
    </w:p>
    <w:p w14:paraId="1FD5D874" w14:textId="77777777" w:rsidR="00F63C2F" w:rsidRDefault="00F63C2F" w:rsidP="00013D3D">
      <w:pPr>
        <w:pStyle w:val="NormalWeb"/>
        <w:spacing w:before="120" w:beforeAutospacing="0" w:after="0" w:afterAutospacing="0"/>
        <w:ind w:left="-425" w:right="51"/>
        <w:contextualSpacing/>
        <w:jc w:val="center"/>
        <w:rPr>
          <w:rFonts w:ascii="Arial" w:eastAsia="Times New Roman" w:hAnsi="Arial" w:cs="Arial"/>
          <w:bCs/>
          <w:lang w:val="es-MX" w:eastAsia="es-MX"/>
        </w:rPr>
      </w:pPr>
    </w:p>
    <w:p w14:paraId="393D0CA7" w14:textId="77777777" w:rsidR="00F63C2F" w:rsidRDefault="00F63C2F" w:rsidP="00013D3D">
      <w:pPr>
        <w:pStyle w:val="NormalWeb"/>
        <w:spacing w:before="120" w:beforeAutospacing="0" w:after="0" w:afterAutospacing="0"/>
        <w:ind w:left="-425" w:right="51"/>
        <w:contextualSpacing/>
        <w:jc w:val="center"/>
        <w:rPr>
          <w:rFonts w:ascii="Arial" w:eastAsia="Times New Roman" w:hAnsi="Arial" w:cs="Arial"/>
          <w:bCs/>
          <w:lang w:val="es-MX" w:eastAsia="es-MX"/>
        </w:rPr>
      </w:pPr>
    </w:p>
    <w:p w14:paraId="31B10BBE" w14:textId="77777777" w:rsidR="00F63C2F" w:rsidRDefault="00F63C2F" w:rsidP="00013D3D">
      <w:pPr>
        <w:pStyle w:val="NormalWeb"/>
        <w:spacing w:before="120" w:beforeAutospacing="0" w:after="0" w:afterAutospacing="0"/>
        <w:ind w:left="-425" w:right="51"/>
        <w:contextualSpacing/>
        <w:jc w:val="center"/>
        <w:rPr>
          <w:rFonts w:ascii="Arial" w:eastAsia="Times New Roman" w:hAnsi="Arial" w:cs="Arial"/>
          <w:bCs/>
          <w:lang w:val="es-MX" w:eastAsia="es-MX"/>
        </w:rPr>
      </w:pPr>
    </w:p>
    <w:p w14:paraId="20671121" w14:textId="77777777" w:rsidR="00F63C2F" w:rsidRDefault="00F63C2F" w:rsidP="00013D3D">
      <w:pPr>
        <w:pStyle w:val="NormalWeb"/>
        <w:spacing w:before="120" w:beforeAutospacing="0" w:after="0" w:afterAutospacing="0"/>
        <w:ind w:left="-425" w:right="51"/>
        <w:contextualSpacing/>
        <w:jc w:val="center"/>
        <w:rPr>
          <w:rFonts w:ascii="Arial" w:eastAsia="Times New Roman" w:hAnsi="Arial" w:cs="Arial"/>
          <w:bCs/>
          <w:lang w:val="es-MX" w:eastAsia="es-MX"/>
        </w:rPr>
      </w:pPr>
    </w:p>
    <w:p w14:paraId="2182D127" w14:textId="77777777" w:rsidR="00F63C2F" w:rsidRDefault="00F63C2F" w:rsidP="00013D3D">
      <w:pPr>
        <w:pStyle w:val="NormalWeb"/>
        <w:spacing w:before="120" w:beforeAutospacing="0" w:after="0" w:afterAutospacing="0"/>
        <w:ind w:left="-425" w:right="51"/>
        <w:contextualSpacing/>
        <w:jc w:val="center"/>
        <w:rPr>
          <w:rFonts w:ascii="Arial" w:eastAsia="Times New Roman" w:hAnsi="Arial" w:cs="Arial"/>
          <w:bCs/>
          <w:lang w:val="es-MX" w:eastAsia="es-MX"/>
        </w:rPr>
      </w:pPr>
    </w:p>
    <w:p w14:paraId="60561934" w14:textId="77777777" w:rsidR="00F63C2F" w:rsidRDefault="00F63C2F" w:rsidP="00013D3D">
      <w:pPr>
        <w:pStyle w:val="NormalWeb"/>
        <w:spacing w:before="120" w:beforeAutospacing="0" w:after="0" w:afterAutospacing="0"/>
        <w:ind w:left="-425" w:right="51"/>
        <w:contextualSpacing/>
        <w:jc w:val="center"/>
        <w:rPr>
          <w:rFonts w:ascii="Arial" w:eastAsia="Times New Roman" w:hAnsi="Arial" w:cs="Arial"/>
          <w:bCs/>
          <w:lang w:val="es-MX" w:eastAsia="es-MX"/>
        </w:rPr>
      </w:pPr>
    </w:p>
    <w:p w14:paraId="6E49912A" w14:textId="77777777" w:rsidR="00F63C2F" w:rsidRDefault="00F63C2F" w:rsidP="00013D3D">
      <w:pPr>
        <w:pStyle w:val="NormalWeb"/>
        <w:spacing w:before="120" w:beforeAutospacing="0" w:after="0" w:afterAutospacing="0"/>
        <w:ind w:left="-425" w:right="51"/>
        <w:contextualSpacing/>
        <w:jc w:val="center"/>
        <w:rPr>
          <w:rFonts w:ascii="Arial" w:eastAsia="Times New Roman" w:hAnsi="Arial" w:cs="Arial"/>
          <w:bCs/>
          <w:lang w:val="es-MX" w:eastAsia="es-MX"/>
        </w:rPr>
      </w:pPr>
    </w:p>
    <w:p w14:paraId="7B7E2228" w14:textId="77777777" w:rsidR="00F63C2F" w:rsidRDefault="00F63C2F" w:rsidP="00013D3D">
      <w:pPr>
        <w:pStyle w:val="NormalWeb"/>
        <w:spacing w:before="120" w:beforeAutospacing="0" w:after="0" w:afterAutospacing="0"/>
        <w:ind w:left="-425" w:right="51"/>
        <w:contextualSpacing/>
        <w:jc w:val="center"/>
        <w:rPr>
          <w:rFonts w:ascii="Arial" w:eastAsia="Times New Roman" w:hAnsi="Arial" w:cs="Arial"/>
          <w:bCs/>
          <w:lang w:val="es-MX" w:eastAsia="es-MX"/>
        </w:rPr>
      </w:pPr>
    </w:p>
    <w:p w14:paraId="1CC86E6A" w14:textId="77777777" w:rsidR="00F63C2F" w:rsidRDefault="00F63C2F" w:rsidP="00013D3D">
      <w:pPr>
        <w:pStyle w:val="NormalWeb"/>
        <w:spacing w:before="120" w:beforeAutospacing="0" w:after="0" w:afterAutospacing="0"/>
        <w:ind w:left="-425" w:right="51"/>
        <w:contextualSpacing/>
        <w:jc w:val="center"/>
        <w:rPr>
          <w:rFonts w:ascii="Arial" w:eastAsia="Times New Roman" w:hAnsi="Arial" w:cs="Arial"/>
          <w:bCs/>
          <w:lang w:val="es-MX" w:eastAsia="es-MX"/>
        </w:rPr>
      </w:pPr>
    </w:p>
    <w:p w14:paraId="778BC55B" w14:textId="77777777" w:rsidR="00F63C2F" w:rsidRDefault="00F63C2F" w:rsidP="00013D3D">
      <w:pPr>
        <w:pStyle w:val="NormalWeb"/>
        <w:spacing w:before="120" w:beforeAutospacing="0" w:after="0" w:afterAutospacing="0"/>
        <w:ind w:left="-425" w:right="51"/>
        <w:contextualSpacing/>
        <w:jc w:val="center"/>
        <w:rPr>
          <w:rFonts w:ascii="Arial" w:eastAsia="Times New Roman" w:hAnsi="Arial" w:cs="Arial"/>
          <w:bCs/>
          <w:lang w:val="es-MX" w:eastAsia="es-MX"/>
        </w:rPr>
      </w:pPr>
    </w:p>
    <w:p w14:paraId="2059CC5A" w14:textId="77777777" w:rsidR="00F63C2F" w:rsidRDefault="00F63C2F" w:rsidP="00013D3D">
      <w:pPr>
        <w:pStyle w:val="NormalWeb"/>
        <w:spacing w:before="120" w:beforeAutospacing="0" w:after="0" w:afterAutospacing="0"/>
        <w:ind w:left="-425" w:right="51"/>
        <w:contextualSpacing/>
        <w:jc w:val="center"/>
        <w:rPr>
          <w:rFonts w:ascii="Arial" w:eastAsia="Times New Roman" w:hAnsi="Arial" w:cs="Arial"/>
          <w:bCs/>
          <w:lang w:val="es-MX" w:eastAsia="es-MX"/>
        </w:rPr>
      </w:pPr>
    </w:p>
    <w:p w14:paraId="3387E0C9" w14:textId="77777777" w:rsidR="00F63C2F" w:rsidRDefault="00F63C2F" w:rsidP="00013D3D">
      <w:pPr>
        <w:pStyle w:val="NormalWeb"/>
        <w:spacing w:before="120" w:beforeAutospacing="0" w:after="0" w:afterAutospacing="0"/>
        <w:ind w:left="-425" w:right="51"/>
        <w:contextualSpacing/>
        <w:jc w:val="center"/>
        <w:rPr>
          <w:rFonts w:ascii="Arial" w:eastAsia="Times New Roman" w:hAnsi="Arial" w:cs="Arial"/>
          <w:bCs/>
          <w:lang w:val="es-MX" w:eastAsia="es-MX"/>
        </w:rPr>
      </w:pPr>
    </w:p>
    <w:p w14:paraId="4C718B7F" w14:textId="77777777" w:rsidR="00F63C2F" w:rsidRDefault="00F63C2F" w:rsidP="00013D3D">
      <w:pPr>
        <w:pStyle w:val="NormalWeb"/>
        <w:spacing w:before="120" w:beforeAutospacing="0" w:after="0" w:afterAutospacing="0"/>
        <w:ind w:left="-425" w:right="51"/>
        <w:contextualSpacing/>
        <w:jc w:val="center"/>
        <w:rPr>
          <w:rFonts w:ascii="Arial" w:eastAsia="Times New Roman" w:hAnsi="Arial" w:cs="Arial"/>
          <w:bCs/>
          <w:lang w:val="es-MX" w:eastAsia="es-MX"/>
        </w:rPr>
      </w:pPr>
    </w:p>
    <w:p w14:paraId="6C442D7A" w14:textId="77777777" w:rsidR="00F63C2F" w:rsidRDefault="00F63C2F" w:rsidP="00013D3D">
      <w:pPr>
        <w:pStyle w:val="NormalWeb"/>
        <w:spacing w:before="120" w:beforeAutospacing="0" w:after="0" w:afterAutospacing="0"/>
        <w:ind w:left="-425" w:right="51"/>
        <w:contextualSpacing/>
        <w:jc w:val="center"/>
        <w:rPr>
          <w:rFonts w:ascii="Arial" w:eastAsia="Times New Roman" w:hAnsi="Arial" w:cs="Arial"/>
          <w:bCs/>
          <w:lang w:val="es-MX" w:eastAsia="es-MX"/>
        </w:rPr>
      </w:pPr>
    </w:p>
    <w:p w14:paraId="19278B5C" w14:textId="77777777" w:rsidR="00F63C2F" w:rsidRDefault="00F63C2F" w:rsidP="00013D3D">
      <w:pPr>
        <w:pStyle w:val="NormalWeb"/>
        <w:spacing w:before="120" w:beforeAutospacing="0" w:after="0" w:afterAutospacing="0"/>
        <w:ind w:left="-425" w:right="51"/>
        <w:contextualSpacing/>
        <w:jc w:val="center"/>
        <w:rPr>
          <w:rFonts w:ascii="Arial" w:eastAsia="Times New Roman" w:hAnsi="Arial" w:cs="Arial"/>
          <w:bCs/>
          <w:lang w:val="es-MX" w:eastAsia="es-MX"/>
        </w:rPr>
      </w:pPr>
    </w:p>
    <w:p w14:paraId="1699FA78" w14:textId="77777777" w:rsidR="00F63C2F" w:rsidRDefault="00F63C2F" w:rsidP="00013D3D">
      <w:pPr>
        <w:pStyle w:val="NormalWeb"/>
        <w:spacing w:before="120" w:beforeAutospacing="0" w:after="0" w:afterAutospacing="0"/>
        <w:ind w:left="-425" w:right="51"/>
        <w:contextualSpacing/>
        <w:jc w:val="center"/>
        <w:rPr>
          <w:rFonts w:ascii="Arial" w:eastAsia="Times New Roman" w:hAnsi="Arial" w:cs="Arial"/>
          <w:bCs/>
          <w:lang w:val="es-MX" w:eastAsia="es-MX"/>
        </w:rPr>
      </w:pPr>
    </w:p>
    <w:p w14:paraId="5C7D0A54" w14:textId="77777777" w:rsidR="00F63C2F" w:rsidRDefault="00F63C2F" w:rsidP="00013D3D">
      <w:pPr>
        <w:pStyle w:val="NormalWeb"/>
        <w:spacing w:before="120" w:beforeAutospacing="0" w:after="0" w:afterAutospacing="0"/>
        <w:ind w:left="-425" w:right="51"/>
        <w:contextualSpacing/>
        <w:jc w:val="center"/>
        <w:rPr>
          <w:rFonts w:ascii="Arial" w:eastAsia="Times New Roman" w:hAnsi="Arial" w:cs="Arial"/>
          <w:bCs/>
          <w:lang w:val="es-MX" w:eastAsia="es-MX"/>
        </w:rPr>
      </w:pPr>
    </w:p>
    <w:p w14:paraId="7DF2270A" w14:textId="77777777" w:rsidR="00F63C2F" w:rsidRDefault="00F63C2F" w:rsidP="00013D3D">
      <w:pPr>
        <w:pStyle w:val="NormalWeb"/>
        <w:spacing w:before="120" w:beforeAutospacing="0" w:after="0" w:afterAutospacing="0"/>
        <w:ind w:left="-425" w:right="51"/>
        <w:contextualSpacing/>
        <w:jc w:val="center"/>
        <w:rPr>
          <w:rFonts w:ascii="Arial" w:eastAsia="Times New Roman" w:hAnsi="Arial" w:cs="Arial"/>
          <w:bCs/>
          <w:lang w:val="es-MX" w:eastAsia="es-MX"/>
        </w:rPr>
      </w:pPr>
    </w:p>
    <w:p w14:paraId="052B38AC" w14:textId="77777777" w:rsidR="00F63C2F" w:rsidRDefault="00F63C2F" w:rsidP="00013D3D">
      <w:pPr>
        <w:pStyle w:val="NormalWeb"/>
        <w:spacing w:before="120" w:beforeAutospacing="0" w:after="0" w:afterAutospacing="0"/>
        <w:ind w:left="-425" w:right="51"/>
        <w:contextualSpacing/>
        <w:jc w:val="center"/>
        <w:rPr>
          <w:rFonts w:ascii="Arial" w:eastAsia="Times New Roman" w:hAnsi="Arial" w:cs="Arial"/>
          <w:bCs/>
          <w:lang w:val="es-MX" w:eastAsia="es-MX"/>
        </w:rPr>
      </w:pPr>
    </w:p>
    <w:p w14:paraId="7E4F7285" w14:textId="77777777" w:rsidR="00F63C2F" w:rsidRDefault="00F63C2F" w:rsidP="00013D3D">
      <w:pPr>
        <w:pStyle w:val="NormalWeb"/>
        <w:spacing w:before="120" w:beforeAutospacing="0" w:after="0" w:afterAutospacing="0"/>
        <w:ind w:left="-425" w:right="51"/>
        <w:contextualSpacing/>
        <w:jc w:val="center"/>
        <w:rPr>
          <w:rFonts w:ascii="Arial" w:eastAsia="Times New Roman" w:hAnsi="Arial" w:cs="Arial"/>
          <w:bCs/>
          <w:lang w:val="es-MX" w:eastAsia="es-MX"/>
        </w:rPr>
      </w:pPr>
    </w:p>
    <w:p w14:paraId="69414E70" w14:textId="371A12C9" w:rsidR="00013D3D" w:rsidRPr="00AA321D" w:rsidRDefault="00013D3D" w:rsidP="00013D3D">
      <w:pPr>
        <w:pStyle w:val="NormalWeb"/>
        <w:spacing w:before="120" w:beforeAutospacing="0" w:after="0" w:afterAutospacing="0"/>
        <w:ind w:left="-425" w:right="51"/>
        <w:contextualSpacing/>
        <w:jc w:val="center"/>
        <w:rPr>
          <w:rFonts w:ascii="Arial" w:hAnsi="Arial" w:cs="Arial"/>
          <w:sz w:val="20"/>
          <w:szCs w:val="20"/>
          <w:lang w:val="es-MX"/>
        </w:rPr>
      </w:pPr>
      <w:r w:rsidRPr="00AA321D">
        <w:rPr>
          <w:rFonts w:ascii="Arial" w:eastAsia="Times New Roman" w:hAnsi="Arial" w:cs="Arial"/>
          <w:bCs/>
          <w:lang w:val="es-MX" w:eastAsia="es-MX"/>
        </w:rPr>
        <w:t>Para consultas de medios y periodistas, contactar a</w:t>
      </w:r>
      <w:r w:rsidRPr="00AA321D">
        <w:rPr>
          <w:rFonts w:ascii="Arial" w:hAnsi="Arial" w:cs="Arial"/>
          <w:color w:val="000000"/>
          <w:sz w:val="20"/>
          <w:szCs w:val="20"/>
          <w:lang w:val="es-MX"/>
        </w:rPr>
        <w:t>:</w:t>
      </w:r>
      <w:r w:rsidRPr="00AA321D">
        <w:rPr>
          <w:sz w:val="20"/>
          <w:szCs w:val="20"/>
          <w:lang w:val="es-MX"/>
        </w:rPr>
        <w:t xml:space="preserve"> </w:t>
      </w:r>
      <w:hyperlink r:id="rId8" w:history="1">
        <w:r w:rsidRPr="00AA321D">
          <w:rPr>
            <w:rStyle w:val="Hipervnculo"/>
            <w:rFonts w:ascii="Arial" w:eastAsia="Arial" w:hAnsi="Arial" w:cs="Arial"/>
            <w:sz w:val="22"/>
            <w:szCs w:val="20"/>
            <w:lang w:val="es-MX"/>
          </w:rPr>
          <w:t>comunicacionsocial1@inegi.org.mx</w:t>
        </w:r>
      </w:hyperlink>
      <w:r w:rsidRPr="00AA321D">
        <w:rPr>
          <w:rFonts w:ascii="Arial" w:hAnsi="Arial" w:cs="Arial"/>
          <w:sz w:val="22"/>
          <w:szCs w:val="20"/>
          <w:lang w:val="es-MX"/>
        </w:rPr>
        <w:t xml:space="preserve"> </w:t>
      </w:r>
    </w:p>
    <w:p w14:paraId="096B1EBE" w14:textId="28885586" w:rsidR="00013D3D" w:rsidRPr="00AA321D" w:rsidRDefault="00013D3D" w:rsidP="00013D3D">
      <w:pPr>
        <w:pStyle w:val="NormalWeb"/>
        <w:spacing w:before="0" w:beforeAutospacing="0" w:after="0" w:afterAutospacing="0"/>
        <w:ind w:left="-426" w:right="51"/>
        <w:contextualSpacing/>
        <w:jc w:val="center"/>
        <w:rPr>
          <w:rFonts w:ascii="Arial" w:eastAsia="Times New Roman" w:hAnsi="Arial" w:cs="Arial"/>
          <w:bCs/>
          <w:lang w:val="es-MX" w:eastAsia="es-MX"/>
        </w:rPr>
      </w:pPr>
      <w:r w:rsidRPr="00AA321D">
        <w:rPr>
          <w:rFonts w:ascii="Arial" w:eastAsia="Times New Roman" w:hAnsi="Arial" w:cs="Arial"/>
          <w:bCs/>
          <w:lang w:val="es-MX" w:eastAsia="es-MX"/>
        </w:rPr>
        <w:t>o llamar</w:t>
      </w:r>
      <w:r w:rsidR="00094897">
        <w:rPr>
          <w:rFonts w:ascii="Arial" w:eastAsia="Times New Roman" w:hAnsi="Arial" w:cs="Arial"/>
          <w:bCs/>
          <w:lang w:val="es-MX" w:eastAsia="es-MX"/>
        </w:rPr>
        <w:t xml:space="preserve"> al teléfono (449) 9-10-53-00, E</w:t>
      </w:r>
      <w:r w:rsidRPr="00AA321D">
        <w:rPr>
          <w:rFonts w:ascii="Arial" w:eastAsia="Times New Roman" w:hAnsi="Arial" w:cs="Arial"/>
          <w:bCs/>
          <w:lang w:val="es-MX" w:eastAsia="es-MX"/>
        </w:rPr>
        <w:t>xt.5176</w:t>
      </w:r>
    </w:p>
    <w:p w14:paraId="6D8722C2" w14:textId="77777777" w:rsidR="00013D3D" w:rsidRPr="00AA321D" w:rsidRDefault="00013D3D" w:rsidP="00013D3D">
      <w:pPr>
        <w:pStyle w:val="NormalWeb"/>
        <w:spacing w:before="0" w:beforeAutospacing="0" w:after="0" w:afterAutospacing="0"/>
        <w:contextualSpacing/>
        <w:jc w:val="center"/>
        <w:rPr>
          <w:sz w:val="20"/>
          <w:szCs w:val="20"/>
          <w:lang w:val="es-MX"/>
        </w:rPr>
      </w:pPr>
    </w:p>
    <w:p w14:paraId="744D4E1B" w14:textId="20FA0CE4" w:rsidR="00013D3D" w:rsidRPr="00AA321D" w:rsidRDefault="00094897" w:rsidP="00013D3D">
      <w:pPr>
        <w:pStyle w:val="NormalWeb"/>
        <w:spacing w:before="0" w:beforeAutospacing="0" w:after="0" w:afterAutospacing="0"/>
        <w:ind w:left="-426" w:right="51"/>
        <w:contextualSpacing/>
        <w:jc w:val="center"/>
        <w:rPr>
          <w:rFonts w:ascii="Arial" w:eastAsia="Times New Roman" w:hAnsi="Arial" w:cs="Arial"/>
          <w:bCs/>
          <w:lang w:val="es-MX" w:eastAsia="es-MX"/>
        </w:rPr>
      </w:pPr>
      <w:r>
        <w:rPr>
          <w:rFonts w:ascii="Arial" w:eastAsia="Times New Roman" w:hAnsi="Arial" w:cs="Arial"/>
          <w:bCs/>
          <w:lang w:val="es-MX" w:eastAsia="es-MX"/>
        </w:rPr>
        <w:t>Dirección Regional Centro Norte / Coordinación Estatal Aguascalientes</w:t>
      </w:r>
    </w:p>
    <w:p w14:paraId="715F8A9B" w14:textId="77777777" w:rsidR="005D64CB" w:rsidRPr="00AA321D" w:rsidRDefault="005D64CB" w:rsidP="00475105">
      <w:pPr>
        <w:ind w:left="-426" w:right="-518"/>
        <w:contextualSpacing/>
        <w:jc w:val="center"/>
        <w:rPr>
          <w:rFonts w:ascii="Arial" w:hAnsi="Arial" w:cs="Arial"/>
          <w:sz w:val="24"/>
          <w:szCs w:val="24"/>
        </w:rPr>
      </w:pPr>
    </w:p>
    <w:p w14:paraId="06200426" w14:textId="6AD94373" w:rsidR="00871113" w:rsidRDefault="00D46A4F" w:rsidP="00D46A4F">
      <w:pPr>
        <w:ind w:left="-425" w:right="-516"/>
        <w:contextualSpacing/>
        <w:jc w:val="center"/>
        <w:rPr>
          <w:rFonts w:ascii="Arial" w:hAnsi="Arial" w:cs="Arial"/>
          <w:noProof/>
          <w:sz w:val="24"/>
          <w:szCs w:val="24"/>
        </w:rPr>
      </w:pPr>
      <w:r w:rsidRPr="00AA321D">
        <w:rPr>
          <w:rFonts w:ascii="Arial" w:hAnsi="Arial" w:cs="Arial"/>
          <w:noProof/>
          <w:sz w:val="24"/>
          <w:szCs w:val="24"/>
        </w:rPr>
        <w:drawing>
          <wp:inline distT="0" distB="0" distL="0" distR="0" wp14:anchorId="78E7AB9F" wp14:editId="6AAFDBCF">
            <wp:extent cx="289081" cy="286101"/>
            <wp:effectExtent l="0" t="0" r="0" b="0"/>
            <wp:docPr id="36" name="Imagen 36" descr="C:\Users\saladeprensa\Desktop\NVOS LOGOS\F.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740" cy="287743"/>
                    </a:xfrm>
                    <a:prstGeom prst="rect">
                      <a:avLst/>
                    </a:prstGeom>
                    <a:noFill/>
                    <a:ln>
                      <a:noFill/>
                    </a:ln>
                  </pic:spPr>
                </pic:pic>
              </a:graphicData>
            </a:graphic>
          </wp:inline>
        </w:drawing>
      </w:r>
      <w:r w:rsidRPr="00AA321D">
        <w:rPr>
          <w:rFonts w:ascii="Arial" w:hAnsi="Arial" w:cs="Arial"/>
          <w:noProof/>
          <w:sz w:val="24"/>
          <w:szCs w:val="24"/>
        </w:rPr>
        <w:t xml:space="preserve"> </w:t>
      </w:r>
      <w:r w:rsidRPr="00AA321D">
        <w:rPr>
          <w:rFonts w:ascii="Arial" w:hAnsi="Arial" w:cs="Arial"/>
          <w:noProof/>
          <w:sz w:val="24"/>
          <w:szCs w:val="24"/>
        </w:rPr>
        <w:drawing>
          <wp:inline distT="0" distB="0" distL="0" distR="0" wp14:anchorId="77908783" wp14:editId="7EAB9B55">
            <wp:extent cx="291710" cy="291710"/>
            <wp:effectExtent l="0" t="0" r="0" b="0"/>
            <wp:docPr id="9" name="Imagen 9" descr="C:\Users\saladeprensa\Desktop\NVOS LOGOS\I.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392" cy="292392"/>
                    </a:xfrm>
                    <a:prstGeom prst="rect">
                      <a:avLst/>
                    </a:prstGeom>
                    <a:noFill/>
                    <a:ln>
                      <a:noFill/>
                    </a:ln>
                  </pic:spPr>
                </pic:pic>
              </a:graphicData>
            </a:graphic>
          </wp:inline>
        </w:drawing>
      </w:r>
      <w:r w:rsidRPr="00AA321D">
        <w:rPr>
          <w:rFonts w:ascii="Arial" w:hAnsi="Arial" w:cs="Arial"/>
          <w:noProof/>
          <w:sz w:val="24"/>
          <w:szCs w:val="24"/>
        </w:rPr>
        <w:t xml:space="preserve"> </w:t>
      </w:r>
      <w:r w:rsidRPr="00AA321D">
        <w:rPr>
          <w:rFonts w:ascii="Arial" w:hAnsi="Arial" w:cs="Arial"/>
          <w:noProof/>
          <w:sz w:val="24"/>
          <w:szCs w:val="24"/>
        </w:rPr>
        <w:drawing>
          <wp:inline distT="0" distB="0" distL="0" distR="0" wp14:anchorId="1872F7B4" wp14:editId="0D95768E">
            <wp:extent cx="291710" cy="291710"/>
            <wp:effectExtent l="0" t="0" r="0" b="0"/>
            <wp:docPr id="14" name="Imagen 14" descr="C:\Users\saladeprensa\Desktop\NVOS LOGOS\T.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092" cy="292092"/>
                    </a:xfrm>
                    <a:prstGeom prst="rect">
                      <a:avLst/>
                    </a:prstGeom>
                    <a:noFill/>
                    <a:ln>
                      <a:noFill/>
                    </a:ln>
                  </pic:spPr>
                </pic:pic>
              </a:graphicData>
            </a:graphic>
          </wp:inline>
        </w:drawing>
      </w:r>
      <w:r w:rsidRPr="00AA321D">
        <w:rPr>
          <w:rFonts w:ascii="Arial" w:hAnsi="Arial" w:cs="Arial"/>
          <w:noProof/>
          <w:sz w:val="24"/>
          <w:szCs w:val="24"/>
        </w:rPr>
        <w:t xml:space="preserve"> </w:t>
      </w:r>
      <w:r w:rsidRPr="00AA321D">
        <w:rPr>
          <w:rFonts w:ascii="Arial" w:hAnsi="Arial" w:cs="Arial"/>
          <w:noProof/>
          <w:sz w:val="24"/>
          <w:szCs w:val="24"/>
        </w:rPr>
        <w:drawing>
          <wp:inline distT="0" distB="0" distL="0" distR="0" wp14:anchorId="39F1E7F9" wp14:editId="105D12C0">
            <wp:extent cx="286101" cy="286101"/>
            <wp:effectExtent l="0" t="0" r="0" b="0"/>
            <wp:docPr id="15" name="Imagen 15" descr="C:\Users\saladeprensa\Desktop\NVOS LOGOS\Y.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346" cy="287346"/>
                    </a:xfrm>
                    <a:prstGeom prst="rect">
                      <a:avLst/>
                    </a:prstGeom>
                    <a:noFill/>
                    <a:ln>
                      <a:noFill/>
                    </a:ln>
                  </pic:spPr>
                </pic:pic>
              </a:graphicData>
            </a:graphic>
          </wp:inline>
        </w:drawing>
      </w:r>
      <w:r w:rsidRPr="00AA321D">
        <w:rPr>
          <w:rFonts w:ascii="Arial" w:hAnsi="Arial" w:cs="Arial"/>
          <w:noProof/>
          <w:sz w:val="24"/>
          <w:szCs w:val="24"/>
        </w:rPr>
        <w:t xml:space="preserve">  </w:t>
      </w:r>
      <w:r w:rsidRPr="00AA321D">
        <w:rPr>
          <w:rFonts w:ascii="Arial" w:hAnsi="Arial" w:cs="Arial"/>
          <w:noProof/>
          <w:sz w:val="24"/>
          <w:szCs w:val="24"/>
        </w:rPr>
        <w:drawing>
          <wp:inline distT="0" distB="0" distL="0" distR="0" wp14:anchorId="5DA51AAD" wp14:editId="21FD5144">
            <wp:extent cx="2286000" cy="274320"/>
            <wp:effectExtent l="0" t="0" r="0" b="0"/>
            <wp:docPr id="16" name="Imagen 1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274320"/>
                    </a:xfrm>
                    <a:prstGeom prst="rect">
                      <a:avLst/>
                    </a:prstGeom>
                    <a:noFill/>
                    <a:ln>
                      <a:noFill/>
                    </a:ln>
                  </pic:spPr>
                </pic:pic>
              </a:graphicData>
            </a:graphic>
          </wp:inline>
        </w:drawing>
      </w:r>
    </w:p>
    <w:p w14:paraId="2BFD84E5" w14:textId="77777777" w:rsidR="00871113" w:rsidRDefault="00871113">
      <w:pPr>
        <w:spacing w:after="160" w:line="259" w:lineRule="auto"/>
        <w:rPr>
          <w:rFonts w:ascii="Arial" w:hAnsi="Arial" w:cs="Arial"/>
          <w:noProof/>
          <w:sz w:val="24"/>
          <w:szCs w:val="24"/>
        </w:rPr>
      </w:pPr>
      <w:r>
        <w:rPr>
          <w:rFonts w:ascii="Arial" w:hAnsi="Arial" w:cs="Arial"/>
          <w:noProof/>
          <w:sz w:val="24"/>
          <w:szCs w:val="24"/>
        </w:rPr>
        <w:br w:type="page"/>
      </w:r>
    </w:p>
    <w:p w14:paraId="35D94282" w14:textId="77777777" w:rsidR="005D64CB" w:rsidRPr="00AA321D" w:rsidRDefault="005D64CB" w:rsidP="00D46A4F">
      <w:pPr>
        <w:ind w:left="-425" w:right="-516"/>
        <w:contextualSpacing/>
        <w:jc w:val="center"/>
        <w:rPr>
          <w:rFonts w:ascii="Arial" w:hAnsi="Arial" w:cs="Arial"/>
          <w:noProof/>
          <w:sz w:val="24"/>
          <w:szCs w:val="24"/>
        </w:rPr>
        <w:sectPr w:rsidR="005D64CB" w:rsidRPr="00AA321D" w:rsidSect="0012529B">
          <w:headerReference w:type="default" r:id="rId19"/>
          <w:footerReference w:type="default" r:id="rId20"/>
          <w:pgSz w:w="12240" w:h="15840"/>
          <w:pgMar w:top="1985" w:right="1701" w:bottom="1418" w:left="1701" w:header="709" w:footer="79" w:gutter="0"/>
          <w:cols w:space="708"/>
          <w:docGrid w:linePitch="360"/>
        </w:sectPr>
      </w:pPr>
    </w:p>
    <w:p w14:paraId="1E3D814C" w14:textId="77777777" w:rsidR="00F63C2F" w:rsidRPr="00D25731" w:rsidRDefault="00F63C2F" w:rsidP="00F63C2F">
      <w:pPr>
        <w:widowControl w:val="0"/>
        <w:autoSpaceDE w:val="0"/>
        <w:autoSpaceDN w:val="0"/>
        <w:adjustRightInd w:val="0"/>
        <w:spacing w:after="120"/>
        <w:ind w:right="-283"/>
        <w:jc w:val="center"/>
        <w:rPr>
          <w:rFonts w:ascii="Arial" w:hAnsi="Arial" w:cs="Arial"/>
          <w:b/>
          <w:bCs/>
          <w:sz w:val="24"/>
          <w:szCs w:val="24"/>
        </w:rPr>
      </w:pPr>
      <w:bookmarkStart w:id="4" w:name="_Hlk45540971"/>
      <w:r w:rsidRPr="00D25731">
        <w:rPr>
          <w:rFonts w:ascii="Arial" w:hAnsi="Arial" w:cs="Arial"/>
          <w:b/>
          <w:bCs/>
          <w:sz w:val="24"/>
          <w:szCs w:val="24"/>
        </w:rPr>
        <w:lastRenderedPageBreak/>
        <w:t>NOTA TÉCNICA</w:t>
      </w:r>
    </w:p>
    <w:p w14:paraId="3895F4C3" w14:textId="77777777" w:rsidR="00F63C2F" w:rsidRPr="00982389" w:rsidRDefault="00F63C2F" w:rsidP="00F63C2F">
      <w:pPr>
        <w:widowControl w:val="0"/>
        <w:autoSpaceDE w:val="0"/>
        <w:autoSpaceDN w:val="0"/>
        <w:adjustRightInd w:val="0"/>
        <w:spacing w:after="120"/>
        <w:ind w:right="-283"/>
        <w:jc w:val="center"/>
        <w:rPr>
          <w:rFonts w:ascii="Arial" w:hAnsi="Arial" w:cs="Arial"/>
          <w:b/>
          <w:bCs/>
          <w:sz w:val="24"/>
          <w:szCs w:val="24"/>
        </w:rPr>
      </w:pPr>
      <w:r w:rsidRPr="00982389">
        <w:rPr>
          <w:rFonts w:ascii="Arial" w:hAnsi="Arial" w:cs="Arial"/>
          <w:b/>
          <w:bCs/>
          <w:sz w:val="24"/>
          <w:szCs w:val="24"/>
        </w:rPr>
        <w:t>EL INEGI ENTREGA LOS RESULTADOS DEFINITIVOS DE LOS CENSOS ECONÓMICOS 2019</w:t>
      </w:r>
    </w:p>
    <w:p w14:paraId="6BDBA07F" w14:textId="7927FB6D" w:rsidR="00F63C2F" w:rsidRDefault="00F63C2F" w:rsidP="00F63C2F">
      <w:pPr>
        <w:widowControl w:val="0"/>
        <w:autoSpaceDE w:val="0"/>
        <w:autoSpaceDN w:val="0"/>
        <w:adjustRightInd w:val="0"/>
        <w:spacing w:after="120"/>
        <w:ind w:right="-283"/>
        <w:jc w:val="center"/>
        <w:rPr>
          <w:rFonts w:ascii="Arial" w:hAnsi="Arial" w:cs="Arial"/>
          <w:b/>
          <w:bCs/>
          <w:sz w:val="24"/>
          <w:szCs w:val="24"/>
        </w:rPr>
      </w:pPr>
      <w:r>
        <w:rPr>
          <w:rFonts w:ascii="Arial" w:hAnsi="Arial" w:cs="Arial"/>
          <w:b/>
          <w:bCs/>
          <w:sz w:val="24"/>
          <w:szCs w:val="24"/>
        </w:rPr>
        <w:t>AGUASCALIENTES</w:t>
      </w:r>
    </w:p>
    <w:p w14:paraId="63A92929" w14:textId="77777777" w:rsidR="00F63C2F" w:rsidRPr="00D25731" w:rsidRDefault="00F63C2F" w:rsidP="00F63C2F">
      <w:pPr>
        <w:widowControl w:val="0"/>
        <w:autoSpaceDE w:val="0"/>
        <w:autoSpaceDN w:val="0"/>
        <w:adjustRightInd w:val="0"/>
        <w:spacing w:after="160"/>
        <w:ind w:right="-283"/>
        <w:rPr>
          <w:rFonts w:ascii="Arial" w:hAnsi="Arial" w:cs="Arial"/>
          <w:b/>
          <w:bCs/>
          <w:sz w:val="24"/>
          <w:szCs w:val="24"/>
        </w:rPr>
      </w:pPr>
      <w:r>
        <w:rPr>
          <w:rFonts w:ascii="Arial" w:hAnsi="Arial" w:cs="Arial"/>
          <w:b/>
          <w:bCs/>
          <w:sz w:val="24"/>
          <w:szCs w:val="24"/>
        </w:rPr>
        <w:t>Q</w:t>
      </w:r>
      <w:r w:rsidRPr="00D25731">
        <w:rPr>
          <w:rFonts w:ascii="Arial" w:hAnsi="Arial" w:cs="Arial"/>
          <w:b/>
          <w:bCs/>
          <w:sz w:val="24"/>
          <w:szCs w:val="24"/>
        </w:rPr>
        <w:t xml:space="preserve">ué son los Censos Económicos </w:t>
      </w:r>
    </w:p>
    <w:p w14:paraId="6B9D0201" w14:textId="77777777" w:rsidR="00F63C2F" w:rsidRDefault="00F63C2F" w:rsidP="00F63C2F">
      <w:pPr>
        <w:widowControl w:val="0"/>
        <w:autoSpaceDE w:val="0"/>
        <w:autoSpaceDN w:val="0"/>
        <w:adjustRightInd w:val="0"/>
        <w:spacing w:after="120"/>
        <w:ind w:right="-283"/>
        <w:jc w:val="both"/>
        <w:rPr>
          <w:rFonts w:ascii="Arial" w:hAnsi="Arial" w:cs="Arial"/>
          <w:bCs/>
          <w:sz w:val="24"/>
          <w:szCs w:val="24"/>
        </w:rPr>
      </w:pPr>
      <w:r w:rsidRPr="00D25731">
        <w:rPr>
          <w:rFonts w:ascii="Arial" w:hAnsi="Arial" w:cs="Arial"/>
          <w:bCs/>
          <w:sz w:val="24"/>
          <w:szCs w:val="24"/>
        </w:rPr>
        <w:t>Los Censos Económicos 2019 representan la fuente de información económica básica más completa y detallada de México y con su realización se da cabal cumplimiento al artículo 59 de la Ley del Sistema Nacional de Información Estadística y Geográfica, la cual otorga al INEGI la facultad exclusiva de realizar los censos nacionales y, por lo tanto, la responsabilidad de llevar a cabo los Censos Económicos Nacionales.</w:t>
      </w:r>
    </w:p>
    <w:p w14:paraId="0162C0BA" w14:textId="77777777" w:rsidR="00F63C2F" w:rsidRDefault="00F63C2F" w:rsidP="00F63C2F">
      <w:pPr>
        <w:widowControl w:val="0"/>
        <w:autoSpaceDE w:val="0"/>
        <w:autoSpaceDN w:val="0"/>
        <w:adjustRightInd w:val="0"/>
        <w:spacing w:after="120"/>
        <w:ind w:right="-283"/>
        <w:jc w:val="both"/>
        <w:rPr>
          <w:rFonts w:ascii="Arial" w:hAnsi="Arial" w:cs="Arial"/>
          <w:bCs/>
          <w:sz w:val="24"/>
          <w:szCs w:val="24"/>
        </w:rPr>
      </w:pPr>
      <w:r w:rsidRPr="00160948">
        <w:rPr>
          <w:rFonts w:ascii="Arial" w:hAnsi="Arial" w:cs="Arial"/>
          <w:bCs/>
          <w:spacing w:val="-4"/>
          <w:sz w:val="24"/>
          <w:szCs w:val="24"/>
        </w:rPr>
        <w:t>Los Censos Económicos 2019 presentan datos a nivel nacional, estatal y municipal, agregados por actividad económica, estratos de personal ocupado y edad de las unidades económicas. Las principales variables que se incluyen son: número de establecimientos</w:t>
      </w:r>
      <w:r w:rsidRPr="00982389">
        <w:rPr>
          <w:rFonts w:ascii="Arial" w:hAnsi="Arial" w:cs="Arial"/>
          <w:bCs/>
          <w:sz w:val="24"/>
          <w:szCs w:val="24"/>
        </w:rPr>
        <w:t xml:space="preserve">, personal ocupado, remuneraciones, gastos por el consumo de bienes </w:t>
      </w:r>
      <w:r w:rsidRPr="00160948">
        <w:rPr>
          <w:rFonts w:ascii="Arial" w:hAnsi="Arial" w:cs="Arial"/>
          <w:bCs/>
          <w:spacing w:val="-2"/>
          <w:sz w:val="24"/>
          <w:szCs w:val="24"/>
        </w:rPr>
        <w:t>y servicios, ingresos por el suministro de bienes y servicios, valor agregado, existencias, activos fijos, valor de la producción, tecnologías de la información y las comunicaciones, así como crédito y financiamiento, entre muchos otros indicadores de la economía de los establecimientos.</w:t>
      </w:r>
      <w:r w:rsidRPr="00982389">
        <w:rPr>
          <w:rFonts w:ascii="Arial" w:hAnsi="Arial" w:cs="Arial"/>
          <w:bCs/>
          <w:sz w:val="24"/>
          <w:szCs w:val="24"/>
        </w:rPr>
        <w:t xml:space="preserve"> </w:t>
      </w:r>
    </w:p>
    <w:p w14:paraId="44884376" w14:textId="77777777" w:rsidR="00F63C2F" w:rsidRPr="00D25731" w:rsidRDefault="00F63C2F" w:rsidP="00F63C2F">
      <w:pPr>
        <w:widowControl w:val="0"/>
        <w:autoSpaceDE w:val="0"/>
        <w:autoSpaceDN w:val="0"/>
        <w:adjustRightInd w:val="0"/>
        <w:spacing w:after="120"/>
        <w:ind w:right="-283"/>
        <w:jc w:val="both"/>
        <w:rPr>
          <w:rFonts w:ascii="Arial" w:hAnsi="Arial" w:cs="Arial"/>
          <w:bCs/>
          <w:sz w:val="24"/>
          <w:szCs w:val="24"/>
        </w:rPr>
      </w:pPr>
      <w:r w:rsidRPr="00301EB1">
        <w:rPr>
          <w:rFonts w:ascii="Arial" w:hAnsi="Arial" w:cs="Arial"/>
          <w:bCs/>
          <w:spacing w:val="-2"/>
          <w:sz w:val="24"/>
          <w:szCs w:val="24"/>
        </w:rPr>
        <w:t>Estos censos constituyen la base de la estadística económica del país, ya que muestran</w:t>
      </w:r>
      <w:r w:rsidRPr="00D25731">
        <w:rPr>
          <w:rFonts w:ascii="Arial" w:hAnsi="Arial" w:cs="Arial"/>
          <w:bCs/>
          <w:sz w:val="24"/>
          <w:szCs w:val="24"/>
        </w:rPr>
        <w:t xml:space="preserve"> la estructura de la actividad de las unidades económicas (establecimientos y empresas), además de que permiten conocer sus principales características y generar indicadores económicos con un gran nivel de detalle geográfico, sectorial y temático.</w:t>
      </w:r>
    </w:p>
    <w:p w14:paraId="3A90DFEF" w14:textId="77777777" w:rsidR="00F63C2F" w:rsidRDefault="00F63C2F" w:rsidP="00F63C2F">
      <w:pPr>
        <w:widowControl w:val="0"/>
        <w:autoSpaceDE w:val="0"/>
        <w:autoSpaceDN w:val="0"/>
        <w:adjustRightInd w:val="0"/>
        <w:spacing w:after="120"/>
        <w:ind w:right="-283"/>
        <w:jc w:val="both"/>
        <w:rPr>
          <w:rFonts w:ascii="Arial" w:hAnsi="Arial" w:cs="Arial"/>
          <w:bCs/>
          <w:sz w:val="24"/>
          <w:szCs w:val="24"/>
        </w:rPr>
      </w:pPr>
      <w:r w:rsidRPr="00D25731">
        <w:rPr>
          <w:rFonts w:ascii="Arial" w:hAnsi="Arial" w:cs="Arial"/>
          <w:bCs/>
          <w:sz w:val="24"/>
          <w:szCs w:val="24"/>
        </w:rPr>
        <w:t xml:space="preserve">El levantamiento de los Censos Económicos 2019 se realizó del 7 de febrero al 31 de julio de 2019 con la participación de un equipo de alrededor de 26 mil personas, las </w:t>
      </w:r>
      <w:r w:rsidRPr="00160948">
        <w:rPr>
          <w:rFonts w:ascii="Arial" w:hAnsi="Arial" w:cs="Arial"/>
          <w:bCs/>
          <w:spacing w:val="-2"/>
          <w:sz w:val="24"/>
          <w:szCs w:val="24"/>
        </w:rPr>
        <w:t>cuales, debidamente identificadas con uniforme y credencial con fotografía, solicitaron los datos a los propietarios, encargados, contadores o administradores de los negocios.</w:t>
      </w:r>
      <w:r w:rsidRPr="00D25731">
        <w:rPr>
          <w:rFonts w:ascii="Arial" w:hAnsi="Arial" w:cs="Arial"/>
          <w:bCs/>
          <w:sz w:val="24"/>
          <w:szCs w:val="24"/>
        </w:rPr>
        <w:t xml:space="preserve"> </w:t>
      </w:r>
    </w:p>
    <w:p w14:paraId="62EB9F80" w14:textId="77777777" w:rsidR="00F63C2F" w:rsidRDefault="00F63C2F" w:rsidP="00F63C2F">
      <w:pPr>
        <w:widowControl w:val="0"/>
        <w:autoSpaceDE w:val="0"/>
        <w:autoSpaceDN w:val="0"/>
        <w:adjustRightInd w:val="0"/>
        <w:spacing w:after="120"/>
        <w:ind w:right="-283"/>
        <w:jc w:val="both"/>
        <w:rPr>
          <w:rFonts w:ascii="Arial" w:hAnsi="Arial" w:cs="Arial"/>
          <w:bCs/>
          <w:sz w:val="24"/>
          <w:szCs w:val="24"/>
        </w:rPr>
      </w:pPr>
      <w:r w:rsidRPr="007D51B9">
        <w:rPr>
          <w:rFonts w:ascii="Arial" w:hAnsi="Arial" w:cs="Arial"/>
          <w:bCs/>
          <w:sz w:val="24"/>
          <w:szCs w:val="24"/>
        </w:rPr>
        <w:t>Nuevamente se utilizó el Dispositivo de Cómputo Móvil (DCM) para captar la información en el momento de la entrevista, lo que posibilitó validar y corregir inmediatamente los datos, favoreciendo el ahorro de tiempo y dinero. Adicionalmente, el uso de la cartografía digitalizada permitió un gran nivel de precisión y calidad en la referencia geográfica de los establecimientos visitados y coadyuvó a hacer posible la presentación de las cifras censales a cuatro meses de concluido el operativo de campo. Además, hizo posible la actualización y verificación del Directorio Estadístico Nacional de Unidades Económicas (DENUE) y se suministraron insumos del número de viviendas debidamente georreferenciadas para el Censo de Población y Vivienda 2020</w:t>
      </w:r>
      <w:r>
        <w:rPr>
          <w:rFonts w:ascii="Arial" w:hAnsi="Arial" w:cs="Arial"/>
          <w:bCs/>
          <w:sz w:val="24"/>
          <w:szCs w:val="24"/>
        </w:rPr>
        <w:t>.</w:t>
      </w:r>
    </w:p>
    <w:p w14:paraId="71BA86EA" w14:textId="0119441F" w:rsidR="00C63049" w:rsidRPr="00AA321D" w:rsidRDefault="00500214" w:rsidP="00F63C2F">
      <w:pPr>
        <w:widowControl w:val="0"/>
        <w:autoSpaceDE w:val="0"/>
        <w:autoSpaceDN w:val="0"/>
        <w:adjustRightInd w:val="0"/>
        <w:ind w:right="-283"/>
        <w:jc w:val="both"/>
        <w:rPr>
          <w:rFonts w:ascii="Arial" w:hAnsi="Arial" w:cs="Arial"/>
          <w:b/>
          <w:bCs/>
          <w:sz w:val="24"/>
          <w:szCs w:val="24"/>
        </w:rPr>
      </w:pPr>
      <w:r w:rsidRPr="00AA321D">
        <w:rPr>
          <w:rFonts w:ascii="Arial" w:hAnsi="Arial" w:cs="Arial"/>
          <w:b/>
          <w:bCs/>
          <w:sz w:val="24"/>
          <w:szCs w:val="24"/>
        </w:rPr>
        <w:lastRenderedPageBreak/>
        <w:t>Objetivo de los Censos E</w:t>
      </w:r>
      <w:r w:rsidR="00C63049" w:rsidRPr="00AA321D">
        <w:rPr>
          <w:rFonts w:ascii="Arial" w:hAnsi="Arial" w:cs="Arial"/>
          <w:b/>
          <w:bCs/>
          <w:sz w:val="24"/>
          <w:szCs w:val="24"/>
        </w:rPr>
        <w:t>conómicos</w:t>
      </w:r>
    </w:p>
    <w:p w14:paraId="1BD6B64C" w14:textId="77777777" w:rsidR="00C63049" w:rsidRPr="00AA321D" w:rsidRDefault="00C63049" w:rsidP="00B237B6">
      <w:pPr>
        <w:widowControl w:val="0"/>
        <w:autoSpaceDE w:val="0"/>
        <w:autoSpaceDN w:val="0"/>
        <w:adjustRightInd w:val="0"/>
        <w:spacing w:after="160"/>
        <w:ind w:right="-283"/>
        <w:jc w:val="both"/>
        <w:rPr>
          <w:rFonts w:ascii="Arial" w:hAnsi="Arial" w:cs="Arial"/>
          <w:b/>
          <w:bCs/>
        </w:rPr>
      </w:pPr>
      <w:r w:rsidRPr="00AA321D">
        <w:rPr>
          <w:rFonts w:ascii="Arial" w:hAnsi="Arial" w:cs="Arial"/>
          <w:bCs/>
          <w:sz w:val="24"/>
          <w:szCs w:val="24"/>
        </w:rPr>
        <w:t>Obtener información estadística básica, sobre todos los establecimientos productores de bienes, comercializadores de mercancías y prestadores de servicios, para generar indicadores económicos de México a un gran nivel de detalle geográfico, sectorial y temático.</w:t>
      </w:r>
      <w:r w:rsidRPr="00AA321D">
        <w:rPr>
          <w:rFonts w:ascii="Arial" w:eastAsiaTheme="minorEastAsia" w:hAnsi="Arial" w:cs="Arial"/>
          <w:kern w:val="24"/>
          <w:sz w:val="24"/>
          <w:szCs w:val="24"/>
          <w:lang w:eastAsia="en-US"/>
        </w:rPr>
        <w:t xml:space="preserve"> Los Censos Económicos son la</w:t>
      </w:r>
      <w:r w:rsidRPr="00AA321D">
        <w:rPr>
          <w:rFonts w:asciiTheme="minorHAnsi" w:eastAsiaTheme="minorEastAsia" w:cstheme="minorBidi"/>
          <w:kern w:val="24"/>
          <w:sz w:val="24"/>
          <w:szCs w:val="24"/>
          <w:lang w:eastAsia="en-US"/>
        </w:rPr>
        <w:t xml:space="preserve"> </w:t>
      </w:r>
      <w:r w:rsidRPr="00AA321D">
        <w:rPr>
          <w:rFonts w:ascii="Arial" w:hAnsi="Arial" w:cs="Arial"/>
          <w:bCs/>
          <w:sz w:val="24"/>
          <w:szCs w:val="24"/>
        </w:rPr>
        <w:t xml:space="preserve">base de todos los programas de información económica de México, identifican y actualizan a todos los programas de información económica. </w:t>
      </w:r>
    </w:p>
    <w:bookmarkEnd w:id="4"/>
    <w:p w14:paraId="171C3BAE" w14:textId="77777777" w:rsidR="00846983" w:rsidRPr="00AA321D" w:rsidRDefault="00846983" w:rsidP="00F63C2F">
      <w:pPr>
        <w:widowControl w:val="0"/>
        <w:autoSpaceDE w:val="0"/>
        <w:autoSpaceDN w:val="0"/>
        <w:adjustRightInd w:val="0"/>
        <w:ind w:right="-283"/>
        <w:jc w:val="both"/>
        <w:rPr>
          <w:rFonts w:ascii="Arial" w:hAnsi="Arial" w:cs="Arial"/>
          <w:bCs/>
          <w:sz w:val="24"/>
          <w:szCs w:val="24"/>
        </w:rPr>
      </w:pPr>
      <w:r w:rsidRPr="00AA321D">
        <w:rPr>
          <w:rFonts w:ascii="Arial" w:hAnsi="Arial" w:cs="Arial"/>
          <w:bCs/>
          <w:sz w:val="24"/>
          <w:szCs w:val="24"/>
        </w:rPr>
        <w:t xml:space="preserve">La página del INEGI (www.inegi.org.mx) en Internet, como un medio para captar la información, fue </w:t>
      </w:r>
      <w:r w:rsidR="007D51B9" w:rsidRPr="00AA321D">
        <w:rPr>
          <w:rFonts w:ascii="Arial" w:hAnsi="Arial" w:cs="Arial"/>
          <w:bCs/>
          <w:sz w:val="24"/>
          <w:szCs w:val="24"/>
        </w:rPr>
        <w:t>otra forma utilizada</w:t>
      </w:r>
      <w:r w:rsidRPr="00AA321D">
        <w:rPr>
          <w:rFonts w:ascii="Arial" w:hAnsi="Arial" w:cs="Arial"/>
          <w:bCs/>
          <w:sz w:val="24"/>
          <w:szCs w:val="24"/>
        </w:rPr>
        <w:t xml:space="preserve"> por los propietarios y contadores de los establecimientos grandes y de las empresas, y por los establecimientos pequeños y medianos, puesto que el sistema garantizaba la confidencialidad de sus datos. </w:t>
      </w:r>
      <w:r w:rsidRPr="00AA321D">
        <w:rPr>
          <w:rFonts w:ascii="Arial" w:hAnsi="Arial" w:cs="Arial"/>
          <w:sz w:val="24"/>
          <w:szCs w:val="24"/>
        </w:rPr>
        <w:t xml:space="preserve">Asimismo, </w:t>
      </w:r>
      <w:r w:rsidRPr="00AA321D">
        <w:rPr>
          <w:rFonts w:ascii="Arial" w:hAnsi="Arial" w:cs="Arial"/>
          <w:bCs/>
          <w:sz w:val="24"/>
          <w:szCs w:val="24"/>
        </w:rPr>
        <w:t>se puso a disposición de los informantes la asistencia telefónica para aclaración de dudas.</w:t>
      </w:r>
    </w:p>
    <w:p w14:paraId="312A5349" w14:textId="77777777" w:rsidR="00846983" w:rsidRPr="00AA321D" w:rsidRDefault="00846983" w:rsidP="00F63C2F">
      <w:pPr>
        <w:widowControl w:val="0"/>
        <w:autoSpaceDE w:val="0"/>
        <w:autoSpaceDN w:val="0"/>
        <w:adjustRightInd w:val="0"/>
        <w:ind w:right="-283"/>
        <w:jc w:val="both"/>
        <w:rPr>
          <w:rFonts w:ascii="Arial" w:hAnsi="Arial" w:cs="Arial"/>
          <w:b/>
          <w:bCs/>
          <w:sz w:val="24"/>
          <w:szCs w:val="24"/>
        </w:rPr>
      </w:pPr>
      <w:r w:rsidRPr="00AA321D">
        <w:rPr>
          <w:rFonts w:ascii="Arial" w:hAnsi="Arial" w:cs="Arial"/>
          <w:b/>
          <w:bCs/>
          <w:sz w:val="24"/>
          <w:szCs w:val="24"/>
        </w:rPr>
        <w:t>Innovaciones operativas</w:t>
      </w:r>
    </w:p>
    <w:p w14:paraId="3FC9DF87" w14:textId="77777777" w:rsidR="007D51B9" w:rsidRPr="00AA321D" w:rsidRDefault="007D51B9" w:rsidP="00B237B6">
      <w:pPr>
        <w:widowControl w:val="0"/>
        <w:autoSpaceDE w:val="0"/>
        <w:autoSpaceDN w:val="0"/>
        <w:adjustRightInd w:val="0"/>
        <w:spacing w:after="160"/>
        <w:ind w:right="-283"/>
        <w:jc w:val="both"/>
        <w:rPr>
          <w:rFonts w:ascii="Arial" w:hAnsi="Arial" w:cs="Arial"/>
          <w:sz w:val="24"/>
          <w:szCs w:val="24"/>
        </w:rPr>
      </w:pPr>
      <w:r w:rsidRPr="00AA321D">
        <w:rPr>
          <w:rFonts w:ascii="Arial" w:hAnsi="Arial" w:cs="Arial"/>
          <w:bCs/>
          <w:sz w:val="24"/>
          <w:szCs w:val="24"/>
        </w:rPr>
        <w:t xml:space="preserve">Para llevar a cabo este ejercicio censal, en esta ocasión se implementaron estrategias adicionales para lograr una mayor participación de los dueños, encargados, administradores y contadores de los negocios. </w:t>
      </w:r>
      <w:bookmarkStart w:id="5" w:name="_Hlk45617250"/>
      <w:r w:rsidRPr="00AA321D">
        <w:rPr>
          <w:rFonts w:ascii="Arial" w:hAnsi="Arial" w:cs="Arial"/>
          <w:bCs/>
          <w:sz w:val="24"/>
          <w:szCs w:val="24"/>
        </w:rPr>
        <w:t xml:space="preserve">Por ejemplo, </w:t>
      </w:r>
      <w:r w:rsidR="0038730B" w:rsidRPr="00AA321D">
        <w:rPr>
          <w:rFonts w:ascii="Arial" w:hAnsi="Arial" w:cs="Arial"/>
          <w:sz w:val="24"/>
          <w:szCs w:val="24"/>
        </w:rPr>
        <w:t>s</w:t>
      </w:r>
      <w:r w:rsidRPr="00AA321D">
        <w:rPr>
          <w:rFonts w:ascii="Arial" w:hAnsi="Arial" w:cs="Arial"/>
          <w:sz w:val="24"/>
          <w:szCs w:val="24"/>
        </w:rPr>
        <w:t xml:space="preserve">e establecieron </w:t>
      </w:r>
      <w:bookmarkEnd w:id="5"/>
      <w:r w:rsidRPr="00AA321D">
        <w:rPr>
          <w:rFonts w:ascii="Arial" w:hAnsi="Arial" w:cs="Arial"/>
          <w:sz w:val="24"/>
          <w:szCs w:val="24"/>
        </w:rPr>
        <w:t xml:space="preserve">acuerdos con los colegios de contadores para realizar una estrategia de difusión del formato denominado </w:t>
      </w:r>
      <w:r w:rsidRPr="00AA321D">
        <w:rPr>
          <w:rFonts w:ascii="Arial" w:hAnsi="Arial" w:cs="Arial"/>
          <w:i/>
          <w:iCs/>
          <w:sz w:val="24"/>
          <w:szCs w:val="24"/>
        </w:rPr>
        <w:t>¡Prepare sus respuestas!</w:t>
      </w:r>
      <w:r w:rsidRPr="00AA321D">
        <w:rPr>
          <w:rFonts w:ascii="Arial" w:hAnsi="Arial" w:cs="Arial"/>
          <w:sz w:val="24"/>
          <w:szCs w:val="24"/>
        </w:rPr>
        <w:t xml:space="preserve"> entre sus asociados, sensibilizándoles para el apoyo en el llenado de las variables cuantitativas que se requerirían en los cuestionarios censales de las empresas a las que prestan sus servicios.  Este formato</w:t>
      </w:r>
      <w:r w:rsidRPr="00AA321D">
        <w:rPr>
          <w:rFonts w:ascii="Arial" w:hAnsi="Arial" w:cs="Arial"/>
          <w:i/>
          <w:sz w:val="24"/>
          <w:szCs w:val="24"/>
        </w:rPr>
        <w:t xml:space="preserve"> </w:t>
      </w:r>
      <w:r w:rsidRPr="00AA321D">
        <w:rPr>
          <w:rFonts w:ascii="Arial" w:hAnsi="Arial" w:cs="Arial"/>
          <w:sz w:val="24"/>
          <w:szCs w:val="24"/>
        </w:rPr>
        <w:t>se entregó al informante antes de o durante la primera visita con el fin de que los contadores o dueños de los establecimientos prepararan su información contable para los Censos Económicos 2019.</w:t>
      </w:r>
    </w:p>
    <w:p w14:paraId="3E9106E0" w14:textId="77777777" w:rsidR="00846983" w:rsidRPr="00AA321D" w:rsidRDefault="00846983" w:rsidP="00F63C2F">
      <w:pPr>
        <w:widowControl w:val="0"/>
        <w:autoSpaceDE w:val="0"/>
        <w:autoSpaceDN w:val="0"/>
        <w:adjustRightInd w:val="0"/>
        <w:ind w:right="-283"/>
        <w:jc w:val="both"/>
        <w:rPr>
          <w:rFonts w:ascii="Arial" w:hAnsi="Arial" w:cs="Arial"/>
          <w:sz w:val="24"/>
          <w:szCs w:val="24"/>
        </w:rPr>
      </w:pPr>
      <w:r w:rsidRPr="00AA321D">
        <w:rPr>
          <w:rFonts w:ascii="Arial" w:hAnsi="Arial" w:cs="Arial"/>
          <w:sz w:val="24"/>
          <w:szCs w:val="24"/>
        </w:rPr>
        <w:t xml:space="preserve">También se establecieron convenios con las empresas estatales de tal manera que se contara con los datos de aquellas que generan la mayor proporción de ingresos y producción bruta total y que además concentran la mayor cantidad de </w:t>
      </w:r>
      <w:r w:rsidR="00875954" w:rsidRPr="00AA321D">
        <w:rPr>
          <w:rFonts w:ascii="Arial" w:hAnsi="Arial" w:cs="Arial"/>
          <w:sz w:val="24"/>
          <w:szCs w:val="24"/>
        </w:rPr>
        <w:t>Personal</w:t>
      </w:r>
      <w:r w:rsidRPr="00AA321D">
        <w:rPr>
          <w:rFonts w:ascii="Arial" w:hAnsi="Arial" w:cs="Arial"/>
          <w:sz w:val="24"/>
          <w:szCs w:val="24"/>
        </w:rPr>
        <w:t xml:space="preserve"> ocupado. </w:t>
      </w:r>
    </w:p>
    <w:p w14:paraId="5CC18821" w14:textId="6CB8D4A1" w:rsidR="00B511A4" w:rsidRPr="00AA321D" w:rsidRDefault="00B511A4" w:rsidP="00F63C2F">
      <w:pPr>
        <w:widowControl w:val="0"/>
        <w:autoSpaceDE w:val="0"/>
        <w:autoSpaceDN w:val="0"/>
        <w:adjustRightInd w:val="0"/>
        <w:ind w:right="-283"/>
        <w:jc w:val="both"/>
        <w:rPr>
          <w:rFonts w:ascii="Arial" w:hAnsi="Arial" w:cs="Arial"/>
          <w:bCs/>
          <w:color w:val="5B9BD5" w:themeColor="accent1"/>
          <w:sz w:val="24"/>
          <w:szCs w:val="24"/>
        </w:rPr>
      </w:pPr>
      <w:r w:rsidRPr="00AA321D">
        <w:rPr>
          <w:rFonts w:ascii="Arial" w:hAnsi="Arial" w:cs="Arial"/>
          <w:b/>
          <w:bCs/>
          <w:sz w:val="24"/>
          <w:szCs w:val="24"/>
        </w:rPr>
        <w:t>Cobertura sectorial y geográfica</w:t>
      </w:r>
    </w:p>
    <w:p w14:paraId="07904224" w14:textId="77777777" w:rsidR="00B511A4" w:rsidRPr="00AA321D" w:rsidRDefault="00B511A4" w:rsidP="00F63C2F">
      <w:pPr>
        <w:widowControl w:val="0"/>
        <w:autoSpaceDE w:val="0"/>
        <w:autoSpaceDN w:val="0"/>
        <w:adjustRightInd w:val="0"/>
        <w:ind w:right="-283"/>
        <w:jc w:val="both"/>
        <w:rPr>
          <w:rFonts w:ascii="Arial" w:hAnsi="Arial" w:cs="Arial"/>
          <w:bCs/>
          <w:sz w:val="24"/>
          <w:szCs w:val="24"/>
        </w:rPr>
      </w:pPr>
      <w:r w:rsidRPr="00AA321D">
        <w:rPr>
          <w:rFonts w:ascii="Arial" w:hAnsi="Arial" w:cs="Arial"/>
          <w:bCs/>
          <w:sz w:val="24"/>
          <w:szCs w:val="24"/>
        </w:rPr>
        <w:t>El vasto acervo de información que resulta de los Censos Económicos permite conocer de manera extensa la estructura económica del país, de sus entidades federativas, regiones y municipios, en virtud de su amplia cobertura sectorial, al abarcar todas las actividades económicas no agropecuarias que se llevan a cabo en el país (las actividades económicas agropecuarias son objeto del Censo Agropecuario y de la Encuesta Nacional Agropecuaria).</w:t>
      </w:r>
    </w:p>
    <w:p w14:paraId="444624FC" w14:textId="1C95B91B" w:rsidR="00B511A4" w:rsidRPr="00AA321D" w:rsidRDefault="00B511A4" w:rsidP="00F63C2F">
      <w:pPr>
        <w:widowControl w:val="0"/>
        <w:autoSpaceDE w:val="0"/>
        <w:autoSpaceDN w:val="0"/>
        <w:adjustRightInd w:val="0"/>
        <w:ind w:right="-283"/>
        <w:jc w:val="both"/>
        <w:rPr>
          <w:rFonts w:ascii="Arial" w:hAnsi="Arial" w:cs="Arial"/>
          <w:bCs/>
          <w:sz w:val="24"/>
          <w:szCs w:val="24"/>
        </w:rPr>
      </w:pPr>
      <w:r w:rsidRPr="00AA321D">
        <w:rPr>
          <w:rFonts w:ascii="Arial" w:hAnsi="Arial" w:cs="Arial"/>
          <w:bCs/>
          <w:sz w:val="24"/>
          <w:szCs w:val="24"/>
        </w:rPr>
        <w:lastRenderedPageBreak/>
        <w:t>Este proyecto se caracteriza por la amplitud de información geográfica que ofrece, suministrando datos de toda la estructura económica del país. La información recabada surge a nivel manzana para conformar dicha estructura y proveer información confiable, veraz, detallada y completa de todos los establecimientos.</w:t>
      </w:r>
    </w:p>
    <w:p w14:paraId="4227B578" w14:textId="4B79D964" w:rsidR="0087660D" w:rsidRPr="00AA321D" w:rsidRDefault="00B511A4" w:rsidP="00F63C2F">
      <w:pPr>
        <w:widowControl w:val="0"/>
        <w:autoSpaceDE w:val="0"/>
        <w:autoSpaceDN w:val="0"/>
        <w:adjustRightInd w:val="0"/>
        <w:ind w:right="-283"/>
        <w:jc w:val="both"/>
        <w:rPr>
          <w:rFonts w:ascii="Arial" w:hAnsi="Arial" w:cs="Arial"/>
          <w:bCs/>
          <w:sz w:val="24"/>
          <w:szCs w:val="24"/>
        </w:rPr>
      </w:pPr>
      <w:r w:rsidRPr="00AA321D">
        <w:rPr>
          <w:rFonts w:ascii="Arial" w:hAnsi="Arial" w:cs="Arial"/>
          <w:bCs/>
          <w:sz w:val="24"/>
          <w:szCs w:val="24"/>
        </w:rPr>
        <w:t>Es importante señalar que la unidad de observación de los Censos Económicos fue el establecimiento, tanto los fijos como los semifijos, excluyendo toda actividad económica que se realizaba en instalaciones que no estuvieran sujetas o ancladas permanentemente al suelo (puestos que diariamente eran armados y desarmados) y excluyendo también los carritos que se movían de un lugar a otro (ambulantaje).</w:t>
      </w:r>
    </w:p>
    <w:p w14:paraId="08699A42" w14:textId="77777777" w:rsidR="00846983" w:rsidRPr="00AA321D" w:rsidRDefault="00846983" w:rsidP="00F63C2F">
      <w:pPr>
        <w:widowControl w:val="0"/>
        <w:autoSpaceDE w:val="0"/>
        <w:autoSpaceDN w:val="0"/>
        <w:adjustRightInd w:val="0"/>
        <w:ind w:right="-283"/>
        <w:jc w:val="both"/>
        <w:rPr>
          <w:rFonts w:ascii="Arial" w:hAnsi="Arial" w:cs="Arial"/>
          <w:b/>
          <w:sz w:val="24"/>
          <w:szCs w:val="24"/>
        </w:rPr>
      </w:pPr>
      <w:r w:rsidRPr="00AA321D">
        <w:rPr>
          <w:rFonts w:ascii="Arial" w:hAnsi="Arial" w:cs="Arial"/>
          <w:b/>
          <w:sz w:val="24"/>
          <w:szCs w:val="24"/>
        </w:rPr>
        <w:t xml:space="preserve">Unidad de observación </w:t>
      </w:r>
    </w:p>
    <w:p w14:paraId="564F8B66" w14:textId="77777777" w:rsidR="00846983" w:rsidRPr="00AA321D" w:rsidRDefault="00846983" w:rsidP="00F63C2F">
      <w:pPr>
        <w:widowControl w:val="0"/>
        <w:autoSpaceDE w:val="0"/>
        <w:autoSpaceDN w:val="0"/>
        <w:adjustRightInd w:val="0"/>
        <w:ind w:right="-283"/>
        <w:jc w:val="both"/>
        <w:rPr>
          <w:rFonts w:ascii="Arial" w:hAnsi="Arial" w:cs="Arial"/>
          <w:bCs/>
          <w:sz w:val="24"/>
          <w:szCs w:val="24"/>
        </w:rPr>
      </w:pPr>
      <w:r w:rsidRPr="00AA321D">
        <w:rPr>
          <w:rFonts w:ascii="Arial" w:hAnsi="Arial" w:cs="Arial"/>
          <w:bCs/>
          <w:sz w:val="24"/>
          <w:szCs w:val="24"/>
        </w:rPr>
        <w:t xml:space="preserve">La unidad de observación es el </w:t>
      </w:r>
      <w:r w:rsidRPr="00AA321D">
        <w:rPr>
          <w:rFonts w:ascii="Arial" w:hAnsi="Arial" w:cs="Arial"/>
          <w:b/>
          <w:bCs/>
          <w:sz w:val="24"/>
          <w:szCs w:val="24"/>
        </w:rPr>
        <w:t>establecimiento</w:t>
      </w:r>
      <w:r w:rsidRPr="00AA321D">
        <w:rPr>
          <w:rFonts w:ascii="Arial" w:hAnsi="Arial" w:cs="Arial"/>
          <w:bCs/>
          <w:sz w:val="24"/>
          <w:szCs w:val="24"/>
        </w:rPr>
        <w:t>, que permite referir la información al espacio geográfico en donde se llevan a cabo las actividades.</w:t>
      </w:r>
    </w:p>
    <w:p w14:paraId="44A3B573" w14:textId="77777777" w:rsidR="00846983" w:rsidRPr="00AA321D" w:rsidRDefault="00846983" w:rsidP="00F63C2F">
      <w:pPr>
        <w:widowControl w:val="0"/>
        <w:autoSpaceDE w:val="0"/>
        <w:autoSpaceDN w:val="0"/>
        <w:adjustRightInd w:val="0"/>
        <w:ind w:right="-283"/>
        <w:jc w:val="both"/>
        <w:rPr>
          <w:rFonts w:ascii="Arial" w:hAnsi="Arial" w:cs="Arial"/>
          <w:bCs/>
          <w:sz w:val="24"/>
          <w:szCs w:val="24"/>
        </w:rPr>
      </w:pPr>
      <w:r w:rsidRPr="00AA321D">
        <w:rPr>
          <w:rFonts w:ascii="Arial" w:hAnsi="Arial" w:cs="Arial"/>
          <w:noProof/>
          <w:sz w:val="24"/>
          <w:szCs w:val="24"/>
        </w:rPr>
        <w:drawing>
          <wp:inline distT="0" distB="0" distL="0" distR="0" wp14:anchorId="0E235F32" wp14:editId="7E07AB32">
            <wp:extent cx="1105786" cy="1134583"/>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15211" cy="1144253"/>
                    </a:xfrm>
                    <a:prstGeom prst="rect">
                      <a:avLst/>
                    </a:prstGeom>
                  </pic:spPr>
                </pic:pic>
              </a:graphicData>
            </a:graphic>
          </wp:inline>
        </w:drawing>
      </w:r>
    </w:p>
    <w:p w14:paraId="5774DE1C" w14:textId="77777777" w:rsidR="00846983" w:rsidRPr="00AA321D" w:rsidRDefault="00846983" w:rsidP="00F63C2F">
      <w:pPr>
        <w:widowControl w:val="0"/>
        <w:autoSpaceDE w:val="0"/>
        <w:autoSpaceDN w:val="0"/>
        <w:adjustRightInd w:val="0"/>
        <w:ind w:right="-283"/>
        <w:jc w:val="both"/>
        <w:rPr>
          <w:rFonts w:ascii="Arial" w:hAnsi="Arial" w:cs="Arial"/>
          <w:bCs/>
          <w:sz w:val="24"/>
          <w:szCs w:val="24"/>
        </w:rPr>
      </w:pPr>
      <w:r w:rsidRPr="00AA321D">
        <w:rPr>
          <w:rFonts w:ascii="Arial" w:hAnsi="Arial" w:cs="Arial"/>
          <w:b/>
          <w:bCs/>
          <w:sz w:val="24"/>
          <w:szCs w:val="24"/>
        </w:rPr>
        <w:t xml:space="preserve">No se censan </w:t>
      </w:r>
      <w:r w:rsidRPr="00AA321D">
        <w:rPr>
          <w:rFonts w:ascii="Arial" w:hAnsi="Arial" w:cs="Arial"/>
          <w:bCs/>
          <w:sz w:val="24"/>
          <w:szCs w:val="24"/>
        </w:rPr>
        <w:t>las instalaciones no ancladas o no sujetas permanentemente al suelo.</w:t>
      </w:r>
    </w:p>
    <w:p w14:paraId="3979B023" w14:textId="77777777" w:rsidR="00846983" w:rsidRPr="00AA321D" w:rsidRDefault="00846983" w:rsidP="00F63C2F">
      <w:pPr>
        <w:widowControl w:val="0"/>
        <w:autoSpaceDE w:val="0"/>
        <w:autoSpaceDN w:val="0"/>
        <w:adjustRightInd w:val="0"/>
        <w:ind w:right="-283"/>
        <w:jc w:val="center"/>
        <w:rPr>
          <w:rFonts w:ascii="Arial" w:hAnsi="Arial" w:cs="Arial"/>
          <w:bCs/>
          <w:sz w:val="24"/>
          <w:szCs w:val="24"/>
        </w:rPr>
      </w:pPr>
      <w:r w:rsidRPr="00AA321D">
        <w:rPr>
          <w:rFonts w:ascii="Arial" w:hAnsi="Arial" w:cs="Arial"/>
          <w:noProof/>
          <w:sz w:val="24"/>
          <w:szCs w:val="24"/>
        </w:rPr>
        <w:drawing>
          <wp:inline distT="0" distB="0" distL="0" distR="0" wp14:anchorId="073F998C" wp14:editId="2DF2576B">
            <wp:extent cx="1137684" cy="1190192"/>
            <wp:effectExtent l="0" t="0" r="571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47863" cy="1200840"/>
                    </a:xfrm>
                    <a:prstGeom prst="rect">
                      <a:avLst/>
                    </a:prstGeom>
                  </pic:spPr>
                </pic:pic>
              </a:graphicData>
            </a:graphic>
          </wp:inline>
        </w:drawing>
      </w:r>
    </w:p>
    <w:p w14:paraId="78375866" w14:textId="77777777" w:rsidR="00111A05" w:rsidRDefault="00111A05" w:rsidP="00F63C2F">
      <w:pPr>
        <w:widowControl w:val="0"/>
        <w:autoSpaceDE w:val="0"/>
        <w:autoSpaceDN w:val="0"/>
        <w:adjustRightInd w:val="0"/>
        <w:ind w:right="-283"/>
        <w:jc w:val="both"/>
        <w:rPr>
          <w:rFonts w:ascii="Arial" w:hAnsi="Arial" w:cs="Arial"/>
          <w:b/>
          <w:bCs/>
          <w:sz w:val="24"/>
          <w:szCs w:val="24"/>
        </w:rPr>
      </w:pPr>
    </w:p>
    <w:p w14:paraId="0C671200" w14:textId="339C1427" w:rsidR="00846983" w:rsidRPr="00AA321D" w:rsidRDefault="00846983" w:rsidP="00F63C2F">
      <w:pPr>
        <w:widowControl w:val="0"/>
        <w:autoSpaceDE w:val="0"/>
        <w:autoSpaceDN w:val="0"/>
        <w:adjustRightInd w:val="0"/>
        <w:ind w:right="-283"/>
        <w:jc w:val="both"/>
        <w:rPr>
          <w:rFonts w:ascii="Arial" w:hAnsi="Arial" w:cs="Arial"/>
          <w:b/>
          <w:bCs/>
          <w:sz w:val="24"/>
          <w:szCs w:val="24"/>
        </w:rPr>
      </w:pPr>
      <w:r w:rsidRPr="00AA321D">
        <w:rPr>
          <w:rFonts w:ascii="Arial" w:hAnsi="Arial" w:cs="Arial"/>
          <w:b/>
          <w:bCs/>
          <w:sz w:val="24"/>
          <w:szCs w:val="24"/>
        </w:rPr>
        <w:t>Periodo de referencia de los datos censales</w:t>
      </w:r>
    </w:p>
    <w:p w14:paraId="692A30F6" w14:textId="77777777" w:rsidR="00846983" w:rsidRPr="00AA321D" w:rsidRDefault="001F7172" w:rsidP="00F63C2F">
      <w:pPr>
        <w:widowControl w:val="0"/>
        <w:autoSpaceDE w:val="0"/>
        <w:autoSpaceDN w:val="0"/>
        <w:adjustRightInd w:val="0"/>
        <w:ind w:right="-283"/>
        <w:jc w:val="both"/>
        <w:rPr>
          <w:rFonts w:ascii="Arial" w:hAnsi="Arial" w:cs="Arial"/>
          <w:b/>
          <w:bCs/>
          <w:color w:val="FF0000"/>
          <w:sz w:val="24"/>
          <w:szCs w:val="24"/>
        </w:rPr>
      </w:pPr>
      <w:r w:rsidRPr="00AA321D">
        <w:rPr>
          <w:rFonts w:ascii="Arial" w:hAnsi="Arial" w:cs="Arial"/>
          <w:bCs/>
          <w:sz w:val="24"/>
          <w:szCs w:val="24"/>
        </w:rPr>
        <w:t>D</w:t>
      </w:r>
      <w:r w:rsidR="00846983" w:rsidRPr="00AA321D">
        <w:rPr>
          <w:rFonts w:ascii="Arial" w:hAnsi="Arial" w:cs="Arial"/>
          <w:bCs/>
          <w:sz w:val="24"/>
          <w:szCs w:val="24"/>
        </w:rPr>
        <w:t xml:space="preserve">ebido a que el levantamiento de los Censos Económicos 2019 se realizó entre febrero y julio de 2019, durante el recorrido se detectaron también todos aquellos establecimientos que iniciaron sus operaciones en 2019, lo cual permite tener un panorama del número de establecimientos y del </w:t>
      </w:r>
      <w:r w:rsidR="00875954" w:rsidRPr="00AA321D">
        <w:rPr>
          <w:rFonts w:ascii="Arial" w:hAnsi="Arial" w:cs="Arial"/>
          <w:bCs/>
          <w:sz w:val="24"/>
          <w:szCs w:val="24"/>
        </w:rPr>
        <w:t>Personal</w:t>
      </w:r>
      <w:r w:rsidR="00846983" w:rsidRPr="00AA321D">
        <w:rPr>
          <w:rFonts w:ascii="Arial" w:hAnsi="Arial" w:cs="Arial"/>
          <w:bCs/>
          <w:sz w:val="24"/>
          <w:szCs w:val="24"/>
        </w:rPr>
        <w:t xml:space="preserve"> ocupado que había en la República Mexicana.</w:t>
      </w:r>
      <w:r w:rsidR="00846983" w:rsidRPr="00AA321D">
        <w:rPr>
          <w:rFonts w:ascii="Arial" w:hAnsi="Arial" w:cs="Arial"/>
          <w:b/>
          <w:bCs/>
          <w:color w:val="FF0000"/>
          <w:sz w:val="24"/>
          <w:szCs w:val="24"/>
        </w:rPr>
        <w:t xml:space="preserve"> </w:t>
      </w:r>
    </w:p>
    <w:p w14:paraId="0FF8A0EA" w14:textId="77777777" w:rsidR="00F63C2F" w:rsidRDefault="00F63C2F" w:rsidP="00F63C2F">
      <w:pPr>
        <w:widowControl w:val="0"/>
        <w:autoSpaceDE w:val="0"/>
        <w:autoSpaceDN w:val="0"/>
        <w:adjustRightInd w:val="0"/>
        <w:ind w:right="-283"/>
        <w:jc w:val="both"/>
        <w:rPr>
          <w:rFonts w:ascii="Arial" w:hAnsi="Arial" w:cs="Arial"/>
          <w:bCs/>
          <w:sz w:val="24"/>
          <w:szCs w:val="24"/>
        </w:rPr>
      </w:pPr>
    </w:p>
    <w:p w14:paraId="12A53898" w14:textId="3BB0FD77" w:rsidR="00846983" w:rsidRPr="00AA321D" w:rsidRDefault="00846983" w:rsidP="00F63C2F">
      <w:pPr>
        <w:widowControl w:val="0"/>
        <w:autoSpaceDE w:val="0"/>
        <w:autoSpaceDN w:val="0"/>
        <w:adjustRightInd w:val="0"/>
        <w:ind w:right="-283"/>
        <w:jc w:val="both"/>
        <w:rPr>
          <w:rFonts w:ascii="Arial" w:hAnsi="Arial" w:cs="Arial"/>
          <w:bCs/>
          <w:sz w:val="24"/>
          <w:szCs w:val="24"/>
        </w:rPr>
      </w:pPr>
      <w:r w:rsidRPr="00AA321D">
        <w:rPr>
          <w:rFonts w:ascii="Arial" w:hAnsi="Arial" w:cs="Arial"/>
          <w:bCs/>
          <w:sz w:val="24"/>
          <w:szCs w:val="24"/>
        </w:rPr>
        <w:lastRenderedPageBreak/>
        <w:t xml:space="preserve">La riqueza de información de los </w:t>
      </w:r>
      <w:r w:rsidR="007369CE" w:rsidRPr="00AA321D">
        <w:rPr>
          <w:rFonts w:ascii="Arial" w:hAnsi="Arial" w:cs="Arial"/>
          <w:bCs/>
          <w:sz w:val="24"/>
          <w:szCs w:val="24"/>
        </w:rPr>
        <w:t>C</w:t>
      </w:r>
      <w:r w:rsidRPr="00AA321D">
        <w:rPr>
          <w:rFonts w:ascii="Arial" w:hAnsi="Arial" w:cs="Arial"/>
          <w:bCs/>
          <w:sz w:val="24"/>
          <w:szCs w:val="24"/>
        </w:rPr>
        <w:t xml:space="preserve">ensos </w:t>
      </w:r>
      <w:r w:rsidR="007369CE" w:rsidRPr="00AA321D">
        <w:rPr>
          <w:rFonts w:ascii="Arial" w:hAnsi="Arial" w:cs="Arial"/>
          <w:bCs/>
          <w:sz w:val="24"/>
          <w:szCs w:val="24"/>
        </w:rPr>
        <w:t>E</w:t>
      </w:r>
      <w:r w:rsidRPr="00AA321D">
        <w:rPr>
          <w:rFonts w:ascii="Arial" w:hAnsi="Arial" w:cs="Arial"/>
          <w:bCs/>
          <w:sz w:val="24"/>
          <w:szCs w:val="24"/>
        </w:rPr>
        <w:t>conómicos, son el punto de partida para medir los impactos económicos y la evolución de la estructura económica del país, monitorear cual ha sido el crecimiento de los negocios y del empleo y de las remuneraciones, y de cómo se va configurando geográficamente la actividad económica del país.</w:t>
      </w:r>
    </w:p>
    <w:p w14:paraId="6778CFEC" w14:textId="77777777" w:rsidR="00B511A4" w:rsidRPr="00AA321D" w:rsidRDefault="00B511A4" w:rsidP="00F63C2F">
      <w:pPr>
        <w:widowControl w:val="0"/>
        <w:autoSpaceDE w:val="0"/>
        <w:autoSpaceDN w:val="0"/>
        <w:adjustRightInd w:val="0"/>
        <w:ind w:right="-283"/>
        <w:jc w:val="both"/>
        <w:rPr>
          <w:rFonts w:ascii="Arial" w:hAnsi="Arial" w:cs="Arial"/>
          <w:b/>
          <w:bCs/>
          <w:sz w:val="24"/>
          <w:szCs w:val="24"/>
        </w:rPr>
      </w:pPr>
      <w:r w:rsidRPr="00AA321D">
        <w:rPr>
          <w:rFonts w:ascii="Arial" w:hAnsi="Arial" w:cs="Arial"/>
          <w:b/>
          <w:bCs/>
          <w:sz w:val="24"/>
          <w:szCs w:val="24"/>
        </w:rPr>
        <w:t>Resultados Definitivos</w:t>
      </w:r>
    </w:p>
    <w:p w14:paraId="20CD6D20" w14:textId="77777777" w:rsidR="001F7172" w:rsidRPr="00AA321D" w:rsidRDefault="00B511A4" w:rsidP="00F63C2F">
      <w:pPr>
        <w:widowControl w:val="0"/>
        <w:autoSpaceDE w:val="0"/>
        <w:autoSpaceDN w:val="0"/>
        <w:adjustRightInd w:val="0"/>
        <w:spacing w:after="120"/>
        <w:ind w:right="-283"/>
        <w:jc w:val="both"/>
        <w:rPr>
          <w:rFonts w:ascii="Arial" w:hAnsi="Arial" w:cs="Arial"/>
          <w:bCs/>
          <w:spacing w:val="-3"/>
          <w:sz w:val="24"/>
          <w:szCs w:val="24"/>
        </w:rPr>
      </w:pPr>
      <w:r w:rsidRPr="00AA321D">
        <w:rPr>
          <w:rFonts w:ascii="Arial" w:hAnsi="Arial" w:cs="Arial"/>
          <w:bCs/>
          <w:spacing w:val="-3"/>
          <w:sz w:val="24"/>
          <w:szCs w:val="24"/>
        </w:rPr>
        <w:t xml:space="preserve">Los Censos Económicos 2019 presentan datos a nivel nacional, estatal y municipal, agregados por actividad económica, estratos de </w:t>
      </w:r>
      <w:r w:rsidR="00875954" w:rsidRPr="00AA321D">
        <w:rPr>
          <w:rFonts w:ascii="Arial" w:hAnsi="Arial" w:cs="Arial"/>
          <w:bCs/>
          <w:spacing w:val="-3"/>
          <w:sz w:val="24"/>
          <w:szCs w:val="24"/>
        </w:rPr>
        <w:t>Personal</w:t>
      </w:r>
      <w:r w:rsidRPr="00AA321D">
        <w:rPr>
          <w:rFonts w:ascii="Arial" w:hAnsi="Arial" w:cs="Arial"/>
          <w:bCs/>
          <w:spacing w:val="-3"/>
          <w:sz w:val="24"/>
          <w:szCs w:val="24"/>
        </w:rPr>
        <w:t xml:space="preserve"> ocupado y edad de las unidades económicas. Las principales variables que se incluyen son: número de establecimientos, </w:t>
      </w:r>
      <w:r w:rsidR="00875954" w:rsidRPr="00AA321D">
        <w:rPr>
          <w:rFonts w:ascii="Arial" w:hAnsi="Arial" w:cs="Arial"/>
          <w:bCs/>
          <w:spacing w:val="-3"/>
          <w:sz w:val="24"/>
          <w:szCs w:val="24"/>
        </w:rPr>
        <w:t>Personal</w:t>
      </w:r>
      <w:r w:rsidRPr="00AA321D">
        <w:rPr>
          <w:rFonts w:ascii="Arial" w:hAnsi="Arial" w:cs="Arial"/>
          <w:bCs/>
          <w:spacing w:val="-3"/>
          <w:sz w:val="24"/>
          <w:szCs w:val="24"/>
        </w:rPr>
        <w:t xml:space="preserve"> ocupado, remuneraciones, gastos por el consumo de bienes y servicios, ingresos por el suministro de bienes y servicios, </w:t>
      </w:r>
      <w:r w:rsidR="00A57828" w:rsidRPr="00AA321D">
        <w:rPr>
          <w:rFonts w:ascii="Arial" w:hAnsi="Arial" w:cs="Arial"/>
          <w:bCs/>
          <w:spacing w:val="-3"/>
          <w:sz w:val="24"/>
          <w:szCs w:val="24"/>
        </w:rPr>
        <w:t xml:space="preserve">valor agregado, </w:t>
      </w:r>
      <w:r w:rsidRPr="00AA321D">
        <w:rPr>
          <w:rFonts w:ascii="Arial" w:hAnsi="Arial" w:cs="Arial"/>
          <w:bCs/>
          <w:spacing w:val="-3"/>
          <w:sz w:val="24"/>
          <w:szCs w:val="24"/>
        </w:rPr>
        <w:t xml:space="preserve">existencias, activos fijos, valor de la producción, tecnologías de la información y las comunicaciones, así como crédito y financiamiento, entre otras. </w:t>
      </w:r>
      <w:r w:rsidR="00166434" w:rsidRPr="00AA321D">
        <w:rPr>
          <w:rFonts w:ascii="Arial" w:hAnsi="Arial" w:cs="Arial"/>
          <w:bCs/>
          <w:spacing w:val="-3"/>
          <w:sz w:val="24"/>
          <w:szCs w:val="24"/>
        </w:rPr>
        <w:t xml:space="preserve"> </w:t>
      </w:r>
    </w:p>
    <w:p w14:paraId="03E016AE" w14:textId="77777777" w:rsidR="00B511A4" w:rsidRPr="00AA321D" w:rsidRDefault="001F7172" w:rsidP="00F63C2F">
      <w:pPr>
        <w:widowControl w:val="0"/>
        <w:autoSpaceDE w:val="0"/>
        <w:autoSpaceDN w:val="0"/>
        <w:adjustRightInd w:val="0"/>
        <w:spacing w:after="120"/>
        <w:ind w:right="-283"/>
        <w:jc w:val="both"/>
        <w:rPr>
          <w:rFonts w:ascii="Arial" w:hAnsi="Arial" w:cs="Arial"/>
          <w:bCs/>
          <w:spacing w:val="-3"/>
          <w:sz w:val="24"/>
          <w:szCs w:val="24"/>
        </w:rPr>
      </w:pPr>
      <w:r w:rsidRPr="00AA321D">
        <w:rPr>
          <w:rFonts w:ascii="Arial" w:hAnsi="Arial" w:cs="Arial"/>
          <w:bCs/>
          <w:spacing w:val="-3"/>
          <w:sz w:val="24"/>
          <w:szCs w:val="24"/>
        </w:rPr>
        <w:t xml:space="preserve">Además de las variables cuantitativas tradicionales, en este evento censal se abordaron por primera vez algunas variables cualitativas que posibilitarán a los usuarios contar con mayor detalle de la información sobre los negocios en el país, entre ellas: las características y manejo del negocio para medir desempeño, competitividad y productividad, uso de plataformas de Internet para la realización de compras o ventas. También se incluyeron variables para conocer los mecanismos o sistemas contables utilizados para el registro de gastos e ingresos, los problemas que enfrentan los negocios, edad y nivel de estudios del </w:t>
      </w:r>
      <w:r w:rsidR="00875954" w:rsidRPr="00AA321D">
        <w:rPr>
          <w:rFonts w:ascii="Arial" w:hAnsi="Arial" w:cs="Arial"/>
          <w:bCs/>
          <w:spacing w:val="-3"/>
          <w:sz w:val="24"/>
          <w:szCs w:val="24"/>
        </w:rPr>
        <w:t>Personal</w:t>
      </w:r>
      <w:r w:rsidRPr="00AA321D">
        <w:rPr>
          <w:rFonts w:ascii="Arial" w:hAnsi="Arial" w:cs="Arial"/>
          <w:bCs/>
          <w:spacing w:val="-3"/>
          <w:sz w:val="24"/>
          <w:szCs w:val="24"/>
        </w:rPr>
        <w:t xml:space="preserve"> ocupado y se obtuvieron datos sobre la capacitación, permanencia y rotación del </w:t>
      </w:r>
      <w:r w:rsidR="00875954" w:rsidRPr="00AA321D">
        <w:rPr>
          <w:rFonts w:ascii="Arial" w:hAnsi="Arial" w:cs="Arial"/>
          <w:bCs/>
          <w:spacing w:val="-3"/>
          <w:sz w:val="24"/>
          <w:szCs w:val="24"/>
        </w:rPr>
        <w:t>Personal</w:t>
      </w:r>
      <w:r w:rsidRPr="00AA321D">
        <w:rPr>
          <w:rFonts w:ascii="Arial" w:hAnsi="Arial" w:cs="Arial"/>
          <w:bCs/>
          <w:spacing w:val="-3"/>
          <w:sz w:val="24"/>
          <w:szCs w:val="24"/>
        </w:rPr>
        <w:t>.</w:t>
      </w:r>
    </w:p>
    <w:p w14:paraId="7B51DE6C" w14:textId="77777777" w:rsidR="00F63C2F" w:rsidRDefault="00F63C2F" w:rsidP="00F63C2F">
      <w:pPr>
        <w:widowControl w:val="0"/>
        <w:autoSpaceDE w:val="0"/>
        <w:autoSpaceDN w:val="0"/>
        <w:adjustRightInd w:val="0"/>
        <w:ind w:right="-283"/>
        <w:rPr>
          <w:rFonts w:ascii="Arial" w:hAnsi="Arial" w:cs="Arial"/>
          <w:b/>
          <w:bCs/>
          <w:sz w:val="28"/>
          <w:szCs w:val="24"/>
        </w:rPr>
      </w:pPr>
    </w:p>
    <w:p w14:paraId="20BECF5E" w14:textId="6DAF5B63" w:rsidR="00B511A4" w:rsidRPr="00AA321D" w:rsidRDefault="007369CE" w:rsidP="00F63C2F">
      <w:pPr>
        <w:widowControl w:val="0"/>
        <w:autoSpaceDE w:val="0"/>
        <w:autoSpaceDN w:val="0"/>
        <w:adjustRightInd w:val="0"/>
        <w:ind w:right="-283"/>
        <w:rPr>
          <w:rFonts w:ascii="Arial" w:hAnsi="Arial" w:cs="Arial"/>
          <w:bCs/>
          <w:sz w:val="24"/>
          <w:szCs w:val="24"/>
        </w:rPr>
      </w:pPr>
      <w:r w:rsidRPr="00AA321D">
        <w:rPr>
          <w:rFonts w:ascii="Arial" w:hAnsi="Arial" w:cs="Arial"/>
          <w:b/>
          <w:bCs/>
          <w:sz w:val="28"/>
          <w:szCs w:val="24"/>
        </w:rPr>
        <w:t>R</w:t>
      </w:r>
      <w:r w:rsidR="00281B4C" w:rsidRPr="00AA321D">
        <w:rPr>
          <w:rFonts w:ascii="Arial" w:hAnsi="Arial" w:cs="Arial"/>
          <w:b/>
          <w:bCs/>
          <w:sz w:val="28"/>
          <w:szCs w:val="24"/>
        </w:rPr>
        <w:t>esultados</w:t>
      </w:r>
      <w:r w:rsidR="0087660D" w:rsidRPr="00AA321D">
        <w:rPr>
          <w:rFonts w:ascii="Arial" w:hAnsi="Arial" w:cs="Arial"/>
          <w:b/>
          <w:bCs/>
          <w:sz w:val="28"/>
          <w:szCs w:val="24"/>
        </w:rPr>
        <w:t>:</w:t>
      </w:r>
    </w:p>
    <w:p w14:paraId="53261041" w14:textId="3C607F5B" w:rsidR="00B511A4" w:rsidRPr="00AA321D" w:rsidRDefault="008C456E" w:rsidP="00F63C2F">
      <w:pPr>
        <w:autoSpaceDE w:val="0"/>
        <w:autoSpaceDN w:val="0"/>
        <w:ind w:right="-283"/>
        <w:jc w:val="center"/>
        <w:rPr>
          <w:rFonts w:ascii="Arial" w:hAnsi="Arial" w:cs="Arial"/>
          <w:bCs/>
          <w:sz w:val="24"/>
          <w:szCs w:val="24"/>
        </w:rPr>
      </w:pPr>
      <w:r w:rsidRPr="00AA321D">
        <w:rPr>
          <w:rFonts w:ascii="Arial" w:hAnsi="Arial" w:cs="Arial"/>
          <w:bCs/>
          <w:noProof/>
          <w:sz w:val="24"/>
          <w:szCs w:val="24"/>
        </w:rPr>
        <w:drawing>
          <wp:inline distT="0" distB="0" distL="0" distR="0" wp14:anchorId="5D029123" wp14:editId="244B7B32">
            <wp:extent cx="5891101" cy="20193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97921" cy="2021638"/>
                    </a:xfrm>
                    <a:prstGeom prst="rect">
                      <a:avLst/>
                    </a:prstGeom>
                    <a:noFill/>
                  </pic:spPr>
                </pic:pic>
              </a:graphicData>
            </a:graphic>
          </wp:inline>
        </w:drawing>
      </w:r>
    </w:p>
    <w:p w14:paraId="29437972" w14:textId="77777777" w:rsidR="00F63C2F" w:rsidRDefault="00F63C2F" w:rsidP="00F63C2F">
      <w:pPr>
        <w:autoSpaceDE w:val="0"/>
        <w:autoSpaceDN w:val="0"/>
        <w:ind w:right="-283"/>
        <w:jc w:val="both"/>
        <w:rPr>
          <w:rFonts w:ascii="Arial" w:hAnsi="Arial" w:cs="Arial"/>
          <w:bCs/>
          <w:sz w:val="24"/>
          <w:szCs w:val="24"/>
        </w:rPr>
      </w:pPr>
    </w:p>
    <w:p w14:paraId="7952A6D2" w14:textId="3C8DDC26" w:rsidR="00F63C2F" w:rsidRPr="00AA321D" w:rsidRDefault="008C456E" w:rsidP="00F63C2F">
      <w:pPr>
        <w:autoSpaceDE w:val="0"/>
        <w:autoSpaceDN w:val="0"/>
        <w:ind w:right="-283"/>
        <w:jc w:val="both"/>
        <w:rPr>
          <w:rFonts w:ascii="Arial" w:hAnsi="Arial" w:cs="Arial"/>
          <w:bCs/>
          <w:sz w:val="24"/>
          <w:szCs w:val="24"/>
        </w:rPr>
      </w:pPr>
      <w:r w:rsidRPr="00AA321D">
        <w:rPr>
          <w:rFonts w:ascii="Arial" w:hAnsi="Arial" w:cs="Arial"/>
          <w:bCs/>
          <w:sz w:val="24"/>
          <w:szCs w:val="24"/>
        </w:rPr>
        <w:t xml:space="preserve">El número de establecimientos y el número de personas ocupadas sigue aumentando en los últimos años; de 2013 a 2018, los establecimientos crecieron una tasa promedio anual de 1.8 por ciento. </w:t>
      </w:r>
    </w:p>
    <w:p w14:paraId="6FBD2D82" w14:textId="0BA6ABCE" w:rsidR="008C456E" w:rsidRPr="00AA321D" w:rsidRDefault="008C456E" w:rsidP="00F63C2F">
      <w:pPr>
        <w:autoSpaceDE w:val="0"/>
        <w:autoSpaceDN w:val="0"/>
        <w:ind w:right="-283"/>
        <w:jc w:val="both"/>
        <w:rPr>
          <w:rFonts w:ascii="Arial" w:hAnsi="Arial" w:cs="Arial"/>
          <w:bCs/>
          <w:sz w:val="24"/>
          <w:szCs w:val="24"/>
        </w:rPr>
      </w:pPr>
      <w:r w:rsidRPr="00AA321D">
        <w:rPr>
          <w:noProof/>
        </w:rPr>
        <w:drawing>
          <wp:inline distT="0" distB="0" distL="0" distR="0" wp14:anchorId="1419C180" wp14:editId="678B98FE">
            <wp:extent cx="5611302" cy="2675890"/>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6104" t="17312" r="3605" b="24232"/>
                    <a:stretch/>
                  </pic:blipFill>
                  <pic:spPr bwMode="auto">
                    <a:xfrm>
                      <a:off x="0" y="0"/>
                      <a:ext cx="5626984" cy="2683368"/>
                    </a:xfrm>
                    <a:prstGeom prst="rect">
                      <a:avLst/>
                    </a:prstGeom>
                    <a:ln>
                      <a:noFill/>
                    </a:ln>
                    <a:extLst>
                      <a:ext uri="{53640926-AAD7-44D8-BBD7-CCE9431645EC}">
                        <a14:shadowObscured xmlns:a14="http://schemas.microsoft.com/office/drawing/2010/main"/>
                      </a:ext>
                    </a:extLst>
                  </pic:spPr>
                </pic:pic>
              </a:graphicData>
            </a:graphic>
          </wp:inline>
        </w:drawing>
      </w:r>
    </w:p>
    <w:p w14:paraId="121495D9" w14:textId="77777777" w:rsidR="00111A05" w:rsidRDefault="00111A05" w:rsidP="00F63C2F">
      <w:pPr>
        <w:ind w:right="-283"/>
        <w:jc w:val="both"/>
        <w:rPr>
          <w:rFonts w:ascii="Arial" w:hAnsi="Arial" w:cs="Arial"/>
          <w:bCs/>
          <w:sz w:val="24"/>
          <w:szCs w:val="24"/>
          <w:lang w:val="es-ES"/>
        </w:rPr>
      </w:pPr>
    </w:p>
    <w:p w14:paraId="51B550E2" w14:textId="48B5D98D" w:rsidR="008C456E" w:rsidRPr="00AA321D" w:rsidRDefault="008C456E" w:rsidP="00F63C2F">
      <w:pPr>
        <w:ind w:right="-283"/>
        <w:jc w:val="both"/>
        <w:rPr>
          <w:rFonts w:ascii="Arial" w:hAnsi="Arial" w:cs="Arial"/>
          <w:bCs/>
          <w:sz w:val="24"/>
          <w:szCs w:val="24"/>
          <w:lang w:val="es-ES"/>
        </w:rPr>
      </w:pPr>
      <w:r w:rsidRPr="00AA321D">
        <w:rPr>
          <w:rFonts w:ascii="Arial" w:hAnsi="Arial" w:cs="Arial"/>
          <w:bCs/>
          <w:sz w:val="24"/>
          <w:szCs w:val="24"/>
          <w:lang w:val="es-ES"/>
        </w:rPr>
        <w:t>En cuanto a la estructura del Personal ocupado, en comparación con el censo anterior, se observa un incremento de 115 785 personas en los últimos 5 años, con una tasa de crecimiento promedio anual del 5.6 por ciento.</w:t>
      </w:r>
    </w:p>
    <w:p w14:paraId="779B37DE" w14:textId="62215FB6" w:rsidR="00D56975" w:rsidRDefault="008C456E" w:rsidP="00F63C2F">
      <w:pPr>
        <w:ind w:right="-283"/>
        <w:jc w:val="center"/>
        <w:rPr>
          <w:rFonts w:ascii="Arial" w:hAnsi="Arial" w:cs="Arial"/>
          <w:bCs/>
          <w:color w:val="ED7D31" w:themeColor="accent2"/>
          <w:sz w:val="24"/>
          <w:szCs w:val="24"/>
          <w:lang w:val="es-ES"/>
        </w:rPr>
      </w:pPr>
      <w:r w:rsidRPr="00AA321D">
        <w:rPr>
          <w:rFonts w:ascii="Arial" w:hAnsi="Arial" w:cs="Arial"/>
          <w:bCs/>
          <w:noProof/>
          <w:color w:val="ED7D31" w:themeColor="accent2"/>
          <w:sz w:val="24"/>
          <w:szCs w:val="24"/>
        </w:rPr>
        <w:drawing>
          <wp:inline distT="0" distB="0" distL="0" distR="0" wp14:anchorId="3561AF3F" wp14:editId="0DC7C41B">
            <wp:extent cx="5612130" cy="2743205"/>
            <wp:effectExtent l="0" t="0" r="762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2743205"/>
                    </a:xfrm>
                    <a:prstGeom prst="rect">
                      <a:avLst/>
                    </a:prstGeom>
                    <a:noFill/>
                  </pic:spPr>
                </pic:pic>
              </a:graphicData>
            </a:graphic>
          </wp:inline>
        </w:drawing>
      </w:r>
    </w:p>
    <w:p w14:paraId="145D756C" w14:textId="77777777" w:rsidR="00F63C2F" w:rsidRDefault="00F63C2F" w:rsidP="00F63C2F">
      <w:pPr>
        <w:ind w:right="-283"/>
        <w:rPr>
          <w:rFonts w:ascii="Arial" w:hAnsi="Arial" w:cs="Arial"/>
          <w:b/>
          <w:sz w:val="24"/>
        </w:rPr>
      </w:pPr>
    </w:p>
    <w:p w14:paraId="6173AC9D" w14:textId="06E82EF1" w:rsidR="00C338B2" w:rsidRPr="00D56975" w:rsidRDefault="00C338B2" w:rsidP="00F63C2F">
      <w:pPr>
        <w:ind w:right="-283"/>
        <w:rPr>
          <w:rFonts w:ascii="Arial" w:hAnsi="Arial" w:cs="Arial"/>
          <w:b/>
          <w:sz w:val="24"/>
        </w:rPr>
      </w:pPr>
      <w:r w:rsidRPr="00D56975">
        <w:rPr>
          <w:rFonts w:ascii="Arial" w:hAnsi="Arial" w:cs="Arial"/>
          <w:b/>
          <w:sz w:val="24"/>
        </w:rPr>
        <w:t>Estructura y composición de los establecimientos de la entidad.</w:t>
      </w:r>
    </w:p>
    <w:p w14:paraId="2DB1F7A0" w14:textId="4F14629C" w:rsidR="00476D91" w:rsidRPr="00FE39F1" w:rsidRDefault="00F00BB2" w:rsidP="00F63C2F">
      <w:pPr>
        <w:ind w:right="-283"/>
        <w:jc w:val="both"/>
        <w:rPr>
          <w:rFonts w:ascii="Arial" w:hAnsi="Arial" w:cs="Arial"/>
          <w:sz w:val="24"/>
          <w:szCs w:val="24"/>
        </w:rPr>
      </w:pPr>
      <w:r>
        <w:rPr>
          <w:rFonts w:ascii="Arial" w:hAnsi="Arial" w:cs="Arial"/>
          <w:sz w:val="24"/>
          <w:szCs w:val="24"/>
        </w:rPr>
        <w:t>En cuanto a la composición sectorial, los Servicios</w:t>
      </w:r>
      <w:r w:rsidRPr="00D25731">
        <w:rPr>
          <w:rFonts w:ascii="Arial" w:hAnsi="Arial" w:cs="Arial"/>
          <w:sz w:val="24"/>
          <w:szCs w:val="24"/>
        </w:rPr>
        <w:t xml:space="preserve"> es la actividad con mayor número de unidades económicas con 4</w:t>
      </w:r>
      <w:r>
        <w:rPr>
          <w:rFonts w:ascii="Arial" w:hAnsi="Arial" w:cs="Arial"/>
          <w:sz w:val="24"/>
          <w:szCs w:val="24"/>
        </w:rPr>
        <w:t>4.4</w:t>
      </w:r>
      <w:r w:rsidRPr="00D25731">
        <w:rPr>
          <w:rFonts w:ascii="Arial" w:hAnsi="Arial" w:cs="Arial"/>
          <w:sz w:val="24"/>
          <w:szCs w:val="24"/>
        </w:rPr>
        <w:t>%</w:t>
      </w:r>
      <w:r>
        <w:rPr>
          <w:rFonts w:ascii="Arial" w:hAnsi="Arial" w:cs="Arial"/>
          <w:sz w:val="24"/>
          <w:szCs w:val="24"/>
        </w:rPr>
        <w:t>. E</w:t>
      </w:r>
      <w:r w:rsidRPr="00D25731">
        <w:rPr>
          <w:rFonts w:ascii="Arial" w:hAnsi="Arial" w:cs="Arial"/>
          <w:sz w:val="24"/>
          <w:szCs w:val="24"/>
        </w:rPr>
        <w:t>s importante mencionar que este sector representaba 4</w:t>
      </w:r>
      <w:r>
        <w:rPr>
          <w:rFonts w:ascii="Arial" w:hAnsi="Arial" w:cs="Arial"/>
          <w:sz w:val="24"/>
          <w:szCs w:val="24"/>
        </w:rPr>
        <w:t>0.5</w:t>
      </w:r>
      <w:r w:rsidRPr="00D25731">
        <w:rPr>
          <w:rFonts w:ascii="Arial" w:hAnsi="Arial" w:cs="Arial"/>
          <w:sz w:val="24"/>
          <w:szCs w:val="24"/>
        </w:rPr>
        <w:t xml:space="preserve">% del total de unidades económicas </w:t>
      </w:r>
      <w:r>
        <w:rPr>
          <w:rFonts w:ascii="Arial" w:hAnsi="Arial" w:cs="Arial"/>
          <w:sz w:val="24"/>
          <w:szCs w:val="24"/>
        </w:rPr>
        <w:t>diez años antes</w:t>
      </w:r>
      <w:r w:rsidRPr="00D25731">
        <w:rPr>
          <w:rFonts w:ascii="Arial" w:hAnsi="Arial" w:cs="Arial"/>
          <w:sz w:val="24"/>
          <w:szCs w:val="24"/>
        </w:rPr>
        <w:t>.</w:t>
      </w:r>
    </w:p>
    <w:p w14:paraId="1F7580E1" w14:textId="3452A018" w:rsidR="00D56975" w:rsidRDefault="00857AFF" w:rsidP="00F63C2F">
      <w:pPr>
        <w:ind w:right="-283"/>
        <w:jc w:val="center"/>
        <w:rPr>
          <w:rFonts w:ascii="Arial" w:hAnsi="Arial" w:cs="Arial"/>
          <w:color w:val="ED7D31" w:themeColor="accent2"/>
          <w:sz w:val="24"/>
          <w:szCs w:val="24"/>
        </w:rPr>
      </w:pPr>
      <w:r>
        <w:rPr>
          <w:rFonts w:ascii="Arial" w:hAnsi="Arial" w:cs="Arial"/>
          <w:noProof/>
          <w:sz w:val="24"/>
          <w:szCs w:val="24"/>
        </w:rPr>
        <w:drawing>
          <wp:inline distT="0" distB="0" distL="0" distR="0" wp14:anchorId="60D4934E" wp14:editId="787FE821">
            <wp:extent cx="5612130" cy="279307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2793075"/>
                    </a:xfrm>
                    <a:prstGeom prst="rect">
                      <a:avLst/>
                    </a:prstGeom>
                    <a:noFill/>
                  </pic:spPr>
                </pic:pic>
              </a:graphicData>
            </a:graphic>
          </wp:inline>
        </w:drawing>
      </w:r>
    </w:p>
    <w:p w14:paraId="79DE03B6" w14:textId="2FC2C925" w:rsidR="007B4B10" w:rsidRDefault="00857AFF" w:rsidP="00F63C2F">
      <w:pPr>
        <w:ind w:right="-283"/>
        <w:jc w:val="both"/>
        <w:rPr>
          <w:rFonts w:ascii="Arial" w:hAnsi="Arial" w:cs="Arial"/>
          <w:sz w:val="24"/>
          <w:szCs w:val="24"/>
        </w:rPr>
      </w:pPr>
      <w:r w:rsidRPr="00E44484">
        <w:rPr>
          <w:rFonts w:ascii="Arial" w:hAnsi="Arial" w:cs="Arial"/>
          <w:sz w:val="24"/>
          <w:szCs w:val="24"/>
        </w:rPr>
        <w:t xml:space="preserve">La estructura del personal ocupado se concentra principalmente en el sector de </w:t>
      </w:r>
      <w:r>
        <w:rPr>
          <w:rFonts w:ascii="Arial" w:hAnsi="Arial" w:cs="Arial"/>
          <w:sz w:val="24"/>
          <w:szCs w:val="24"/>
        </w:rPr>
        <w:t>Manufacturas</w:t>
      </w:r>
      <w:r w:rsidRPr="00E44484">
        <w:rPr>
          <w:rFonts w:ascii="Arial" w:hAnsi="Arial" w:cs="Arial"/>
          <w:sz w:val="24"/>
          <w:szCs w:val="24"/>
        </w:rPr>
        <w:t xml:space="preserve"> con 3</w:t>
      </w:r>
      <w:r>
        <w:rPr>
          <w:rFonts w:ascii="Arial" w:hAnsi="Arial" w:cs="Arial"/>
          <w:sz w:val="24"/>
          <w:szCs w:val="24"/>
        </w:rPr>
        <w:t>5.7</w:t>
      </w:r>
      <w:r w:rsidRPr="00E44484">
        <w:rPr>
          <w:rFonts w:ascii="Arial" w:hAnsi="Arial" w:cs="Arial"/>
          <w:sz w:val="24"/>
          <w:szCs w:val="24"/>
        </w:rPr>
        <w:t xml:space="preserve">%, seguido de </w:t>
      </w:r>
      <w:r>
        <w:rPr>
          <w:rFonts w:ascii="Arial" w:hAnsi="Arial" w:cs="Arial"/>
          <w:sz w:val="24"/>
          <w:szCs w:val="24"/>
        </w:rPr>
        <w:t>Servicios no financieros</w:t>
      </w:r>
      <w:r w:rsidRPr="00E44484">
        <w:rPr>
          <w:rFonts w:ascii="Arial" w:hAnsi="Arial" w:cs="Arial"/>
          <w:sz w:val="24"/>
          <w:szCs w:val="24"/>
        </w:rPr>
        <w:t xml:space="preserve"> con 3</w:t>
      </w:r>
      <w:r>
        <w:rPr>
          <w:rFonts w:ascii="Arial" w:hAnsi="Arial" w:cs="Arial"/>
          <w:sz w:val="24"/>
          <w:szCs w:val="24"/>
        </w:rPr>
        <w:t>1</w:t>
      </w:r>
      <w:r w:rsidRPr="00E44484">
        <w:rPr>
          <w:rFonts w:ascii="Arial" w:hAnsi="Arial" w:cs="Arial"/>
          <w:sz w:val="24"/>
          <w:szCs w:val="24"/>
        </w:rPr>
        <w:t>.</w:t>
      </w:r>
      <w:r>
        <w:rPr>
          <w:rFonts w:ascii="Arial" w:hAnsi="Arial" w:cs="Arial"/>
          <w:sz w:val="24"/>
          <w:szCs w:val="24"/>
        </w:rPr>
        <w:t>7</w:t>
      </w:r>
      <w:r w:rsidRPr="00E44484">
        <w:rPr>
          <w:rFonts w:ascii="Arial" w:hAnsi="Arial" w:cs="Arial"/>
          <w:sz w:val="24"/>
          <w:szCs w:val="24"/>
        </w:rPr>
        <w:t>% y Comercio con 2</w:t>
      </w:r>
      <w:r>
        <w:rPr>
          <w:rFonts w:ascii="Arial" w:hAnsi="Arial" w:cs="Arial"/>
          <w:sz w:val="24"/>
          <w:szCs w:val="24"/>
        </w:rPr>
        <w:t>4.8</w:t>
      </w:r>
      <w:r w:rsidRPr="00E44484">
        <w:rPr>
          <w:rFonts w:ascii="Arial" w:hAnsi="Arial" w:cs="Arial"/>
          <w:sz w:val="24"/>
          <w:szCs w:val="24"/>
        </w:rPr>
        <w:t xml:space="preserve"> por ciento.</w:t>
      </w:r>
    </w:p>
    <w:p w14:paraId="5541645D" w14:textId="51D4B593" w:rsidR="00D56975" w:rsidRDefault="00857AFF" w:rsidP="00F63C2F">
      <w:pPr>
        <w:ind w:right="-283"/>
        <w:jc w:val="center"/>
        <w:rPr>
          <w:rFonts w:ascii="Arial" w:hAnsi="Arial" w:cs="Arial"/>
          <w:b/>
          <w:bCs/>
          <w:color w:val="ED7D31" w:themeColor="accent2"/>
        </w:rPr>
      </w:pPr>
      <w:r>
        <w:rPr>
          <w:rFonts w:ascii="Arial" w:hAnsi="Arial" w:cs="Arial"/>
          <w:noProof/>
          <w:sz w:val="24"/>
          <w:szCs w:val="24"/>
        </w:rPr>
        <w:drawing>
          <wp:inline distT="0" distB="0" distL="0" distR="0" wp14:anchorId="6846986C" wp14:editId="7FBD3FB7">
            <wp:extent cx="5612130" cy="2819848"/>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2819848"/>
                    </a:xfrm>
                    <a:prstGeom prst="rect">
                      <a:avLst/>
                    </a:prstGeom>
                    <a:noFill/>
                  </pic:spPr>
                </pic:pic>
              </a:graphicData>
            </a:graphic>
          </wp:inline>
        </w:drawing>
      </w:r>
    </w:p>
    <w:p w14:paraId="12E10962" w14:textId="77777777" w:rsidR="00F63C2F" w:rsidRDefault="00F63C2F" w:rsidP="00F63C2F">
      <w:pPr>
        <w:ind w:right="-283"/>
        <w:jc w:val="both"/>
        <w:rPr>
          <w:rFonts w:ascii="Arial" w:hAnsi="Arial" w:cs="Arial"/>
          <w:b/>
          <w:bCs/>
          <w:sz w:val="24"/>
          <w:szCs w:val="24"/>
        </w:rPr>
      </w:pPr>
    </w:p>
    <w:p w14:paraId="40181DDA" w14:textId="57452674" w:rsidR="00E41AE0" w:rsidRPr="00D56975" w:rsidRDefault="00E41AE0" w:rsidP="00F63C2F">
      <w:pPr>
        <w:ind w:right="-283"/>
        <w:jc w:val="both"/>
        <w:rPr>
          <w:rFonts w:ascii="Arial" w:hAnsi="Arial" w:cs="Arial"/>
          <w:b/>
          <w:bCs/>
          <w:sz w:val="24"/>
          <w:szCs w:val="24"/>
        </w:rPr>
      </w:pPr>
      <w:r w:rsidRPr="00D56975">
        <w:rPr>
          <w:rFonts w:ascii="Arial" w:hAnsi="Arial" w:cs="Arial"/>
          <w:b/>
          <w:bCs/>
          <w:sz w:val="24"/>
          <w:szCs w:val="24"/>
        </w:rPr>
        <w:t>Estructura por tamaño de los establecimientos</w:t>
      </w:r>
    </w:p>
    <w:p w14:paraId="783DFB26" w14:textId="2B5DF9AA" w:rsidR="00AB4EDA" w:rsidRDefault="00857AFF" w:rsidP="00F63C2F">
      <w:pPr>
        <w:ind w:right="-283"/>
        <w:jc w:val="both"/>
        <w:rPr>
          <w:rFonts w:ascii="Arial" w:hAnsi="Arial" w:cs="Arial"/>
          <w:sz w:val="24"/>
          <w:szCs w:val="24"/>
        </w:rPr>
      </w:pPr>
      <w:r>
        <w:rPr>
          <w:rFonts w:ascii="Arial" w:hAnsi="Arial" w:cs="Arial"/>
          <w:sz w:val="24"/>
          <w:szCs w:val="24"/>
        </w:rPr>
        <w:t>De los establecimientos existentes en la entidad, 93.1% son Micro y concentran el 33.8% del Personal ocupado, seguidos por los PYMES con 6.6% de establecimientos que dan empleo a 33% del Personal ocupado y, finalmente, los Grandes que representan 0.3% de establecimientos, con 33.2% de personal ocupado.</w:t>
      </w:r>
    </w:p>
    <w:p w14:paraId="7CD8E187" w14:textId="2CB2B046" w:rsidR="002B63B6" w:rsidRDefault="00857AFF" w:rsidP="00F63C2F">
      <w:pPr>
        <w:ind w:right="-283"/>
        <w:jc w:val="center"/>
        <w:rPr>
          <w:rFonts w:ascii="Arial" w:hAnsi="Arial" w:cs="Arial"/>
          <w:sz w:val="24"/>
          <w:szCs w:val="24"/>
        </w:rPr>
      </w:pPr>
      <w:r>
        <w:rPr>
          <w:rFonts w:ascii="Arial" w:hAnsi="Arial" w:cs="Arial"/>
          <w:noProof/>
          <w:sz w:val="24"/>
          <w:szCs w:val="24"/>
        </w:rPr>
        <w:drawing>
          <wp:inline distT="0" distB="0" distL="0" distR="0" wp14:anchorId="5E213AFB" wp14:editId="01899202">
            <wp:extent cx="5184110" cy="2978378"/>
            <wp:effectExtent l="0" t="0" r="0" b="0"/>
            <wp:docPr id="40964" name="Imagen 4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0511"/>
                    <a:stretch/>
                  </pic:blipFill>
                  <pic:spPr bwMode="auto">
                    <a:xfrm>
                      <a:off x="0" y="0"/>
                      <a:ext cx="5216992" cy="2997269"/>
                    </a:xfrm>
                    <a:prstGeom prst="rect">
                      <a:avLst/>
                    </a:prstGeom>
                    <a:noFill/>
                    <a:ln>
                      <a:noFill/>
                    </a:ln>
                    <a:extLst>
                      <a:ext uri="{53640926-AAD7-44D8-BBD7-CCE9431645EC}">
                        <a14:shadowObscured xmlns:a14="http://schemas.microsoft.com/office/drawing/2010/main"/>
                      </a:ext>
                    </a:extLst>
                  </pic:spPr>
                </pic:pic>
              </a:graphicData>
            </a:graphic>
          </wp:inline>
        </w:drawing>
      </w:r>
    </w:p>
    <w:p w14:paraId="2750FAA5" w14:textId="711E89AD" w:rsidR="0069007E" w:rsidRDefault="00857AFF" w:rsidP="00F63C2F">
      <w:pPr>
        <w:spacing w:after="160" w:line="259" w:lineRule="auto"/>
        <w:ind w:right="-283"/>
        <w:jc w:val="center"/>
        <w:rPr>
          <w:rFonts w:ascii="Arial" w:hAnsi="Arial" w:cs="Arial"/>
          <w:b/>
          <w:sz w:val="24"/>
          <w:szCs w:val="24"/>
        </w:rPr>
      </w:pPr>
      <w:r>
        <w:rPr>
          <w:rFonts w:ascii="Arial" w:hAnsi="Arial" w:cs="Arial"/>
          <w:noProof/>
          <w:sz w:val="24"/>
          <w:szCs w:val="24"/>
        </w:rPr>
        <w:drawing>
          <wp:inline distT="0" distB="0" distL="0" distR="0" wp14:anchorId="3B9497FA" wp14:editId="18D14946">
            <wp:extent cx="5566184" cy="282083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0434"/>
                    <a:stretch/>
                  </pic:blipFill>
                  <pic:spPr bwMode="auto">
                    <a:xfrm>
                      <a:off x="0" y="0"/>
                      <a:ext cx="5598898" cy="2837417"/>
                    </a:xfrm>
                    <a:prstGeom prst="rect">
                      <a:avLst/>
                    </a:prstGeom>
                    <a:noFill/>
                    <a:ln>
                      <a:noFill/>
                    </a:ln>
                    <a:extLst>
                      <a:ext uri="{53640926-AAD7-44D8-BBD7-CCE9431645EC}">
                        <a14:shadowObscured xmlns:a14="http://schemas.microsoft.com/office/drawing/2010/main"/>
                      </a:ext>
                    </a:extLst>
                  </pic:spPr>
                </pic:pic>
              </a:graphicData>
            </a:graphic>
          </wp:inline>
        </w:drawing>
      </w:r>
    </w:p>
    <w:p w14:paraId="6A85D809" w14:textId="77777777" w:rsidR="00D4156B" w:rsidRDefault="00D4156B" w:rsidP="00F63C2F">
      <w:pPr>
        <w:spacing w:after="160" w:line="259" w:lineRule="auto"/>
        <w:ind w:right="-283"/>
        <w:rPr>
          <w:rFonts w:ascii="Arial" w:hAnsi="Arial" w:cs="Arial"/>
          <w:b/>
          <w:sz w:val="24"/>
          <w:szCs w:val="24"/>
        </w:rPr>
      </w:pPr>
    </w:p>
    <w:p w14:paraId="02149F61" w14:textId="77777777" w:rsidR="00F63C2F" w:rsidRDefault="00F63C2F" w:rsidP="00F63C2F">
      <w:pPr>
        <w:spacing w:after="160" w:line="259" w:lineRule="auto"/>
        <w:ind w:right="-283"/>
        <w:rPr>
          <w:rFonts w:ascii="Arial" w:hAnsi="Arial" w:cs="Arial"/>
          <w:b/>
          <w:sz w:val="24"/>
          <w:szCs w:val="24"/>
        </w:rPr>
      </w:pPr>
    </w:p>
    <w:p w14:paraId="68AC567E" w14:textId="774A8D1E" w:rsidR="00F6749A" w:rsidRPr="00D56975" w:rsidRDefault="00EA5D45" w:rsidP="00F63C2F">
      <w:pPr>
        <w:spacing w:after="160" w:line="259" w:lineRule="auto"/>
        <w:ind w:right="-283"/>
        <w:rPr>
          <w:rFonts w:ascii="Arial" w:hAnsi="Arial" w:cs="Arial"/>
          <w:b/>
          <w:sz w:val="24"/>
          <w:szCs w:val="24"/>
        </w:rPr>
      </w:pPr>
      <w:r w:rsidRPr="00D56975">
        <w:rPr>
          <w:rFonts w:ascii="Arial" w:hAnsi="Arial" w:cs="Arial"/>
          <w:b/>
          <w:sz w:val="24"/>
          <w:szCs w:val="24"/>
        </w:rPr>
        <w:t>Gastos, Remuneraciones y Excedente bruto de operación de los negocios</w:t>
      </w:r>
    </w:p>
    <w:p w14:paraId="367F15B6" w14:textId="55362A56" w:rsidR="00932F1D" w:rsidRPr="00932F1D" w:rsidRDefault="00857AFF" w:rsidP="00F63C2F">
      <w:pPr>
        <w:tabs>
          <w:tab w:val="left" w:pos="1575"/>
        </w:tabs>
        <w:ind w:right="-283"/>
        <w:jc w:val="both"/>
        <w:rPr>
          <w:rFonts w:ascii="Arial" w:hAnsi="Arial" w:cs="Arial"/>
          <w:bCs/>
          <w:sz w:val="24"/>
          <w:szCs w:val="24"/>
        </w:rPr>
      </w:pPr>
      <w:r>
        <w:rPr>
          <w:rFonts w:ascii="Arial" w:hAnsi="Arial" w:cs="Arial"/>
          <w:bCs/>
          <w:sz w:val="24"/>
          <w:szCs w:val="24"/>
        </w:rPr>
        <w:t>Del total de Ingresos que recibe e</w:t>
      </w:r>
      <w:r w:rsidRPr="00932F1D">
        <w:rPr>
          <w:rFonts w:ascii="Arial" w:hAnsi="Arial" w:cs="Arial"/>
          <w:bCs/>
          <w:sz w:val="24"/>
          <w:szCs w:val="24"/>
        </w:rPr>
        <w:t xml:space="preserve">l </w:t>
      </w:r>
      <w:r>
        <w:rPr>
          <w:rFonts w:ascii="Arial" w:hAnsi="Arial" w:cs="Arial"/>
          <w:bCs/>
          <w:sz w:val="24"/>
          <w:szCs w:val="24"/>
        </w:rPr>
        <w:t>sector Comercio por sus actividades, en este sector se destina el 78.6% a cubrir gastos por consumo de bienes y servicios; es el sector con menor Margen bruto de operación, aunque incrementó su excedente respecto al censo anterior.</w:t>
      </w:r>
    </w:p>
    <w:p w14:paraId="4470BD36" w14:textId="6A0E1C39" w:rsidR="00932F1D" w:rsidRDefault="00857AFF" w:rsidP="00F63C2F">
      <w:pPr>
        <w:tabs>
          <w:tab w:val="left" w:pos="1575"/>
        </w:tabs>
        <w:ind w:right="-283"/>
        <w:jc w:val="center"/>
        <w:rPr>
          <w:rFonts w:ascii="Arial" w:hAnsi="Arial" w:cs="Arial"/>
          <w:b/>
          <w:sz w:val="28"/>
          <w:szCs w:val="28"/>
        </w:rPr>
      </w:pPr>
      <w:r>
        <w:rPr>
          <w:rFonts w:ascii="Arial" w:hAnsi="Arial" w:cs="Arial"/>
          <w:bCs/>
          <w:noProof/>
          <w:sz w:val="24"/>
          <w:szCs w:val="24"/>
        </w:rPr>
        <w:drawing>
          <wp:inline distT="0" distB="0" distL="0" distR="0" wp14:anchorId="3A5DA155" wp14:editId="7FE21258">
            <wp:extent cx="5384779" cy="2924354"/>
            <wp:effectExtent l="0" t="0" r="0" b="0"/>
            <wp:docPr id="40970" name="Imagen 4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6881" cy="2936357"/>
                    </a:xfrm>
                    <a:prstGeom prst="rect">
                      <a:avLst/>
                    </a:prstGeom>
                    <a:noFill/>
                  </pic:spPr>
                </pic:pic>
              </a:graphicData>
            </a:graphic>
          </wp:inline>
        </w:drawing>
      </w:r>
    </w:p>
    <w:p w14:paraId="34178F25" w14:textId="0D7E7717" w:rsidR="00F6749A" w:rsidRPr="00D56975" w:rsidRDefault="00932F1D" w:rsidP="00F63C2F">
      <w:pPr>
        <w:tabs>
          <w:tab w:val="left" w:pos="1575"/>
        </w:tabs>
        <w:ind w:right="-283"/>
        <w:rPr>
          <w:rFonts w:ascii="Arial" w:hAnsi="Arial" w:cs="Arial"/>
          <w:b/>
          <w:sz w:val="24"/>
          <w:szCs w:val="24"/>
        </w:rPr>
      </w:pPr>
      <w:r w:rsidRPr="00D56975">
        <w:rPr>
          <w:rFonts w:ascii="Arial" w:hAnsi="Arial" w:cs="Arial"/>
          <w:b/>
          <w:sz w:val="24"/>
          <w:szCs w:val="24"/>
        </w:rPr>
        <w:t>Inversión en Activos fijos</w:t>
      </w:r>
    </w:p>
    <w:p w14:paraId="06DB3FB5" w14:textId="213FF452" w:rsidR="00F47FC6" w:rsidRPr="00F47FC6" w:rsidRDefault="00857AFF" w:rsidP="00F63C2F">
      <w:pPr>
        <w:tabs>
          <w:tab w:val="left" w:pos="1575"/>
        </w:tabs>
        <w:spacing w:after="0"/>
        <w:ind w:right="-283"/>
        <w:jc w:val="both"/>
        <w:rPr>
          <w:rFonts w:ascii="Arial" w:hAnsi="Arial" w:cs="Arial"/>
          <w:noProof/>
          <w:sz w:val="24"/>
          <w:szCs w:val="24"/>
          <w:lang w:eastAsia="en-US"/>
        </w:rPr>
      </w:pPr>
      <w:r>
        <w:rPr>
          <w:rFonts w:ascii="Arial" w:hAnsi="Arial" w:cs="Arial"/>
          <w:noProof/>
          <w:sz w:val="24"/>
          <w:szCs w:val="24"/>
          <w:lang w:eastAsia="en-US"/>
        </w:rPr>
        <w:t>El promedio de</w:t>
      </w:r>
      <w:r w:rsidRPr="00F47FC6">
        <w:rPr>
          <w:rFonts w:ascii="Arial" w:hAnsi="Arial" w:cs="Arial"/>
          <w:noProof/>
          <w:sz w:val="24"/>
          <w:szCs w:val="24"/>
          <w:lang w:eastAsia="en-US"/>
        </w:rPr>
        <w:t xml:space="preserve"> </w:t>
      </w:r>
      <w:r>
        <w:rPr>
          <w:rFonts w:ascii="Arial" w:hAnsi="Arial" w:cs="Arial"/>
          <w:noProof/>
          <w:sz w:val="24"/>
          <w:szCs w:val="24"/>
          <w:lang w:eastAsia="en-US"/>
        </w:rPr>
        <w:t>A</w:t>
      </w:r>
      <w:r w:rsidRPr="00F47FC6">
        <w:rPr>
          <w:rFonts w:ascii="Arial" w:hAnsi="Arial" w:cs="Arial"/>
          <w:noProof/>
          <w:sz w:val="24"/>
          <w:szCs w:val="24"/>
          <w:lang w:eastAsia="en-US"/>
        </w:rPr>
        <w:t xml:space="preserve">ctivos fijos </w:t>
      </w:r>
      <w:r>
        <w:rPr>
          <w:rFonts w:ascii="Arial" w:hAnsi="Arial" w:cs="Arial"/>
          <w:noProof/>
          <w:sz w:val="24"/>
          <w:szCs w:val="24"/>
          <w:lang w:eastAsia="en-US"/>
        </w:rPr>
        <w:t xml:space="preserve">que tiene invertido un </w:t>
      </w:r>
      <w:r w:rsidRPr="00F47FC6">
        <w:rPr>
          <w:rFonts w:ascii="Arial" w:hAnsi="Arial" w:cs="Arial"/>
          <w:noProof/>
          <w:sz w:val="24"/>
          <w:szCs w:val="24"/>
          <w:lang w:eastAsia="en-US"/>
        </w:rPr>
        <w:t xml:space="preserve">establecimiento </w:t>
      </w:r>
      <w:r>
        <w:rPr>
          <w:rFonts w:ascii="Arial" w:hAnsi="Arial" w:cs="Arial"/>
          <w:noProof/>
          <w:sz w:val="24"/>
          <w:szCs w:val="24"/>
          <w:lang w:eastAsia="en-US"/>
        </w:rPr>
        <w:t>Micro es de 352 mil pesos, cifra que se ha incrementado en los últimos cinco años, sin embargo está muy lejos del promedio de 10 millones 730 mil pesos que invierten los PYMES en Activos fijos.</w:t>
      </w:r>
    </w:p>
    <w:p w14:paraId="2427BE40" w14:textId="77A7BA25" w:rsidR="00F47FC6" w:rsidRDefault="00857AFF" w:rsidP="00F63C2F">
      <w:pPr>
        <w:tabs>
          <w:tab w:val="left" w:pos="1575"/>
        </w:tabs>
        <w:ind w:right="-283"/>
        <w:jc w:val="center"/>
        <w:rPr>
          <w:noProof/>
          <w:lang w:val="en-US" w:eastAsia="en-US"/>
        </w:rPr>
      </w:pPr>
      <w:r>
        <w:rPr>
          <w:rFonts w:ascii="Arial" w:hAnsi="Arial" w:cs="Arial"/>
          <w:noProof/>
          <w:sz w:val="24"/>
          <w:szCs w:val="24"/>
        </w:rPr>
        <w:drawing>
          <wp:inline distT="0" distB="0" distL="0" distR="0" wp14:anchorId="789D18C5" wp14:editId="3DCC3D2B">
            <wp:extent cx="4532278" cy="2080381"/>
            <wp:effectExtent l="0" t="0" r="0" b="0"/>
            <wp:docPr id="40971" name="Imagen 4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4866" cy="2099929"/>
                    </a:xfrm>
                    <a:prstGeom prst="rect">
                      <a:avLst/>
                    </a:prstGeom>
                    <a:noFill/>
                  </pic:spPr>
                </pic:pic>
              </a:graphicData>
            </a:graphic>
          </wp:inline>
        </w:drawing>
      </w:r>
    </w:p>
    <w:p w14:paraId="3EFF7280" w14:textId="717934EB" w:rsidR="00846983" w:rsidRPr="00D56975" w:rsidRDefault="004832FE" w:rsidP="00F63C2F">
      <w:pPr>
        <w:ind w:right="-283"/>
        <w:rPr>
          <w:rFonts w:ascii="Arial" w:hAnsi="Arial" w:cs="Arial"/>
        </w:rPr>
      </w:pPr>
      <w:r>
        <w:rPr>
          <w:rFonts w:ascii="Arial" w:hAnsi="Arial" w:cs="Arial"/>
          <w:b/>
          <w:bCs/>
          <w:noProof/>
          <w:sz w:val="24"/>
        </w:rPr>
        <w:lastRenderedPageBreak/>
        <w:t>Estructura</w:t>
      </w:r>
      <w:r w:rsidR="00846983" w:rsidRPr="00D56975">
        <w:rPr>
          <w:rFonts w:ascii="Arial" w:eastAsia="Calibri" w:hAnsi="Arial" w:cs="Arial"/>
          <w:b/>
          <w:bCs/>
          <w:noProof/>
          <w:sz w:val="24"/>
        </w:rPr>
        <w:t xml:space="preserve"> </w:t>
      </w:r>
      <w:r w:rsidR="00846983" w:rsidRPr="00D56975">
        <w:rPr>
          <w:rFonts w:ascii="Arial" w:hAnsi="Arial" w:cs="Arial"/>
          <w:b/>
          <w:bCs/>
          <w:noProof/>
          <w:sz w:val="24"/>
        </w:rPr>
        <w:t>d</w:t>
      </w:r>
      <w:r w:rsidR="00846983" w:rsidRPr="00D56975">
        <w:rPr>
          <w:rFonts w:ascii="Arial" w:eastAsia="Calibri" w:hAnsi="Arial" w:cs="Arial"/>
          <w:b/>
          <w:bCs/>
          <w:noProof/>
          <w:sz w:val="24"/>
        </w:rPr>
        <w:t>el</w:t>
      </w:r>
      <w:r w:rsidR="00B41AE9" w:rsidRPr="00D56975">
        <w:rPr>
          <w:rFonts w:ascii="Arial" w:eastAsia="Calibri" w:hAnsi="Arial" w:cs="Arial"/>
          <w:b/>
          <w:bCs/>
          <w:noProof/>
          <w:sz w:val="24"/>
        </w:rPr>
        <w:t xml:space="preserve"> </w:t>
      </w:r>
      <w:r w:rsidR="00875954">
        <w:rPr>
          <w:rFonts w:ascii="Arial" w:eastAsia="Calibri" w:hAnsi="Arial" w:cs="Arial"/>
          <w:b/>
          <w:bCs/>
          <w:noProof/>
          <w:sz w:val="24"/>
        </w:rPr>
        <w:t>Personal</w:t>
      </w:r>
      <w:r w:rsidR="00B41AE9" w:rsidRPr="00D56975">
        <w:rPr>
          <w:rFonts w:ascii="Arial" w:eastAsia="Calibri" w:hAnsi="Arial" w:cs="Arial"/>
          <w:b/>
          <w:bCs/>
          <w:noProof/>
          <w:sz w:val="24"/>
        </w:rPr>
        <w:t xml:space="preserve"> ocupado </w:t>
      </w:r>
    </w:p>
    <w:p w14:paraId="68D86872" w14:textId="225294C8" w:rsidR="00901224" w:rsidRPr="00901224" w:rsidRDefault="00857AFF" w:rsidP="00F63C2F">
      <w:pPr>
        <w:ind w:right="-283"/>
        <w:jc w:val="both"/>
        <w:rPr>
          <w:rFonts w:ascii="Arial" w:hAnsi="Arial" w:cs="Arial"/>
          <w:bCs/>
          <w:noProof/>
          <w:sz w:val="24"/>
          <w:szCs w:val="24"/>
        </w:rPr>
      </w:pPr>
      <w:r>
        <w:rPr>
          <w:rFonts w:ascii="Arial" w:hAnsi="Arial" w:cs="Arial"/>
          <w:bCs/>
          <w:noProof/>
          <w:sz w:val="24"/>
          <w:szCs w:val="24"/>
        </w:rPr>
        <w:t xml:space="preserve">Los datos señalan que el Personal ocupado no dependiente de la Razón social </w:t>
      </w:r>
      <w:r w:rsidRPr="00734704">
        <w:rPr>
          <w:rFonts w:ascii="Arial" w:hAnsi="Arial" w:cs="Arial"/>
          <w:bCs/>
          <w:i/>
          <w:noProof/>
          <w:sz w:val="24"/>
          <w:szCs w:val="24"/>
        </w:rPr>
        <w:t>(</w:t>
      </w:r>
      <w:r w:rsidRPr="00734704">
        <w:rPr>
          <w:rFonts w:ascii="Arial" w:eastAsia="Calibri" w:hAnsi="Arial" w:cs="Arial"/>
          <w:bCs/>
          <w:i/>
          <w:noProof/>
          <w:sz w:val="28"/>
          <w:szCs w:val="24"/>
        </w:rPr>
        <w:t>outsourcing</w:t>
      </w:r>
      <w:r w:rsidRPr="00734704">
        <w:rPr>
          <w:rFonts w:ascii="Arial" w:hAnsi="Arial" w:cs="Arial"/>
          <w:bCs/>
          <w:i/>
          <w:noProof/>
          <w:sz w:val="24"/>
          <w:szCs w:val="24"/>
        </w:rPr>
        <w:t xml:space="preserve">) </w:t>
      </w:r>
      <w:r>
        <w:rPr>
          <w:rFonts w:ascii="Arial" w:hAnsi="Arial" w:cs="Arial"/>
          <w:bCs/>
          <w:noProof/>
          <w:sz w:val="24"/>
          <w:szCs w:val="24"/>
        </w:rPr>
        <w:t>se ha incrementado en los últimos años; representando un 13.3%, siendo que diez años antes este personal ocupado representaba 12.8 por ciento</w:t>
      </w:r>
      <w:r w:rsidR="00020453">
        <w:rPr>
          <w:rFonts w:ascii="Arial" w:hAnsi="Arial" w:cs="Arial"/>
          <w:bCs/>
          <w:noProof/>
          <w:sz w:val="24"/>
          <w:szCs w:val="24"/>
        </w:rPr>
        <w:t>.</w:t>
      </w:r>
    </w:p>
    <w:p w14:paraId="512BD659" w14:textId="7E43A423" w:rsidR="00901224" w:rsidRDefault="00857AFF" w:rsidP="00F63C2F">
      <w:pPr>
        <w:ind w:right="-283"/>
        <w:jc w:val="center"/>
        <w:rPr>
          <w:rFonts w:ascii="Arial" w:hAnsi="Arial" w:cs="Arial"/>
          <w:bCs/>
          <w:noProof/>
          <w:color w:val="ED7D31" w:themeColor="accent2"/>
          <w:sz w:val="24"/>
          <w:szCs w:val="24"/>
        </w:rPr>
      </w:pPr>
      <w:r>
        <w:rPr>
          <w:rFonts w:ascii="Arial" w:hAnsi="Arial" w:cs="Arial"/>
          <w:bCs/>
          <w:noProof/>
          <w:sz w:val="24"/>
          <w:szCs w:val="24"/>
        </w:rPr>
        <w:drawing>
          <wp:inline distT="0" distB="0" distL="0" distR="0" wp14:anchorId="03FCBE3E" wp14:editId="121AF6D1">
            <wp:extent cx="5008980" cy="3004038"/>
            <wp:effectExtent l="0" t="0" r="1270" b="6350"/>
            <wp:docPr id="40973" name="Imagen 4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52417" cy="3030088"/>
                    </a:xfrm>
                    <a:prstGeom prst="rect">
                      <a:avLst/>
                    </a:prstGeom>
                    <a:noFill/>
                  </pic:spPr>
                </pic:pic>
              </a:graphicData>
            </a:graphic>
          </wp:inline>
        </w:drawing>
      </w:r>
    </w:p>
    <w:p w14:paraId="19CAF49E" w14:textId="13332E20" w:rsidR="00B553D4" w:rsidRPr="00691781" w:rsidRDefault="00857AFF" w:rsidP="00F63C2F">
      <w:pPr>
        <w:ind w:right="-283"/>
        <w:jc w:val="both"/>
        <w:rPr>
          <w:rFonts w:ascii="Arial" w:hAnsi="Arial" w:cs="Arial"/>
          <w:bCs/>
          <w:noProof/>
          <w:color w:val="ED7D31" w:themeColor="accent2"/>
          <w:sz w:val="24"/>
          <w:szCs w:val="24"/>
        </w:rPr>
      </w:pPr>
      <w:r>
        <w:rPr>
          <w:rFonts w:ascii="Arial" w:hAnsi="Arial" w:cs="Arial"/>
          <w:noProof/>
          <w:sz w:val="24"/>
          <w:szCs w:val="24"/>
        </w:rPr>
        <w:t>Este modelo de subcontratación ya tiene 49 020 personas inmersas en el mercado laboral, con tasa de crecimiento promedio anuales por encima de 6.5% en los últimos años.</w:t>
      </w:r>
    </w:p>
    <w:p w14:paraId="1A171489" w14:textId="5E1A7F83" w:rsidR="00513362" w:rsidRDefault="00857AFF" w:rsidP="00F63C2F">
      <w:pPr>
        <w:ind w:right="-283"/>
        <w:jc w:val="center"/>
        <w:rPr>
          <w:rFonts w:ascii="Arial" w:hAnsi="Arial" w:cs="Arial"/>
          <w:bCs/>
          <w:noProof/>
          <w:color w:val="ED7D31" w:themeColor="accent2"/>
          <w:sz w:val="24"/>
          <w:szCs w:val="24"/>
          <w:lang w:val="es-ES"/>
        </w:rPr>
      </w:pPr>
      <w:r>
        <w:rPr>
          <w:rFonts w:ascii="Arial" w:hAnsi="Arial" w:cs="Arial"/>
          <w:bCs/>
          <w:noProof/>
          <w:color w:val="ED7D31" w:themeColor="accent2"/>
          <w:sz w:val="24"/>
          <w:szCs w:val="24"/>
        </w:rPr>
        <w:drawing>
          <wp:inline distT="0" distB="0" distL="0" distR="0" wp14:anchorId="399A9BBB" wp14:editId="75D52593">
            <wp:extent cx="5453748" cy="2812211"/>
            <wp:effectExtent l="0" t="0" r="0" b="0"/>
            <wp:docPr id="40975" name="Imagen 4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48153" cy="2860890"/>
                    </a:xfrm>
                    <a:prstGeom prst="rect">
                      <a:avLst/>
                    </a:prstGeom>
                    <a:noFill/>
                  </pic:spPr>
                </pic:pic>
              </a:graphicData>
            </a:graphic>
          </wp:inline>
        </w:drawing>
      </w:r>
    </w:p>
    <w:p w14:paraId="5B1D33E5" w14:textId="77777777" w:rsidR="00486D95" w:rsidRDefault="00486D95" w:rsidP="00F63C2F">
      <w:pPr>
        <w:ind w:right="-283"/>
        <w:rPr>
          <w:rFonts w:ascii="Arial" w:hAnsi="Arial" w:cs="Arial"/>
          <w:b/>
          <w:bCs/>
          <w:noProof/>
          <w:sz w:val="24"/>
        </w:rPr>
      </w:pPr>
      <w:r>
        <w:rPr>
          <w:rFonts w:ascii="Arial" w:hAnsi="Arial" w:cs="Arial"/>
          <w:b/>
          <w:bCs/>
          <w:noProof/>
          <w:sz w:val="24"/>
        </w:rPr>
        <w:lastRenderedPageBreak/>
        <w:t>Remuneraciones</w:t>
      </w:r>
    </w:p>
    <w:p w14:paraId="0A5CCE5C" w14:textId="6725C61E" w:rsidR="00486D95" w:rsidRPr="007D51B9" w:rsidRDefault="00372C23" w:rsidP="00B237B6">
      <w:pPr>
        <w:spacing w:after="120"/>
        <w:ind w:right="-283"/>
        <w:jc w:val="both"/>
        <w:rPr>
          <w:rFonts w:ascii="Arial" w:hAnsi="Arial" w:cs="Arial"/>
          <w:noProof/>
          <w:sz w:val="24"/>
        </w:rPr>
      </w:pPr>
      <w:r w:rsidRPr="00D151A2">
        <w:rPr>
          <w:rFonts w:ascii="Arial" w:hAnsi="Arial" w:cs="Arial"/>
          <w:noProof/>
          <w:sz w:val="24"/>
        </w:rPr>
        <w:t>En términos reales, el promedio anual de Remuneraciones (sueldos, salarios, prestaciones y utilidades) que recibe cada Persona remunerada ha disminuido en los últimos cinco años en el Comercio y el Resto de ac</w:t>
      </w:r>
      <w:r>
        <w:rPr>
          <w:rFonts w:ascii="Arial" w:hAnsi="Arial" w:cs="Arial"/>
          <w:noProof/>
          <w:sz w:val="24"/>
        </w:rPr>
        <w:t>tividades, mientras que en las M</w:t>
      </w:r>
      <w:r w:rsidRPr="00D151A2">
        <w:rPr>
          <w:rFonts w:ascii="Arial" w:hAnsi="Arial" w:cs="Arial"/>
          <w:noProof/>
          <w:sz w:val="24"/>
        </w:rPr>
        <w:t>a</w:t>
      </w:r>
      <w:r>
        <w:rPr>
          <w:rFonts w:ascii="Arial" w:hAnsi="Arial" w:cs="Arial"/>
          <w:noProof/>
          <w:sz w:val="24"/>
        </w:rPr>
        <w:t>nufacturas creció 4.3 y en los S</w:t>
      </w:r>
      <w:r w:rsidRPr="00D151A2">
        <w:rPr>
          <w:rFonts w:ascii="Arial" w:hAnsi="Arial" w:cs="Arial"/>
          <w:noProof/>
          <w:sz w:val="24"/>
        </w:rPr>
        <w:t>ervicios 1.7 por ciento en promedio anual.</w:t>
      </w:r>
      <w:r w:rsidR="00353D54">
        <w:rPr>
          <w:rFonts w:ascii="Arial" w:hAnsi="Arial" w:cs="Arial"/>
          <w:noProof/>
          <w:sz w:val="24"/>
        </w:rPr>
        <w:t xml:space="preserve"> </w:t>
      </w:r>
    </w:p>
    <w:p w14:paraId="256554B3" w14:textId="72FF098B" w:rsidR="00486D95" w:rsidRDefault="00372C23" w:rsidP="00F63C2F">
      <w:pPr>
        <w:ind w:right="-283"/>
        <w:jc w:val="center"/>
        <w:rPr>
          <w:rFonts w:ascii="Arial" w:hAnsi="Arial" w:cs="Arial"/>
          <w:b/>
          <w:bCs/>
          <w:noProof/>
          <w:sz w:val="24"/>
        </w:rPr>
      </w:pPr>
      <w:r>
        <w:rPr>
          <w:rFonts w:ascii="Arial" w:hAnsi="Arial" w:cs="Arial"/>
          <w:noProof/>
          <w:sz w:val="24"/>
        </w:rPr>
        <w:drawing>
          <wp:inline distT="0" distB="0" distL="0" distR="0" wp14:anchorId="3D1E04B8" wp14:editId="77859CF8">
            <wp:extent cx="5098211" cy="2475736"/>
            <wp:effectExtent l="0" t="0" r="0" b="0"/>
            <wp:docPr id="40976" name="Imagen 4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62786" cy="2507094"/>
                    </a:xfrm>
                    <a:prstGeom prst="rect">
                      <a:avLst/>
                    </a:prstGeom>
                    <a:noFill/>
                  </pic:spPr>
                </pic:pic>
              </a:graphicData>
            </a:graphic>
          </wp:inline>
        </w:drawing>
      </w:r>
    </w:p>
    <w:p w14:paraId="2ECA5ED6" w14:textId="77777777" w:rsidR="00846983" w:rsidRDefault="00513362" w:rsidP="00F63C2F">
      <w:pPr>
        <w:ind w:right="-283"/>
        <w:rPr>
          <w:rFonts w:ascii="Arial" w:hAnsi="Arial" w:cs="Arial"/>
          <w:b/>
          <w:bCs/>
          <w:noProof/>
          <w:sz w:val="28"/>
          <w:szCs w:val="24"/>
        </w:rPr>
      </w:pPr>
      <w:r w:rsidRPr="00D56975">
        <w:rPr>
          <w:rFonts w:ascii="Arial" w:hAnsi="Arial" w:cs="Arial"/>
          <w:b/>
          <w:bCs/>
          <w:noProof/>
          <w:sz w:val="24"/>
        </w:rPr>
        <w:t xml:space="preserve">¿Cómo efectuaron la gestión empresarial </w:t>
      </w:r>
      <w:r w:rsidR="00691781" w:rsidRPr="00D56975">
        <w:rPr>
          <w:rFonts w:ascii="Arial" w:hAnsi="Arial" w:cs="Arial"/>
          <w:b/>
          <w:bCs/>
          <w:noProof/>
          <w:sz w:val="24"/>
        </w:rPr>
        <w:t>los negocios</w:t>
      </w:r>
      <w:r w:rsidRPr="00D56975">
        <w:rPr>
          <w:rFonts w:ascii="Arial" w:hAnsi="Arial" w:cs="Arial"/>
          <w:b/>
          <w:bCs/>
          <w:noProof/>
          <w:sz w:val="24"/>
        </w:rPr>
        <w:t>?</w:t>
      </w:r>
    </w:p>
    <w:p w14:paraId="24A50EF6" w14:textId="15626815" w:rsidR="00E60558" w:rsidRDefault="00BB5054" w:rsidP="00F63C2F">
      <w:pPr>
        <w:ind w:right="-283"/>
        <w:jc w:val="both"/>
        <w:rPr>
          <w:rFonts w:ascii="Arial" w:hAnsi="Arial" w:cs="Arial"/>
          <w:noProof/>
          <w:sz w:val="24"/>
          <w:szCs w:val="24"/>
        </w:rPr>
      </w:pPr>
      <w:bookmarkStart w:id="6" w:name="_Hlk45618346"/>
      <w:r>
        <w:rPr>
          <w:rFonts w:ascii="Arial" w:hAnsi="Arial" w:cs="Arial"/>
          <w:noProof/>
          <w:sz w:val="24"/>
          <w:szCs w:val="24"/>
        </w:rPr>
        <w:t>El a</w:t>
      </w:r>
      <w:r w:rsidRPr="00E60558">
        <w:rPr>
          <w:rFonts w:ascii="Arial" w:hAnsi="Arial" w:cs="Arial"/>
          <w:noProof/>
          <w:sz w:val="24"/>
          <w:szCs w:val="24"/>
        </w:rPr>
        <w:t>cceso de los establecimientos a</w:t>
      </w:r>
      <w:r>
        <w:rPr>
          <w:rFonts w:ascii="Arial" w:hAnsi="Arial" w:cs="Arial"/>
          <w:noProof/>
          <w:sz w:val="24"/>
          <w:szCs w:val="24"/>
        </w:rPr>
        <w:t xml:space="preserve"> créditos o</w:t>
      </w:r>
      <w:r w:rsidRPr="00E60558">
        <w:rPr>
          <w:rFonts w:ascii="Arial" w:hAnsi="Arial" w:cs="Arial"/>
          <w:noProof/>
          <w:sz w:val="24"/>
          <w:szCs w:val="24"/>
        </w:rPr>
        <w:t xml:space="preserve"> financiamiento </w:t>
      </w:r>
      <w:r>
        <w:rPr>
          <w:rFonts w:ascii="Arial" w:hAnsi="Arial" w:cs="Arial"/>
          <w:noProof/>
          <w:sz w:val="24"/>
          <w:szCs w:val="24"/>
        </w:rPr>
        <w:t xml:space="preserve">se ha reducido respecto a las cifras reportadas hace cinco años: </w:t>
      </w:r>
      <w:r w:rsidRPr="00E60558">
        <w:rPr>
          <w:rFonts w:ascii="Arial" w:hAnsi="Arial" w:cs="Arial"/>
          <w:noProof/>
          <w:sz w:val="24"/>
          <w:szCs w:val="24"/>
        </w:rPr>
        <w:t>1</w:t>
      </w:r>
      <w:r>
        <w:rPr>
          <w:rFonts w:ascii="Arial" w:hAnsi="Arial" w:cs="Arial"/>
          <w:noProof/>
          <w:sz w:val="24"/>
          <w:szCs w:val="24"/>
        </w:rPr>
        <w:t>1.3</w:t>
      </w:r>
      <w:r w:rsidRPr="00E60558">
        <w:rPr>
          <w:rFonts w:ascii="Arial" w:hAnsi="Arial" w:cs="Arial"/>
          <w:noProof/>
          <w:sz w:val="24"/>
          <w:szCs w:val="24"/>
        </w:rPr>
        <w:t xml:space="preserve">% de los establecimientos </w:t>
      </w:r>
      <w:r>
        <w:rPr>
          <w:rFonts w:ascii="Arial" w:hAnsi="Arial" w:cs="Arial"/>
          <w:noProof/>
          <w:sz w:val="24"/>
          <w:szCs w:val="24"/>
        </w:rPr>
        <w:t>M</w:t>
      </w:r>
      <w:r w:rsidRPr="00E60558">
        <w:rPr>
          <w:rFonts w:ascii="Arial" w:hAnsi="Arial" w:cs="Arial"/>
          <w:noProof/>
          <w:sz w:val="24"/>
          <w:szCs w:val="24"/>
        </w:rPr>
        <w:t>icro report</w:t>
      </w:r>
      <w:r>
        <w:rPr>
          <w:rFonts w:ascii="Arial" w:hAnsi="Arial" w:cs="Arial"/>
          <w:noProof/>
          <w:sz w:val="24"/>
          <w:szCs w:val="24"/>
        </w:rPr>
        <w:t>ó</w:t>
      </w:r>
      <w:r w:rsidRPr="00E60558">
        <w:rPr>
          <w:rFonts w:ascii="Arial" w:hAnsi="Arial" w:cs="Arial"/>
          <w:noProof/>
          <w:sz w:val="24"/>
          <w:szCs w:val="24"/>
        </w:rPr>
        <w:t xml:space="preserve"> haber hecho uso de este recurso, </w:t>
      </w:r>
      <w:r>
        <w:rPr>
          <w:rFonts w:ascii="Arial" w:hAnsi="Arial" w:cs="Arial"/>
          <w:noProof/>
          <w:sz w:val="24"/>
          <w:szCs w:val="24"/>
        </w:rPr>
        <w:t xml:space="preserve">en tanto que 29.9% de los establecimientos </w:t>
      </w:r>
      <w:r w:rsidRPr="00BE0CED">
        <w:rPr>
          <w:rFonts w:ascii="Arial" w:hAnsi="Arial" w:cs="Arial"/>
          <w:noProof/>
          <w:sz w:val="24"/>
          <w:szCs w:val="24"/>
        </w:rPr>
        <w:t>PYMES tuvo acceso a créditos o financiamiento y en los Grandes el porcentaje fue de 37.6 por ciento.</w:t>
      </w:r>
      <w:r w:rsidR="00E60558" w:rsidRPr="00E60558">
        <w:rPr>
          <w:rFonts w:ascii="Arial" w:hAnsi="Arial" w:cs="Arial"/>
          <w:noProof/>
          <w:sz w:val="24"/>
          <w:szCs w:val="24"/>
        </w:rPr>
        <w:t xml:space="preserve"> </w:t>
      </w:r>
      <w:bookmarkEnd w:id="6"/>
    </w:p>
    <w:p w14:paraId="7B3FA718" w14:textId="53FA5022" w:rsidR="00BB5054" w:rsidRDefault="00BB5054" w:rsidP="00F63C2F">
      <w:pPr>
        <w:ind w:right="-283"/>
        <w:jc w:val="both"/>
        <w:rPr>
          <w:rFonts w:ascii="Arial" w:hAnsi="Arial" w:cs="Arial"/>
          <w:noProof/>
          <w:sz w:val="24"/>
          <w:szCs w:val="24"/>
        </w:rPr>
      </w:pPr>
      <w:r>
        <w:rPr>
          <w:rFonts w:ascii="Arial" w:hAnsi="Arial" w:cs="Arial"/>
          <w:noProof/>
          <w:sz w:val="24"/>
          <w:szCs w:val="24"/>
        </w:rPr>
        <w:drawing>
          <wp:inline distT="0" distB="0" distL="0" distR="0" wp14:anchorId="44E1117A" wp14:editId="17302CE4">
            <wp:extent cx="5063706" cy="258589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20870" cy="2615087"/>
                    </a:xfrm>
                    <a:prstGeom prst="rect">
                      <a:avLst/>
                    </a:prstGeom>
                    <a:noFill/>
                  </pic:spPr>
                </pic:pic>
              </a:graphicData>
            </a:graphic>
          </wp:inline>
        </w:drawing>
      </w:r>
    </w:p>
    <w:p w14:paraId="6D8D23F3" w14:textId="0F0E3DF7" w:rsidR="002C3954" w:rsidRDefault="002C3954" w:rsidP="00F63C2F">
      <w:pPr>
        <w:ind w:right="-283"/>
        <w:jc w:val="both"/>
        <w:rPr>
          <w:rFonts w:ascii="Arial" w:hAnsi="Arial" w:cs="Arial"/>
          <w:bCs/>
          <w:sz w:val="24"/>
          <w:szCs w:val="24"/>
        </w:rPr>
      </w:pPr>
      <w:r w:rsidRPr="002C3954">
        <w:rPr>
          <w:rFonts w:ascii="Arial" w:hAnsi="Arial" w:cs="Arial"/>
          <w:bCs/>
          <w:sz w:val="24"/>
          <w:szCs w:val="24"/>
        </w:rPr>
        <w:lastRenderedPageBreak/>
        <w:t>El principal problema que manifestaron los establecimientos, independientemente de su tamaño, fue la inseguridad</w:t>
      </w:r>
      <w:r>
        <w:rPr>
          <w:rFonts w:ascii="Arial" w:hAnsi="Arial" w:cs="Arial"/>
          <w:bCs/>
          <w:sz w:val="24"/>
          <w:szCs w:val="24"/>
        </w:rPr>
        <w:t>.</w:t>
      </w:r>
    </w:p>
    <w:p w14:paraId="09830491" w14:textId="292FF498" w:rsidR="002C1AC6" w:rsidRDefault="00BB5054" w:rsidP="00F63C2F">
      <w:pPr>
        <w:ind w:right="-283"/>
        <w:jc w:val="center"/>
        <w:rPr>
          <w:rFonts w:ascii="Arial" w:hAnsi="Arial" w:cs="Arial"/>
          <w:bCs/>
          <w:sz w:val="24"/>
          <w:szCs w:val="24"/>
        </w:rPr>
      </w:pPr>
      <w:r>
        <w:rPr>
          <w:rFonts w:ascii="Arial" w:hAnsi="Arial" w:cs="Arial"/>
          <w:bCs/>
          <w:noProof/>
          <w:sz w:val="24"/>
          <w:szCs w:val="24"/>
        </w:rPr>
        <w:drawing>
          <wp:inline distT="0" distB="0" distL="0" distR="0" wp14:anchorId="2FC72716" wp14:editId="063355DB">
            <wp:extent cx="5056218" cy="2735498"/>
            <wp:effectExtent l="0" t="0" r="0" b="8255"/>
            <wp:docPr id="40979" name="Imagen 4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71209" cy="2743609"/>
                    </a:xfrm>
                    <a:prstGeom prst="rect">
                      <a:avLst/>
                    </a:prstGeom>
                    <a:noFill/>
                  </pic:spPr>
                </pic:pic>
              </a:graphicData>
            </a:graphic>
          </wp:inline>
        </w:drawing>
      </w:r>
    </w:p>
    <w:p w14:paraId="296502E3" w14:textId="77777777" w:rsidR="00111A05" w:rsidRDefault="00111A05" w:rsidP="00F63C2F">
      <w:pPr>
        <w:ind w:right="-283"/>
        <w:jc w:val="both"/>
        <w:rPr>
          <w:rFonts w:ascii="Arial" w:hAnsi="Arial" w:cs="Arial"/>
          <w:bCs/>
          <w:sz w:val="24"/>
          <w:szCs w:val="24"/>
        </w:rPr>
      </w:pPr>
    </w:p>
    <w:p w14:paraId="04DC3559" w14:textId="232C868C" w:rsidR="00BB5054" w:rsidRDefault="002C3954" w:rsidP="00F63C2F">
      <w:pPr>
        <w:ind w:right="-283"/>
        <w:jc w:val="both"/>
        <w:rPr>
          <w:rFonts w:ascii="Arial" w:hAnsi="Arial" w:cs="Arial"/>
          <w:bCs/>
          <w:sz w:val="24"/>
          <w:szCs w:val="24"/>
        </w:rPr>
      </w:pPr>
      <w:r>
        <w:rPr>
          <w:rFonts w:ascii="Arial" w:hAnsi="Arial" w:cs="Arial"/>
          <w:bCs/>
          <w:sz w:val="24"/>
          <w:szCs w:val="24"/>
        </w:rPr>
        <w:t>Tres</w:t>
      </w:r>
      <w:r w:rsidR="00BB5054">
        <w:rPr>
          <w:rFonts w:ascii="Arial" w:hAnsi="Arial" w:cs="Arial"/>
          <w:bCs/>
          <w:sz w:val="24"/>
          <w:szCs w:val="24"/>
        </w:rPr>
        <w:t xml:space="preserve"> de cada diez establecimientos PYMES manifestaron haber capacitado a su personal, en tanto que, en los Grandes, seis de cada 10 establecimientos lo hicieron.</w:t>
      </w:r>
    </w:p>
    <w:p w14:paraId="41F135DF" w14:textId="2641493D" w:rsidR="002C1AC6" w:rsidRDefault="00BB5054" w:rsidP="00F63C2F">
      <w:pPr>
        <w:ind w:right="-283"/>
        <w:jc w:val="both"/>
        <w:rPr>
          <w:rFonts w:ascii="Arial" w:hAnsi="Arial" w:cs="Arial"/>
          <w:bCs/>
          <w:sz w:val="24"/>
          <w:szCs w:val="24"/>
        </w:rPr>
      </w:pPr>
      <w:r>
        <w:rPr>
          <w:rFonts w:ascii="Arial" w:hAnsi="Arial" w:cs="Arial"/>
          <w:bCs/>
          <w:noProof/>
          <w:sz w:val="24"/>
          <w:szCs w:val="24"/>
        </w:rPr>
        <w:drawing>
          <wp:inline distT="0" distB="0" distL="0" distR="0" wp14:anchorId="31A37E0E" wp14:editId="7FACE510">
            <wp:extent cx="5596013" cy="3105150"/>
            <wp:effectExtent l="0" t="0" r="0" b="0"/>
            <wp:docPr id="40980" name="Imagen 4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0031" b="9226"/>
                    <a:stretch/>
                  </pic:blipFill>
                  <pic:spPr bwMode="auto">
                    <a:xfrm>
                      <a:off x="0" y="0"/>
                      <a:ext cx="5638931" cy="3128965"/>
                    </a:xfrm>
                    <a:prstGeom prst="rect">
                      <a:avLst/>
                    </a:prstGeom>
                    <a:noFill/>
                    <a:ln>
                      <a:noFill/>
                    </a:ln>
                    <a:extLst>
                      <a:ext uri="{53640926-AAD7-44D8-BBD7-CCE9431645EC}">
                        <a14:shadowObscured xmlns:a14="http://schemas.microsoft.com/office/drawing/2010/main"/>
                      </a:ext>
                    </a:extLst>
                  </pic:spPr>
                </pic:pic>
              </a:graphicData>
            </a:graphic>
          </wp:inline>
        </w:drawing>
      </w:r>
    </w:p>
    <w:p w14:paraId="5DAC94B0" w14:textId="32E1490D" w:rsidR="00B97647" w:rsidRDefault="00BB5054" w:rsidP="00F63C2F">
      <w:pPr>
        <w:ind w:right="-283"/>
        <w:jc w:val="both"/>
        <w:rPr>
          <w:rFonts w:ascii="Arial" w:hAnsi="Arial" w:cs="Arial"/>
          <w:bCs/>
          <w:sz w:val="24"/>
          <w:szCs w:val="24"/>
        </w:rPr>
      </w:pPr>
      <w:r>
        <w:rPr>
          <w:rFonts w:ascii="Arial" w:hAnsi="Arial" w:cs="Arial"/>
          <w:bCs/>
          <w:sz w:val="24"/>
          <w:szCs w:val="24"/>
        </w:rPr>
        <w:lastRenderedPageBreak/>
        <w:t>En cuanto a la permanencia laboral y la rotación del Personal ocupado, l</w:t>
      </w:r>
      <w:r w:rsidRPr="00B97647">
        <w:rPr>
          <w:rFonts w:ascii="Arial" w:hAnsi="Arial" w:cs="Arial"/>
          <w:bCs/>
          <w:sz w:val="24"/>
          <w:szCs w:val="24"/>
        </w:rPr>
        <w:t>os establecimientos Micro registraron 8</w:t>
      </w:r>
      <w:r>
        <w:rPr>
          <w:rFonts w:ascii="Arial" w:hAnsi="Arial" w:cs="Arial"/>
          <w:bCs/>
          <w:sz w:val="24"/>
          <w:szCs w:val="24"/>
        </w:rPr>
        <w:t>7.6</w:t>
      </w:r>
      <w:r w:rsidRPr="00B97647">
        <w:rPr>
          <w:rFonts w:ascii="Arial" w:hAnsi="Arial" w:cs="Arial"/>
          <w:bCs/>
          <w:sz w:val="24"/>
          <w:szCs w:val="24"/>
        </w:rPr>
        <w:t xml:space="preserve">% de permanencia laboral de al menos un año, mientras que los establecimientos Grandes registraron </w:t>
      </w:r>
      <w:r>
        <w:rPr>
          <w:rFonts w:ascii="Arial" w:hAnsi="Arial" w:cs="Arial"/>
          <w:bCs/>
          <w:sz w:val="24"/>
          <w:szCs w:val="24"/>
        </w:rPr>
        <w:t>67.6%</w:t>
      </w:r>
      <w:r w:rsidRPr="00B97647">
        <w:rPr>
          <w:rFonts w:ascii="Arial" w:hAnsi="Arial" w:cs="Arial"/>
          <w:bCs/>
          <w:sz w:val="24"/>
          <w:szCs w:val="24"/>
        </w:rPr>
        <w:t>.</w:t>
      </w:r>
      <w:r>
        <w:rPr>
          <w:rFonts w:ascii="Arial" w:hAnsi="Arial" w:cs="Arial"/>
          <w:bCs/>
          <w:sz w:val="24"/>
          <w:szCs w:val="24"/>
        </w:rPr>
        <w:t xml:space="preserve"> La mayor rotación de personal se registra en los establecimientos Grandes, siendo este segmento el que, como se mencionó antes, manifestó mayor capacitación.</w:t>
      </w:r>
    </w:p>
    <w:p w14:paraId="40D10B44" w14:textId="1F434E91" w:rsidR="00293637" w:rsidRDefault="00152636" w:rsidP="00F63C2F">
      <w:pPr>
        <w:ind w:right="-283"/>
        <w:jc w:val="center"/>
        <w:rPr>
          <w:rFonts w:ascii="Arial" w:hAnsi="Arial" w:cs="Arial"/>
          <w:bCs/>
          <w:sz w:val="24"/>
          <w:szCs w:val="24"/>
        </w:rPr>
      </w:pPr>
      <w:r>
        <w:rPr>
          <w:rFonts w:ascii="Arial" w:hAnsi="Arial" w:cs="Arial"/>
          <w:bCs/>
          <w:noProof/>
          <w:sz w:val="24"/>
          <w:szCs w:val="24"/>
        </w:rPr>
        <w:drawing>
          <wp:inline distT="0" distB="0" distL="0" distR="0" wp14:anchorId="7429DA07" wp14:editId="403C0BC6">
            <wp:extent cx="5076497" cy="2724709"/>
            <wp:effectExtent l="0" t="0" r="0" b="0"/>
            <wp:docPr id="40983" name="Imagen 4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16451" cy="2746153"/>
                    </a:xfrm>
                    <a:prstGeom prst="rect">
                      <a:avLst/>
                    </a:prstGeom>
                    <a:noFill/>
                  </pic:spPr>
                </pic:pic>
              </a:graphicData>
            </a:graphic>
          </wp:inline>
        </w:drawing>
      </w:r>
    </w:p>
    <w:p w14:paraId="2EA9F5B0" w14:textId="68D22245" w:rsidR="00B97647" w:rsidRPr="00B97647" w:rsidRDefault="00152636" w:rsidP="00F63C2F">
      <w:pPr>
        <w:ind w:right="-283"/>
        <w:jc w:val="both"/>
        <w:rPr>
          <w:rFonts w:ascii="Arial" w:hAnsi="Arial" w:cs="Arial"/>
          <w:bCs/>
          <w:sz w:val="24"/>
          <w:szCs w:val="24"/>
        </w:rPr>
      </w:pPr>
      <w:r w:rsidRPr="00B97647">
        <w:rPr>
          <w:rFonts w:ascii="Arial" w:hAnsi="Arial" w:cs="Arial"/>
          <w:bCs/>
          <w:sz w:val="24"/>
          <w:szCs w:val="24"/>
        </w:rPr>
        <w:t>Los datos nos indican que tanto en los establecimientos, PYMES y Grandes, la edad del personal ocupado qu</w:t>
      </w:r>
      <w:r>
        <w:rPr>
          <w:rFonts w:ascii="Arial" w:hAnsi="Arial" w:cs="Arial"/>
          <w:bCs/>
          <w:sz w:val="24"/>
          <w:szCs w:val="24"/>
        </w:rPr>
        <w:t>e prevalece es de 21 a 30 años</w:t>
      </w:r>
      <w:r w:rsidRPr="00B97647">
        <w:rPr>
          <w:rFonts w:ascii="Arial" w:hAnsi="Arial" w:cs="Arial"/>
          <w:bCs/>
          <w:sz w:val="24"/>
          <w:szCs w:val="24"/>
        </w:rPr>
        <w:t>.</w:t>
      </w:r>
      <w:r>
        <w:rPr>
          <w:rFonts w:ascii="Arial" w:hAnsi="Arial" w:cs="Arial"/>
          <w:bCs/>
          <w:sz w:val="24"/>
          <w:szCs w:val="24"/>
        </w:rPr>
        <w:t xml:space="preserve"> Destaca en los Micro el personal mayor a 41 años, mientras que en las PYMES y Grandes los porcentajes más altos corresponden al personal de 21 a 30 años (35.8 y 42.8%, respectivamente).</w:t>
      </w:r>
    </w:p>
    <w:p w14:paraId="49432D70" w14:textId="2BDAFEB8" w:rsidR="00293637" w:rsidRDefault="00152636" w:rsidP="00F63C2F">
      <w:pPr>
        <w:ind w:right="-283"/>
        <w:jc w:val="center"/>
        <w:rPr>
          <w:rFonts w:ascii="Arial" w:hAnsi="Arial" w:cs="Arial"/>
          <w:bCs/>
          <w:sz w:val="24"/>
          <w:szCs w:val="24"/>
        </w:rPr>
      </w:pPr>
      <w:r w:rsidRPr="00414EB6">
        <w:rPr>
          <w:noProof/>
        </w:rPr>
        <w:drawing>
          <wp:inline distT="0" distB="0" distL="0" distR="0" wp14:anchorId="0B6A9BAF" wp14:editId="2D9E664D">
            <wp:extent cx="5376041" cy="271582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95442" cy="2725622"/>
                    </a:xfrm>
                    <a:prstGeom prst="rect">
                      <a:avLst/>
                    </a:prstGeom>
                    <a:noFill/>
                    <a:ln>
                      <a:noFill/>
                    </a:ln>
                  </pic:spPr>
                </pic:pic>
              </a:graphicData>
            </a:graphic>
          </wp:inline>
        </w:drawing>
      </w:r>
    </w:p>
    <w:p w14:paraId="31330CFC" w14:textId="53F17529" w:rsidR="007F6989" w:rsidRDefault="00152636" w:rsidP="00B237B6">
      <w:pPr>
        <w:spacing w:after="0"/>
        <w:ind w:right="-283"/>
        <w:jc w:val="both"/>
        <w:rPr>
          <w:rFonts w:ascii="Arial" w:hAnsi="Arial" w:cs="Arial"/>
          <w:bCs/>
          <w:sz w:val="24"/>
          <w:szCs w:val="24"/>
        </w:rPr>
      </w:pPr>
      <w:r w:rsidRPr="007F6989">
        <w:rPr>
          <w:rFonts w:ascii="Arial" w:hAnsi="Arial" w:cs="Arial"/>
          <w:bCs/>
          <w:sz w:val="24"/>
          <w:szCs w:val="24"/>
        </w:rPr>
        <w:lastRenderedPageBreak/>
        <w:t>Los PYMES son el estrato de establecimientos con mayor porcentaje de Personas ocupadas con educación superior (2</w:t>
      </w:r>
      <w:r>
        <w:rPr>
          <w:rFonts w:ascii="Arial" w:hAnsi="Arial" w:cs="Arial"/>
          <w:bCs/>
          <w:sz w:val="24"/>
          <w:szCs w:val="24"/>
        </w:rPr>
        <w:t>4.6</w:t>
      </w:r>
      <w:r w:rsidRPr="000C1EBE">
        <w:rPr>
          <w:rFonts w:ascii="Arial" w:hAnsi="Arial" w:cs="Arial"/>
          <w:bCs/>
          <w:sz w:val="24"/>
          <w:szCs w:val="24"/>
        </w:rPr>
        <w:t>%), en tanto que, en los Grandes, las personas ocupadas con educación básica representan el 4</w:t>
      </w:r>
      <w:r>
        <w:rPr>
          <w:rFonts w:ascii="Arial" w:hAnsi="Arial" w:cs="Arial"/>
          <w:bCs/>
          <w:sz w:val="24"/>
          <w:szCs w:val="24"/>
        </w:rPr>
        <w:t>8.6</w:t>
      </w:r>
      <w:r w:rsidRPr="000C1EBE">
        <w:rPr>
          <w:rFonts w:ascii="Arial" w:hAnsi="Arial" w:cs="Arial"/>
          <w:bCs/>
          <w:sz w:val="24"/>
          <w:szCs w:val="24"/>
        </w:rPr>
        <w:t xml:space="preserve"> por ciento</w:t>
      </w:r>
      <w:r w:rsidR="000C1EBE" w:rsidRPr="000C1EBE">
        <w:rPr>
          <w:rFonts w:ascii="Arial" w:hAnsi="Arial" w:cs="Arial"/>
          <w:bCs/>
          <w:sz w:val="24"/>
          <w:szCs w:val="24"/>
        </w:rPr>
        <w:t>.</w:t>
      </w:r>
    </w:p>
    <w:p w14:paraId="0EF036AC" w14:textId="091C7F55" w:rsidR="00837F43" w:rsidRDefault="00837F43" w:rsidP="00F63C2F">
      <w:pPr>
        <w:ind w:right="-283"/>
        <w:jc w:val="both"/>
        <w:rPr>
          <w:rFonts w:ascii="Arial" w:hAnsi="Arial" w:cs="Arial"/>
          <w:bCs/>
          <w:sz w:val="24"/>
          <w:szCs w:val="24"/>
        </w:rPr>
      </w:pPr>
      <w:r>
        <w:rPr>
          <w:rFonts w:ascii="Arial" w:hAnsi="Arial" w:cs="Arial"/>
          <w:bCs/>
          <w:noProof/>
          <w:sz w:val="24"/>
          <w:szCs w:val="24"/>
        </w:rPr>
        <w:drawing>
          <wp:inline distT="0" distB="0" distL="0" distR="0" wp14:anchorId="3BBC6632" wp14:editId="738CC429">
            <wp:extent cx="5452382" cy="289720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63933" cy="2903341"/>
                    </a:xfrm>
                    <a:prstGeom prst="rect">
                      <a:avLst/>
                    </a:prstGeom>
                    <a:noFill/>
                  </pic:spPr>
                </pic:pic>
              </a:graphicData>
            </a:graphic>
          </wp:inline>
        </w:drawing>
      </w:r>
    </w:p>
    <w:p w14:paraId="455E1565" w14:textId="26DCA601" w:rsidR="00D56975" w:rsidRPr="004A2683" w:rsidRDefault="00D56975" w:rsidP="00F63C2F">
      <w:pPr>
        <w:widowControl w:val="0"/>
        <w:autoSpaceDE w:val="0"/>
        <w:autoSpaceDN w:val="0"/>
        <w:adjustRightInd w:val="0"/>
        <w:ind w:right="-283"/>
        <w:jc w:val="both"/>
        <w:rPr>
          <w:rFonts w:ascii="Arial" w:hAnsi="Arial" w:cs="Arial"/>
          <w:b/>
          <w:bCs/>
          <w:color w:val="000000" w:themeColor="text1"/>
          <w:sz w:val="24"/>
          <w:szCs w:val="24"/>
        </w:rPr>
      </w:pPr>
      <w:r w:rsidRPr="004A2683">
        <w:rPr>
          <w:rFonts w:ascii="Arial" w:hAnsi="Arial" w:cs="Arial"/>
          <w:b/>
          <w:bCs/>
          <w:color w:val="000000" w:themeColor="text1"/>
          <w:sz w:val="24"/>
          <w:szCs w:val="24"/>
        </w:rPr>
        <w:t>Formalidad e informalidad</w:t>
      </w:r>
    </w:p>
    <w:p w14:paraId="45679C7B" w14:textId="249B474B" w:rsidR="00D56975" w:rsidRPr="004A2683" w:rsidRDefault="00152636" w:rsidP="00F63C2F">
      <w:pPr>
        <w:widowControl w:val="0"/>
        <w:autoSpaceDE w:val="0"/>
        <w:autoSpaceDN w:val="0"/>
        <w:adjustRightInd w:val="0"/>
        <w:ind w:right="-283"/>
        <w:jc w:val="both"/>
        <w:rPr>
          <w:rFonts w:ascii="Arial" w:hAnsi="Arial" w:cs="Arial"/>
          <w:bCs/>
          <w:sz w:val="24"/>
          <w:szCs w:val="24"/>
        </w:rPr>
      </w:pPr>
      <w:r w:rsidRPr="004A2683">
        <w:rPr>
          <w:rFonts w:ascii="Arial" w:hAnsi="Arial" w:cs="Arial"/>
          <w:bCs/>
          <w:sz w:val="24"/>
          <w:szCs w:val="24"/>
        </w:rPr>
        <w:t>Se observan diferencias entre los establecimientos catalogados como formales e informales (</w:t>
      </w:r>
      <w:r>
        <w:rPr>
          <w:rFonts w:ascii="Arial" w:hAnsi="Arial" w:cs="Arial"/>
          <w:bCs/>
          <w:sz w:val="24"/>
          <w:szCs w:val="24"/>
        </w:rPr>
        <w:t xml:space="preserve">definidos </w:t>
      </w:r>
      <w:r w:rsidRPr="004A2683">
        <w:rPr>
          <w:rFonts w:ascii="Arial" w:hAnsi="Arial" w:cs="Arial"/>
          <w:bCs/>
          <w:sz w:val="24"/>
          <w:szCs w:val="24"/>
        </w:rPr>
        <w:t xml:space="preserve">desde una perspectiva censal). El </w:t>
      </w:r>
      <w:r>
        <w:rPr>
          <w:rFonts w:ascii="Arial" w:hAnsi="Arial" w:cs="Arial"/>
          <w:bCs/>
          <w:sz w:val="24"/>
          <w:szCs w:val="24"/>
        </w:rPr>
        <w:t>49.9</w:t>
      </w:r>
      <w:r w:rsidRPr="004A2683">
        <w:rPr>
          <w:rFonts w:ascii="Arial" w:hAnsi="Arial" w:cs="Arial"/>
          <w:bCs/>
          <w:sz w:val="24"/>
          <w:szCs w:val="24"/>
        </w:rPr>
        <w:t xml:space="preserve">% de los establecimientos son informales y ocuparon a </w:t>
      </w:r>
      <w:r>
        <w:rPr>
          <w:rFonts w:ascii="Arial" w:hAnsi="Arial" w:cs="Arial"/>
          <w:bCs/>
          <w:sz w:val="24"/>
          <w:szCs w:val="24"/>
        </w:rPr>
        <w:t>13</w:t>
      </w:r>
      <w:r w:rsidRPr="004A2683">
        <w:rPr>
          <w:rFonts w:ascii="Arial" w:hAnsi="Arial" w:cs="Arial"/>
          <w:bCs/>
          <w:sz w:val="24"/>
          <w:szCs w:val="24"/>
        </w:rPr>
        <w:t xml:space="preserve">% del Personal ocupado. En contraparte, los establecimientos formales, que representan el </w:t>
      </w:r>
      <w:r>
        <w:rPr>
          <w:rFonts w:ascii="Arial" w:hAnsi="Arial" w:cs="Arial"/>
          <w:bCs/>
          <w:sz w:val="24"/>
          <w:szCs w:val="24"/>
        </w:rPr>
        <w:t>50.1</w:t>
      </w:r>
      <w:r w:rsidRPr="004A2683">
        <w:rPr>
          <w:rFonts w:ascii="Arial" w:hAnsi="Arial" w:cs="Arial"/>
          <w:bCs/>
          <w:sz w:val="24"/>
          <w:szCs w:val="24"/>
        </w:rPr>
        <w:t xml:space="preserve">%, dieron empleo al </w:t>
      </w:r>
      <w:r>
        <w:rPr>
          <w:rFonts w:ascii="Arial" w:hAnsi="Arial" w:cs="Arial"/>
          <w:bCs/>
          <w:sz w:val="24"/>
          <w:szCs w:val="24"/>
        </w:rPr>
        <w:t>87</w:t>
      </w:r>
      <w:r w:rsidRPr="004A2683">
        <w:rPr>
          <w:rFonts w:ascii="Arial" w:hAnsi="Arial" w:cs="Arial"/>
          <w:bCs/>
          <w:sz w:val="24"/>
          <w:szCs w:val="24"/>
        </w:rPr>
        <w:t xml:space="preserve">% de todo el Personal ocupado </w:t>
      </w:r>
      <w:r>
        <w:rPr>
          <w:rFonts w:ascii="Arial" w:hAnsi="Arial" w:cs="Arial"/>
          <w:bCs/>
          <w:sz w:val="24"/>
          <w:szCs w:val="24"/>
        </w:rPr>
        <w:t>en la entidad</w:t>
      </w:r>
      <w:r w:rsidRPr="004A2683">
        <w:rPr>
          <w:rFonts w:ascii="Arial" w:hAnsi="Arial" w:cs="Arial"/>
          <w:bCs/>
          <w:sz w:val="24"/>
          <w:szCs w:val="24"/>
        </w:rPr>
        <w:t>.</w:t>
      </w:r>
    </w:p>
    <w:p w14:paraId="32EAFDE4" w14:textId="65EAE95D" w:rsidR="00D56975" w:rsidRDefault="00152636" w:rsidP="00F63C2F">
      <w:pPr>
        <w:widowControl w:val="0"/>
        <w:autoSpaceDE w:val="0"/>
        <w:autoSpaceDN w:val="0"/>
        <w:adjustRightInd w:val="0"/>
        <w:ind w:right="-283"/>
        <w:jc w:val="center"/>
        <w:rPr>
          <w:rFonts w:ascii="Arial" w:hAnsi="Arial" w:cs="Arial"/>
          <w:bCs/>
          <w:sz w:val="20"/>
        </w:rPr>
      </w:pPr>
      <w:r>
        <w:rPr>
          <w:rFonts w:ascii="Arial" w:hAnsi="Arial" w:cs="Arial"/>
          <w:bCs/>
          <w:noProof/>
          <w:sz w:val="24"/>
          <w:szCs w:val="24"/>
        </w:rPr>
        <w:drawing>
          <wp:inline distT="0" distB="0" distL="0" distR="0" wp14:anchorId="00078E19" wp14:editId="290F3324">
            <wp:extent cx="5360276" cy="274078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18771" cy="2770697"/>
                    </a:xfrm>
                    <a:prstGeom prst="rect">
                      <a:avLst/>
                    </a:prstGeom>
                    <a:noFill/>
                  </pic:spPr>
                </pic:pic>
              </a:graphicData>
            </a:graphic>
          </wp:inline>
        </w:drawing>
      </w:r>
    </w:p>
    <w:p w14:paraId="7E21122E" w14:textId="77777777" w:rsidR="00152636" w:rsidRDefault="00152636" w:rsidP="00F63C2F">
      <w:pPr>
        <w:widowControl w:val="0"/>
        <w:tabs>
          <w:tab w:val="left" w:pos="709"/>
        </w:tabs>
        <w:autoSpaceDE w:val="0"/>
        <w:autoSpaceDN w:val="0"/>
        <w:adjustRightInd w:val="0"/>
        <w:spacing w:after="0" w:line="240" w:lineRule="exact"/>
        <w:ind w:right="-283"/>
        <w:rPr>
          <w:rFonts w:ascii="Arial" w:hAnsi="Arial" w:cs="Arial"/>
          <w:bCs/>
          <w:sz w:val="20"/>
        </w:rPr>
      </w:pPr>
    </w:p>
    <w:p w14:paraId="7C1ADA2F" w14:textId="650EA6C7" w:rsidR="00D56975" w:rsidRPr="004A2683" w:rsidRDefault="00D56975" w:rsidP="00F63C2F">
      <w:pPr>
        <w:widowControl w:val="0"/>
        <w:tabs>
          <w:tab w:val="left" w:pos="709"/>
        </w:tabs>
        <w:autoSpaceDE w:val="0"/>
        <w:autoSpaceDN w:val="0"/>
        <w:adjustRightInd w:val="0"/>
        <w:spacing w:after="0" w:line="240" w:lineRule="exact"/>
        <w:ind w:right="-283"/>
        <w:rPr>
          <w:rFonts w:ascii="Arial" w:hAnsi="Arial" w:cs="Arial"/>
          <w:bCs/>
          <w:sz w:val="20"/>
        </w:rPr>
      </w:pPr>
      <w:r w:rsidRPr="004A2683">
        <w:rPr>
          <w:rFonts w:ascii="Arial" w:hAnsi="Arial" w:cs="Arial"/>
          <w:bCs/>
          <w:sz w:val="20"/>
        </w:rPr>
        <w:t>*Para efectos censales, se define como informales a los establecimientos que tienen todas y cada una de las siguientes características:</w:t>
      </w:r>
    </w:p>
    <w:p w14:paraId="2D312C6B" w14:textId="77777777" w:rsidR="00D56975" w:rsidRPr="004A2683" w:rsidRDefault="00D56975" w:rsidP="00F63C2F">
      <w:pPr>
        <w:widowControl w:val="0"/>
        <w:numPr>
          <w:ilvl w:val="0"/>
          <w:numId w:val="8"/>
        </w:numPr>
        <w:tabs>
          <w:tab w:val="left" w:pos="709"/>
        </w:tabs>
        <w:autoSpaceDE w:val="0"/>
        <w:autoSpaceDN w:val="0"/>
        <w:adjustRightInd w:val="0"/>
        <w:spacing w:after="0" w:line="240" w:lineRule="exact"/>
        <w:ind w:right="-283"/>
        <w:contextualSpacing/>
        <w:rPr>
          <w:rFonts w:ascii="Arial" w:hAnsi="Arial" w:cs="Arial"/>
          <w:bCs/>
          <w:sz w:val="20"/>
        </w:rPr>
      </w:pPr>
      <w:r w:rsidRPr="004A2683">
        <w:rPr>
          <w:rFonts w:ascii="Arial" w:hAnsi="Arial" w:cs="Arial"/>
          <w:bCs/>
          <w:sz w:val="20"/>
          <w:szCs w:val="24"/>
        </w:rPr>
        <w:t>Tienen 5 personas ocupadas o menos</w:t>
      </w:r>
    </w:p>
    <w:p w14:paraId="5281DBB6" w14:textId="77777777" w:rsidR="00D56975" w:rsidRPr="004A2683" w:rsidRDefault="00D56975" w:rsidP="00F63C2F">
      <w:pPr>
        <w:widowControl w:val="0"/>
        <w:numPr>
          <w:ilvl w:val="0"/>
          <w:numId w:val="7"/>
        </w:numPr>
        <w:autoSpaceDE w:val="0"/>
        <w:autoSpaceDN w:val="0"/>
        <w:adjustRightInd w:val="0"/>
        <w:spacing w:after="0" w:line="240" w:lineRule="exact"/>
        <w:ind w:right="-283"/>
        <w:contextualSpacing/>
        <w:rPr>
          <w:rFonts w:ascii="Arial" w:hAnsi="Arial" w:cs="Arial"/>
          <w:bCs/>
          <w:sz w:val="20"/>
          <w:szCs w:val="24"/>
        </w:rPr>
      </w:pPr>
      <w:r w:rsidRPr="004A2683">
        <w:rPr>
          <w:rFonts w:ascii="Arial" w:hAnsi="Arial" w:cs="Arial"/>
          <w:bCs/>
          <w:sz w:val="20"/>
          <w:szCs w:val="24"/>
        </w:rPr>
        <w:t xml:space="preserve">No pagan “Contribuciones patronales a regímenes de seguridad social” ni “Otras prestaciones sociales” </w:t>
      </w:r>
    </w:p>
    <w:p w14:paraId="5AD6C2F6" w14:textId="77777777" w:rsidR="00D56975" w:rsidRPr="004A2683" w:rsidRDefault="00D56975" w:rsidP="00F63C2F">
      <w:pPr>
        <w:widowControl w:val="0"/>
        <w:numPr>
          <w:ilvl w:val="0"/>
          <w:numId w:val="7"/>
        </w:numPr>
        <w:autoSpaceDE w:val="0"/>
        <w:autoSpaceDN w:val="0"/>
        <w:adjustRightInd w:val="0"/>
        <w:spacing w:after="0" w:line="240" w:lineRule="exact"/>
        <w:ind w:right="-283"/>
        <w:contextualSpacing/>
        <w:rPr>
          <w:rFonts w:ascii="Arial" w:hAnsi="Arial" w:cs="Arial"/>
          <w:bCs/>
          <w:sz w:val="20"/>
          <w:szCs w:val="24"/>
        </w:rPr>
      </w:pPr>
      <w:r w:rsidRPr="004A2683">
        <w:rPr>
          <w:rFonts w:ascii="Arial" w:hAnsi="Arial" w:cs="Arial"/>
          <w:bCs/>
          <w:sz w:val="20"/>
          <w:szCs w:val="24"/>
        </w:rPr>
        <w:t>No forman parte de una empresa con varios establecimientos</w:t>
      </w:r>
    </w:p>
    <w:p w14:paraId="7C023C24" w14:textId="77777777" w:rsidR="00D56975" w:rsidRPr="004A2683" w:rsidRDefault="00D56975" w:rsidP="00F63C2F">
      <w:pPr>
        <w:widowControl w:val="0"/>
        <w:numPr>
          <w:ilvl w:val="0"/>
          <w:numId w:val="7"/>
        </w:numPr>
        <w:autoSpaceDE w:val="0"/>
        <w:autoSpaceDN w:val="0"/>
        <w:adjustRightInd w:val="0"/>
        <w:spacing w:after="0" w:line="240" w:lineRule="exact"/>
        <w:ind w:right="-283"/>
        <w:contextualSpacing/>
        <w:rPr>
          <w:rFonts w:ascii="Arial" w:hAnsi="Arial" w:cs="Arial"/>
          <w:bCs/>
          <w:sz w:val="20"/>
          <w:szCs w:val="24"/>
        </w:rPr>
      </w:pPr>
      <w:r w:rsidRPr="004A2683">
        <w:rPr>
          <w:rFonts w:ascii="Arial" w:hAnsi="Arial" w:cs="Arial"/>
          <w:bCs/>
          <w:sz w:val="20"/>
          <w:szCs w:val="24"/>
        </w:rPr>
        <w:t xml:space="preserve">No cuentan con </w:t>
      </w:r>
      <w:r w:rsidR="00875954">
        <w:rPr>
          <w:rFonts w:ascii="Arial" w:hAnsi="Arial" w:cs="Arial"/>
          <w:bCs/>
          <w:sz w:val="20"/>
          <w:szCs w:val="24"/>
        </w:rPr>
        <w:t>Personal</w:t>
      </w:r>
      <w:r w:rsidRPr="004A2683">
        <w:rPr>
          <w:rFonts w:ascii="Arial" w:hAnsi="Arial" w:cs="Arial"/>
          <w:bCs/>
          <w:sz w:val="20"/>
          <w:szCs w:val="24"/>
        </w:rPr>
        <w:t xml:space="preserve"> proporcionado por otra razón social, y no tienen pagos a otra razón social que contrata al </w:t>
      </w:r>
      <w:r w:rsidR="00875954">
        <w:rPr>
          <w:rFonts w:ascii="Arial" w:hAnsi="Arial" w:cs="Arial"/>
          <w:bCs/>
          <w:sz w:val="20"/>
          <w:szCs w:val="24"/>
        </w:rPr>
        <w:t>Personal</w:t>
      </w:r>
      <w:r w:rsidRPr="004A2683">
        <w:rPr>
          <w:rFonts w:ascii="Arial" w:hAnsi="Arial" w:cs="Arial"/>
          <w:bCs/>
          <w:sz w:val="20"/>
          <w:szCs w:val="24"/>
        </w:rPr>
        <w:t xml:space="preserve"> y se los proporciona</w:t>
      </w:r>
    </w:p>
    <w:p w14:paraId="7CCA3D0A" w14:textId="77777777" w:rsidR="00D56975" w:rsidRPr="004A2683" w:rsidRDefault="00D56975" w:rsidP="00F63C2F">
      <w:pPr>
        <w:widowControl w:val="0"/>
        <w:numPr>
          <w:ilvl w:val="0"/>
          <w:numId w:val="7"/>
        </w:numPr>
        <w:autoSpaceDE w:val="0"/>
        <w:autoSpaceDN w:val="0"/>
        <w:adjustRightInd w:val="0"/>
        <w:spacing w:after="0" w:line="240" w:lineRule="exact"/>
        <w:ind w:right="-283"/>
        <w:contextualSpacing/>
        <w:rPr>
          <w:rFonts w:ascii="Arial" w:hAnsi="Arial" w:cs="Arial"/>
          <w:bCs/>
          <w:sz w:val="20"/>
          <w:szCs w:val="24"/>
        </w:rPr>
      </w:pPr>
      <w:r w:rsidRPr="004A2683">
        <w:rPr>
          <w:rFonts w:ascii="Arial" w:hAnsi="Arial" w:cs="Arial"/>
          <w:bCs/>
          <w:sz w:val="20"/>
          <w:szCs w:val="24"/>
        </w:rPr>
        <w:t xml:space="preserve">No tienen gastos por servicios contables, legales y de administración </w:t>
      </w:r>
    </w:p>
    <w:p w14:paraId="7594B485" w14:textId="77777777" w:rsidR="00D56975" w:rsidRPr="004A2683" w:rsidRDefault="00D56975" w:rsidP="00F63C2F">
      <w:pPr>
        <w:widowControl w:val="0"/>
        <w:numPr>
          <w:ilvl w:val="0"/>
          <w:numId w:val="7"/>
        </w:numPr>
        <w:autoSpaceDE w:val="0"/>
        <w:autoSpaceDN w:val="0"/>
        <w:adjustRightInd w:val="0"/>
        <w:spacing w:after="0" w:line="240" w:lineRule="exact"/>
        <w:ind w:right="-283"/>
        <w:contextualSpacing/>
        <w:rPr>
          <w:rFonts w:ascii="Arial" w:hAnsi="Arial" w:cs="Arial"/>
          <w:bCs/>
          <w:sz w:val="20"/>
          <w:szCs w:val="24"/>
        </w:rPr>
      </w:pPr>
      <w:r w:rsidRPr="004A2683">
        <w:rPr>
          <w:rFonts w:ascii="Arial" w:hAnsi="Arial" w:cs="Arial"/>
          <w:bCs/>
          <w:sz w:val="20"/>
          <w:szCs w:val="24"/>
        </w:rPr>
        <w:t xml:space="preserve">No tienen gastos por asesoría comercial, mercadotecnia y servicios conexos </w:t>
      </w:r>
    </w:p>
    <w:p w14:paraId="40C881C9" w14:textId="72F3E5D0" w:rsidR="00D56975" w:rsidRDefault="00D56975" w:rsidP="00F63C2F">
      <w:pPr>
        <w:widowControl w:val="0"/>
        <w:numPr>
          <w:ilvl w:val="0"/>
          <w:numId w:val="7"/>
        </w:numPr>
        <w:autoSpaceDE w:val="0"/>
        <w:autoSpaceDN w:val="0"/>
        <w:adjustRightInd w:val="0"/>
        <w:spacing w:after="0" w:line="240" w:lineRule="exact"/>
        <w:ind w:right="-283"/>
        <w:contextualSpacing/>
        <w:rPr>
          <w:rFonts w:ascii="Arial" w:hAnsi="Arial" w:cs="Arial"/>
          <w:bCs/>
          <w:sz w:val="20"/>
          <w:szCs w:val="24"/>
        </w:rPr>
      </w:pPr>
      <w:r w:rsidRPr="004A2683">
        <w:rPr>
          <w:rFonts w:ascii="Arial" w:hAnsi="Arial" w:cs="Arial"/>
          <w:bCs/>
          <w:sz w:val="20"/>
          <w:szCs w:val="24"/>
        </w:rPr>
        <w:t>No utilizan un sistema contable, ni pagan los servicios de un contador externo para llevar sus cuentas</w:t>
      </w:r>
    </w:p>
    <w:p w14:paraId="11C45859" w14:textId="77777777" w:rsidR="00D4156B" w:rsidRPr="00D4156B" w:rsidRDefault="00D4156B" w:rsidP="00F63C2F">
      <w:pPr>
        <w:widowControl w:val="0"/>
        <w:autoSpaceDE w:val="0"/>
        <w:autoSpaceDN w:val="0"/>
        <w:adjustRightInd w:val="0"/>
        <w:spacing w:after="0" w:line="240" w:lineRule="exact"/>
        <w:ind w:left="720" w:right="-283"/>
        <w:contextualSpacing/>
        <w:rPr>
          <w:rFonts w:ascii="Arial" w:hAnsi="Arial" w:cs="Arial"/>
          <w:bCs/>
          <w:sz w:val="20"/>
          <w:szCs w:val="24"/>
        </w:rPr>
      </w:pPr>
    </w:p>
    <w:p w14:paraId="6727E12C" w14:textId="77777777" w:rsidR="00846983" w:rsidRPr="00D25731" w:rsidRDefault="00846983" w:rsidP="00F63C2F">
      <w:pPr>
        <w:widowControl w:val="0"/>
        <w:autoSpaceDE w:val="0"/>
        <w:autoSpaceDN w:val="0"/>
        <w:adjustRightInd w:val="0"/>
        <w:ind w:right="-283"/>
        <w:jc w:val="both"/>
        <w:rPr>
          <w:rFonts w:ascii="Arial" w:hAnsi="Arial" w:cs="Arial"/>
          <w:b/>
          <w:bCs/>
          <w:sz w:val="24"/>
          <w:szCs w:val="24"/>
        </w:rPr>
      </w:pPr>
      <w:r w:rsidRPr="00D25731">
        <w:rPr>
          <w:rFonts w:ascii="Arial" w:hAnsi="Arial" w:cs="Arial"/>
          <w:b/>
          <w:bCs/>
          <w:sz w:val="24"/>
          <w:szCs w:val="24"/>
        </w:rPr>
        <w:t>Herramientas a disposición de los usuarios</w:t>
      </w:r>
    </w:p>
    <w:p w14:paraId="7FF63710" w14:textId="77777777" w:rsidR="00846983" w:rsidRPr="00D25731" w:rsidRDefault="00846983" w:rsidP="00F63C2F">
      <w:pPr>
        <w:widowControl w:val="0"/>
        <w:autoSpaceDE w:val="0"/>
        <w:autoSpaceDN w:val="0"/>
        <w:adjustRightInd w:val="0"/>
        <w:ind w:right="-283"/>
        <w:jc w:val="both"/>
        <w:rPr>
          <w:rFonts w:ascii="Arial" w:hAnsi="Arial" w:cs="Arial"/>
          <w:bCs/>
          <w:sz w:val="24"/>
          <w:szCs w:val="24"/>
        </w:rPr>
      </w:pPr>
      <w:r w:rsidRPr="00D25731">
        <w:rPr>
          <w:rFonts w:ascii="Arial" w:hAnsi="Arial" w:cs="Arial"/>
          <w:bCs/>
          <w:sz w:val="24"/>
          <w:szCs w:val="24"/>
        </w:rPr>
        <w:t xml:space="preserve">La información obtenida en los Censos económicos se encuentra publicada en la página del INEGI, la cual está al alcance de los usuarios mediante herramientas como el SAIC (Sistema Automatizado de Información Censal), la calculadora censal y el simulador de negocios, con las cuales se pueden generar datos para la elaboración de gráficas, tablas y comparaciones entre diversas variables. </w:t>
      </w:r>
    </w:p>
    <w:p w14:paraId="23AB581A" w14:textId="77777777" w:rsidR="00846983" w:rsidRPr="00D25731" w:rsidRDefault="00846983" w:rsidP="00F63C2F">
      <w:pPr>
        <w:widowControl w:val="0"/>
        <w:autoSpaceDE w:val="0"/>
        <w:autoSpaceDN w:val="0"/>
        <w:adjustRightInd w:val="0"/>
        <w:ind w:right="-283"/>
        <w:jc w:val="both"/>
        <w:rPr>
          <w:rFonts w:ascii="Arial" w:hAnsi="Arial" w:cs="Arial"/>
          <w:bCs/>
          <w:sz w:val="24"/>
          <w:szCs w:val="24"/>
        </w:rPr>
      </w:pPr>
      <w:r w:rsidRPr="00D25731">
        <w:rPr>
          <w:rFonts w:ascii="Arial" w:hAnsi="Arial" w:cs="Arial"/>
          <w:bCs/>
          <w:sz w:val="24"/>
          <w:szCs w:val="24"/>
        </w:rPr>
        <w:t>Se puede buscar información con cortes seleccionados por los mismos usuarios;</w:t>
      </w:r>
    </w:p>
    <w:p w14:paraId="7F5F9783" w14:textId="77777777" w:rsidR="00846983" w:rsidRPr="00D25731" w:rsidRDefault="00846983" w:rsidP="00F63C2F">
      <w:pPr>
        <w:widowControl w:val="0"/>
        <w:numPr>
          <w:ilvl w:val="0"/>
          <w:numId w:val="2"/>
        </w:numPr>
        <w:autoSpaceDE w:val="0"/>
        <w:autoSpaceDN w:val="0"/>
        <w:adjustRightInd w:val="0"/>
        <w:ind w:right="-283"/>
        <w:jc w:val="both"/>
        <w:rPr>
          <w:rFonts w:ascii="Arial" w:hAnsi="Arial" w:cs="Arial"/>
          <w:bCs/>
          <w:sz w:val="24"/>
          <w:szCs w:val="24"/>
        </w:rPr>
      </w:pPr>
      <w:r w:rsidRPr="00D25731">
        <w:rPr>
          <w:rFonts w:ascii="Arial" w:hAnsi="Arial" w:cs="Arial"/>
          <w:bCs/>
          <w:sz w:val="24"/>
          <w:szCs w:val="24"/>
        </w:rPr>
        <w:t>Variables censales</w:t>
      </w:r>
    </w:p>
    <w:p w14:paraId="11447407" w14:textId="77777777" w:rsidR="00846983" w:rsidRPr="00D25731" w:rsidRDefault="00846983" w:rsidP="00F63C2F">
      <w:pPr>
        <w:widowControl w:val="0"/>
        <w:numPr>
          <w:ilvl w:val="0"/>
          <w:numId w:val="2"/>
        </w:numPr>
        <w:autoSpaceDE w:val="0"/>
        <w:autoSpaceDN w:val="0"/>
        <w:adjustRightInd w:val="0"/>
        <w:ind w:right="-283"/>
        <w:jc w:val="both"/>
        <w:rPr>
          <w:rFonts w:ascii="Arial" w:hAnsi="Arial" w:cs="Arial"/>
          <w:bCs/>
          <w:sz w:val="24"/>
          <w:szCs w:val="24"/>
        </w:rPr>
      </w:pPr>
      <w:r w:rsidRPr="00D25731">
        <w:rPr>
          <w:rFonts w:ascii="Arial" w:hAnsi="Arial" w:cs="Arial"/>
          <w:bCs/>
          <w:sz w:val="24"/>
          <w:szCs w:val="24"/>
        </w:rPr>
        <w:t xml:space="preserve"> Ámbito geográfico</w:t>
      </w:r>
    </w:p>
    <w:p w14:paraId="0A23F8B4" w14:textId="77777777" w:rsidR="00846983" w:rsidRPr="00D25731" w:rsidRDefault="00846983" w:rsidP="00F63C2F">
      <w:pPr>
        <w:widowControl w:val="0"/>
        <w:numPr>
          <w:ilvl w:val="0"/>
          <w:numId w:val="2"/>
        </w:numPr>
        <w:autoSpaceDE w:val="0"/>
        <w:autoSpaceDN w:val="0"/>
        <w:adjustRightInd w:val="0"/>
        <w:ind w:right="-283"/>
        <w:jc w:val="both"/>
        <w:rPr>
          <w:rFonts w:ascii="Arial" w:hAnsi="Arial" w:cs="Arial"/>
          <w:bCs/>
          <w:sz w:val="24"/>
          <w:szCs w:val="24"/>
        </w:rPr>
      </w:pPr>
      <w:r w:rsidRPr="00D25731">
        <w:rPr>
          <w:rFonts w:ascii="Arial" w:hAnsi="Arial" w:cs="Arial"/>
          <w:bCs/>
          <w:sz w:val="24"/>
          <w:szCs w:val="24"/>
        </w:rPr>
        <w:t xml:space="preserve"> Actividades económicas</w:t>
      </w:r>
    </w:p>
    <w:p w14:paraId="2108C1CC" w14:textId="77777777" w:rsidR="007369CE" w:rsidRPr="007369CE" w:rsidRDefault="007369CE" w:rsidP="00F63C2F">
      <w:pPr>
        <w:widowControl w:val="0"/>
        <w:autoSpaceDE w:val="0"/>
        <w:autoSpaceDN w:val="0"/>
        <w:adjustRightInd w:val="0"/>
        <w:ind w:right="-283"/>
        <w:jc w:val="both"/>
        <w:rPr>
          <w:rFonts w:ascii="Arial" w:hAnsi="Arial" w:cs="Arial"/>
          <w:bCs/>
          <w:sz w:val="24"/>
          <w:szCs w:val="24"/>
        </w:rPr>
      </w:pPr>
      <w:r w:rsidRPr="007369CE">
        <w:rPr>
          <w:rFonts w:ascii="Arial" w:hAnsi="Arial" w:cs="Arial"/>
          <w:bCs/>
          <w:sz w:val="24"/>
          <w:szCs w:val="24"/>
        </w:rPr>
        <w:t xml:space="preserve">El </w:t>
      </w:r>
      <w:r>
        <w:rPr>
          <w:rFonts w:ascii="Arial" w:hAnsi="Arial" w:cs="Arial"/>
          <w:bCs/>
          <w:sz w:val="24"/>
          <w:szCs w:val="24"/>
        </w:rPr>
        <w:t>Coordinador Estatal</w:t>
      </w:r>
      <w:r w:rsidRPr="007369CE">
        <w:rPr>
          <w:rFonts w:ascii="Arial" w:hAnsi="Arial" w:cs="Arial"/>
          <w:bCs/>
          <w:sz w:val="24"/>
          <w:szCs w:val="24"/>
        </w:rPr>
        <w:t xml:space="preserve"> del INEGI </w:t>
      </w:r>
      <w:r w:rsidR="00FD2282">
        <w:rPr>
          <w:rFonts w:ascii="Arial" w:hAnsi="Arial" w:cs="Arial"/>
          <w:bCs/>
          <w:sz w:val="24"/>
          <w:szCs w:val="24"/>
        </w:rPr>
        <w:t>reitera</w:t>
      </w:r>
      <w:r w:rsidRPr="007369CE">
        <w:rPr>
          <w:rFonts w:ascii="Arial" w:hAnsi="Arial" w:cs="Arial"/>
          <w:bCs/>
          <w:sz w:val="24"/>
          <w:szCs w:val="24"/>
        </w:rPr>
        <w:t xml:space="preserve"> su agradecimiento por la participación entusiasta de la población en general, de las autoridades gubernamentales, de los organismos y cúpulas empresariales, del sector académico y, en particular, de todos los gerentes, propietarios, contadores y encargados de los establecimientos y de las empresas, que con sus respuestas contribuyeron al conocimiento de las características económicas de México.</w:t>
      </w:r>
    </w:p>
    <w:p w14:paraId="67FF6F9F" w14:textId="77777777" w:rsidR="007369CE" w:rsidRPr="007369CE" w:rsidRDefault="007369CE" w:rsidP="00F63C2F">
      <w:pPr>
        <w:widowControl w:val="0"/>
        <w:autoSpaceDE w:val="0"/>
        <w:autoSpaceDN w:val="0"/>
        <w:adjustRightInd w:val="0"/>
        <w:ind w:right="-283"/>
        <w:jc w:val="both"/>
        <w:rPr>
          <w:rFonts w:ascii="Arial" w:hAnsi="Arial" w:cs="Arial"/>
          <w:bCs/>
          <w:sz w:val="24"/>
          <w:szCs w:val="24"/>
        </w:rPr>
      </w:pPr>
      <w:r w:rsidRPr="007369CE">
        <w:rPr>
          <w:rFonts w:ascii="Arial" w:hAnsi="Arial" w:cs="Arial"/>
          <w:bCs/>
          <w:sz w:val="24"/>
          <w:szCs w:val="24"/>
        </w:rPr>
        <w:t xml:space="preserve">La información de los </w:t>
      </w:r>
      <w:r w:rsidR="0041011C">
        <w:rPr>
          <w:rFonts w:ascii="Arial" w:hAnsi="Arial" w:cs="Arial"/>
          <w:bCs/>
          <w:sz w:val="24"/>
          <w:szCs w:val="24"/>
        </w:rPr>
        <w:t>Censos Económicos</w:t>
      </w:r>
      <w:r w:rsidRPr="007369CE">
        <w:rPr>
          <w:rFonts w:ascii="Arial" w:hAnsi="Arial" w:cs="Arial"/>
          <w:bCs/>
          <w:sz w:val="24"/>
          <w:szCs w:val="24"/>
        </w:rPr>
        <w:t xml:space="preserve"> está disponible para consulta en:</w:t>
      </w:r>
    </w:p>
    <w:p w14:paraId="4D6A0FA9" w14:textId="77777777" w:rsidR="009B4D60" w:rsidRPr="00D25731" w:rsidRDefault="00A7614B" w:rsidP="00F63C2F">
      <w:pPr>
        <w:widowControl w:val="0"/>
        <w:autoSpaceDE w:val="0"/>
        <w:autoSpaceDN w:val="0"/>
        <w:adjustRightInd w:val="0"/>
        <w:ind w:left="360" w:right="-283"/>
        <w:jc w:val="center"/>
        <w:rPr>
          <w:rFonts w:ascii="Arial" w:hAnsi="Arial" w:cs="Arial"/>
          <w:sz w:val="24"/>
          <w:szCs w:val="24"/>
        </w:rPr>
      </w:pPr>
      <w:hyperlink r:id="rId42" w:history="1">
        <w:r w:rsidR="00597B54" w:rsidRPr="002F55A0">
          <w:rPr>
            <w:rStyle w:val="Hipervnculo"/>
            <w:rFonts w:ascii="Arial" w:hAnsi="Arial" w:cs="Arial"/>
            <w:bCs/>
            <w:sz w:val="24"/>
            <w:szCs w:val="24"/>
          </w:rPr>
          <w:t>http://www.inegi.org.mx</w:t>
        </w:r>
      </w:hyperlink>
      <w:r w:rsidR="00597B54">
        <w:rPr>
          <w:rFonts w:ascii="Arial" w:hAnsi="Arial" w:cs="Arial"/>
          <w:bCs/>
          <w:sz w:val="24"/>
          <w:szCs w:val="24"/>
        </w:rPr>
        <w:t xml:space="preserve"> </w:t>
      </w:r>
    </w:p>
    <w:sectPr w:rsidR="009B4D60" w:rsidRPr="00D25731" w:rsidSect="0012529B">
      <w:headerReference w:type="default" r:id="rId43"/>
      <w:type w:val="continuous"/>
      <w:pgSz w:w="12240" w:h="15840"/>
      <w:pgMar w:top="1985" w:right="1701" w:bottom="1418" w:left="1701" w:header="709" w:footer="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46B7CD" w14:textId="77777777" w:rsidR="00A7614B" w:rsidRDefault="00A7614B" w:rsidP="005D3DC8">
      <w:pPr>
        <w:spacing w:after="0" w:line="240" w:lineRule="auto"/>
      </w:pPr>
      <w:r>
        <w:separator/>
      </w:r>
    </w:p>
  </w:endnote>
  <w:endnote w:type="continuationSeparator" w:id="0">
    <w:p w14:paraId="12281D01" w14:textId="77777777" w:rsidR="00A7614B" w:rsidRDefault="00A7614B" w:rsidP="005D3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87019" w14:textId="77777777" w:rsidR="002717E3" w:rsidRPr="002C4B84" w:rsidRDefault="002C4B84" w:rsidP="002C4B84">
    <w:pPr>
      <w:pStyle w:val="Piedepgina"/>
    </w:pPr>
    <w:r>
      <w:rPr>
        <w:noProof/>
      </w:rPr>
      <mc:AlternateContent>
        <mc:Choice Requires="wps">
          <w:drawing>
            <wp:anchor distT="0" distB="0" distL="114300" distR="114300" simplePos="0" relativeHeight="251662336" behindDoc="0" locked="0" layoutInCell="1" allowOverlap="1" wp14:anchorId="74103C76" wp14:editId="2DEC7BAC">
              <wp:simplePos x="0" y="0"/>
              <wp:positionH relativeFrom="column">
                <wp:posOffset>1587260</wp:posOffset>
              </wp:positionH>
              <wp:positionV relativeFrom="paragraph">
                <wp:posOffset>-378292</wp:posOffset>
              </wp:positionV>
              <wp:extent cx="2040890" cy="262890"/>
              <wp:effectExtent l="0" t="1270" r="1270" b="254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13240" w14:textId="77777777" w:rsidR="002C4B84" w:rsidRPr="002743B7" w:rsidRDefault="002C4B84" w:rsidP="002C4B84">
                          <w:pPr>
                            <w:widowControl w:val="0"/>
                            <w:autoSpaceDE w:val="0"/>
                            <w:autoSpaceDN w:val="0"/>
                            <w:adjustRightInd w:val="0"/>
                            <w:spacing w:after="0" w:line="265" w:lineRule="exact"/>
                            <w:ind w:left="20" w:right="-36"/>
                            <w:rPr>
                              <w:rFonts w:ascii="Arial" w:hAnsi="Arial" w:cs="Arial"/>
                              <w:color w:val="002060"/>
                              <w:sz w:val="20"/>
                              <w:szCs w:val="20"/>
                            </w:rPr>
                          </w:pPr>
                          <w:r w:rsidRPr="002743B7">
                            <w:rPr>
                              <w:rFonts w:ascii="Arial" w:hAnsi="Arial" w:cs="Arial"/>
                              <w:b/>
                              <w:bCs/>
                              <w:color w:val="002060"/>
                              <w:sz w:val="20"/>
                              <w:szCs w:val="20"/>
                            </w:rPr>
                            <w:t>CO</w:t>
                          </w:r>
                          <w:r w:rsidRPr="002743B7">
                            <w:rPr>
                              <w:rFonts w:ascii="Arial" w:hAnsi="Arial" w:cs="Arial"/>
                              <w:b/>
                              <w:bCs/>
                              <w:color w:val="002060"/>
                              <w:spacing w:val="-1"/>
                              <w:sz w:val="20"/>
                              <w:szCs w:val="20"/>
                            </w:rPr>
                            <w:t>M</w:t>
                          </w:r>
                          <w:r w:rsidRPr="002743B7">
                            <w:rPr>
                              <w:rFonts w:ascii="Arial" w:hAnsi="Arial" w:cs="Arial"/>
                              <w:b/>
                              <w:bCs/>
                              <w:color w:val="002060"/>
                              <w:sz w:val="20"/>
                              <w:szCs w:val="20"/>
                            </w:rPr>
                            <w:t>UNI</w:t>
                          </w:r>
                          <w:r w:rsidRPr="002743B7">
                            <w:rPr>
                              <w:rFonts w:ascii="Arial" w:hAnsi="Arial" w:cs="Arial"/>
                              <w:b/>
                              <w:bCs/>
                              <w:color w:val="002060"/>
                              <w:spacing w:val="4"/>
                              <w:sz w:val="20"/>
                              <w:szCs w:val="20"/>
                            </w:rPr>
                            <w:t>C</w:t>
                          </w:r>
                          <w:r w:rsidRPr="002743B7">
                            <w:rPr>
                              <w:rFonts w:ascii="Arial" w:hAnsi="Arial" w:cs="Arial"/>
                              <w:b/>
                              <w:bCs/>
                              <w:color w:val="002060"/>
                              <w:spacing w:val="-5"/>
                              <w:sz w:val="20"/>
                              <w:szCs w:val="20"/>
                            </w:rPr>
                            <w:t>A</w:t>
                          </w:r>
                          <w:r w:rsidRPr="002743B7">
                            <w:rPr>
                              <w:rFonts w:ascii="Arial" w:hAnsi="Arial" w:cs="Arial"/>
                              <w:b/>
                              <w:bCs/>
                              <w:color w:val="002060"/>
                              <w:sz w:val="20"/>
                              <w:szCs w:val="20"/>
                            </w:rPr>
                            <w:t xml:space="preserve">CIÓN </w:t>
                          </w:r>
                          <w:r w:rsidRPr="002743B7">
                            <w:rPr>
                              <w:rFonts w:ascii="Arial" w:hAnsi="Arial" w:cs="Arial"/>
                              <w:b/>
                              <w:bCs/>
                              <w:color w:val="002060"/>
                              <w:spacing w:val="1"/>
                              <w:sz w:val="20"/>
                              <w:szCs w:val="20"/>
                            </w:rPr>
                            <w:t>S</w:t>
                          </w:r>
                          <w:r w:rsidRPr="002743B7">
                            <w:rPr>
                              <w:rFonts w:ascii="Arial" w:hAnsi="Arial" w:cs="Arial"/>
                              <w:b/>
                              <w:bCs/>
                              <w:color w:val="002060"/>
                              <w:sz w:val="20"/>
                              <w:szCs w:val="20"/>
                            </w:rPr>
                            <w:t>OC</w:t>
                          </w:r>
                          <w:r w:rsidRPr="002743B7">
                            <w:rPr>
                              <w:rFonts w:ascii="Arial" w:hAnsi="Arial" w:cs="Arial"/>
                              <w:b/>
                              <w:bCs/>
                              <w:color w:val="002060"/>
                              <w:spacing w:val="3"/>
                              <w:sz w:val="20"/>
                              <w:szCs w:val="20"/>
                            </w:rPr>
                            <w:t>I</w:t>
                          </w:r>
                          <w:r w:rsidRPr="002743B7">
                            <w:rPr>
                              <w:rFonts w:ascii="Arial" w:hAnsi="Arial" w:cs="Arial"/>
                              <w:b/>
                              <w:bCs/>
                              <w:color w:val="002060"/>
                              <w:spacing w:val="-5"/>
                              <w:sz w:val="20"/>
                              <w:szCs w:val="20"/>
                            </w:rPr>
                            <w:t>A</w:t>
                          </w:r>
                          <w:r w:rsidRPr="002743B7">
                            <w:rPr>
                              <w:rFonts w:ascii="Arial" w:hAnsi="Arial" w:cs="Arial"/>
                              <w:b/>
                              <w:bCs/>
                              <w:color w:val="002060"/>
                              <w:sz w:val="20"/>
                              <w:szCs w:val="20"/>
                            </w:rPr>
                            <w:t>L</w:t>
                          </w:r>
                        </w:p>
                        <w:p w14:paraId="1A01A701" w14:textId="77777777" w:rsidR="002C4B84" w:rsidRDefault="002C4B84" w:rsidP="002C4B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4103C76" id="_x0000_t202" coordsize="21600,21600" o:spt="202" path="m,l,21600r21600,l21600,xe">
              <v:stroke joinstyle="miter"/>
              <v:path gradientshapeok="t" o:connecttype="rect"/>
            </v:shapetype>
            <v:shape id="Text Box 6" o:spid="_x0000_s1026" type="#_x0000_t202" style="position:absolute;margin-left:125pt;margin-top:-29.8pt;width:160.7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n/gAIAABA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" stroked="f">
              <v:textbox>
                <w:txbxContent>
                  <w:p w14:paraId="64513240" w14:textId="77777777" w:rsidR="002C4B84" w:rsidRPr="002743B7" w:rsidRDefault="002C4B84" w:rsidP="002C4B84">
                    <w:pPr>
                      <w:widowControl w:val="0"/>
                      <w:autoSpaceDE w:val="0"/>
                      <w:autoSpaceDN w:val="0"/>
                      <w:adjustRightInd w:val="0"/>
                      <w:spacing w:after="0" w:line="265" w:lineRule="exact"/>
                      <w:ind w:left="20" w:right="-36"/>
                      <w:rPr>
                        <w:rFonts w:ascii="Arial" w:hAnsi="Arial" w:cs="Arial"/>
                        <w:color w:val="002060"/>
                        <w:sz w:val="20"/>
                        <w:szCs w:val="20"/>
                      </w:rPr>
                    </w:pPr>
                    <w:r w:rsidRPr="002743B7">
                      <w:rPr>
                        <w:rFonts w:ascii="Arial" w:hAnsi="Arial" w:cs="Arial"/>
                        <w:b/>
                        <w:bCs/>
                        <w:color w:val="002060"/>
                        <w:sz w:val="20"/>
                        <w:szCs w:val="20"/>
                      </w:rPr>
                      <w:t>CO</w:t>
                    </w:r>
                    <w:r w:rsidRPr="002743B7">
                      <w:rPr>
                        <w:rFonts w:ascii="Arial" w:hAnsi="Arial" w:cs="Arial"/>
                        <w:b/>
                        <w:bCs/>
                        <w:color w:val="002060"/>
                        <w:spacing w:val="-1"/>
                        <w:sz w:val="20"/>
                        <w:szCs w:val="20"/>
                      </w:rPr>
                      <w:t>M</w:t>
                    </w:r>
                    <w:r w:rsidRPr="002743B7">
                      <w:rPr>
                        <w:rFonts w:ascii="Arial" w:hAnsi="Arial" w:cs="Arial"/>
                        <w:b/>
                        <w:bCs/>
                        <w:color w:val="002060"/>
                        <w:sz w:val="20"/>
                        <w:szCs w:val="20"/>
                      </w:rPr>
                      <w:t>UNI</w:t>
                    </w:r>
                    <w:r w:rsidRPr="002743B7">
                      <w:rPr>
                        <w:rFonts w:ascii="Arial" w:hAnsi="Arial" w:cs="Arial"/>
                        <w:b/>
                        <w:bCs/>
                        <w:color w:val="002060"/>
                        <w:spacing w:val="4"/>
                        <w:sz w:val="20"/>
                        <w:szCs w:val="20"/>
                      </w:rPr>
                      <w:t>C</w:t>
                    </w:r>
                    <w:r w:rsidRPr="002743B7">
                      <w:rPr>
                        <w:rFonts w:ascii="Arial" w:hAnsi="Arial" w:cs="Arial"/>
                        <w:b/>
                        <w:bCs/>
                        <w:color w:val="002060"/>
                        <w:spacing w:val="-5"/>
                        <w:sz w:val="20"/>
                        <w:szCs w:val="20"/>
                      </w:rPr>
                      <w:t>A</w:t>
                    </w:r>
                    <w:r w:rsidRPr="002743B7">
                      <w:rPr>
                        <w:rFonts w:ascii="Arial" w:hAnsi="Arial" w:cs="Arial"/>
                        <w:b/>
                        <w:bCs/>
                        <w:color w:val="002060"/>
                        <w:sz w:val="20"/>
                        <w:szCs w:val="20"/>
                      </w:rPr>
                      <w:t xml:space="preserve">CIÓN </w:t>
                    </w:r>
                    <w:r w:rsidRPr="002743B7">
                      <w:rPr>
                        <w:rFonts w:ascii="Arial" w:hAnsi="Arial" w:cs="Arial"/>
                        <w:b/>
                        <w:bCs/>
                        <w:color w:val="002060"/>
                        <w:spacing w:val="1"/>
                        <w:sz w:val="20"/>
                        <w:szCs w:val="20"/>
                      </w:rPr>
                      <w:t>S</w:t>
                    </w:r>
                    <w:r w:rsidRPr="002743B7">
                      <w:rPr>
                        <w:rFonts w:ascii="Arial" w:hAnsi="Arial" w:cs="Arial"/>
                        <w:b/>
                        <w:bCs/>
                        <w:color w:val="002060"/>
                        <w:sz w:val="20"/>
                        <w:szCs w:val="20"/>
                      </w:rPr>
                      <w:t>OC</w:t>
                    </w:r>
                    <w:r w:rsidRPr="002743B7">
                      <w:rPr>
                        <w:rFonts w:ascii="Arial" w:hAnsi="Arial" w:cs="Arial"/>
                        <w:b/>
                        <w:bCs/>
                        <w:color w:val="002060"/>
                        <w:spacing w:val="3"/>
                        <w:sz w:val="20"/>
                        <w:szCs w:val="20"/>
                      </w:rPr>
                      <w:t>I</w:t>
                    </w:r>
                    <w:r w:rsidRPr="002743B7">
                      <w:rPr>
                        <w:rFonts w:ascii="Arial" w:hAnsi="Arial" w:cs="Arial"/>
                        <w:b/>
                        <w:bCs/>
                        <w:color w:val="002060"/>
                        <w:spacing w:val="-5"/>
                        <w:sz w:val="20"/>
                        <w:szCs w:val="20"/>
                      </w:rPr>
                      <w:t>A</w:t>
                    </w:r>
                    <w:r w:rsidRPr="002743B7">
                      <w:rPr>
                        <w:rFonts w:ascii="Arial" w:hAnsi="Arial" w:cs="Arial"/>
                        <w:b/>
                        <w:bCs/>
                        <w:color w:val="002060"/>
                        <w:sz w:val="20"/>
                        <w:szCs w:val="20"/>
                      </w:rPr>
                      <w:t>L</w:t>
                    </w:r>
                  </w:p>
                  <w:p w14:paraId="1A01A701" w14:textId="77777777" w:rsidR="002C4B84" w:rsidRDefault="002C4B84" w:rsidP="002C4B84"/>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8EF397" w14:textId="77777777" w:rsidR="00A7614B" w:rsidRDefault="00A7614B" w:rsidP="005D3DC8">
      <w:pPr>
        <w:spacing w:after="0" w:line="240" w:lineRule="auto"/>
      </w:pPr>
      <w:r>
        <w:separator/>
      </w:r>
    </w:p>
  </w:footnote>
  <w:footnote w:type="continuationSeparator" w:id="0">
    <w:p w14:paraId="79FE5901" w14:textId="77777777" w:rsidR="00A7614B" w:rsidRDefault="00A7614B" w:rsidP="005D3D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EC856" w14:textId="5644C470" w:rsidR="005D3DC8" w:rsidRPr="005D3DC8" w:rsidRDefault="00FA3D41" w:rsidP="005D3DC8">
    <w:pPr>
      <w:pStyle w:val="Encabezado"/>
      <w:tabs>
        <w:tab w:val="clear" w:pos="4419"/>
        <w:tab w:val="clear" w:pos="8838"/>
      </w:tabs>
      <w:ind w:left="3828" w:right="-518"/>
      <w:jc w:val="right"/>
      <w:rPr>
        <w:rFonts w:ascii="Arial" w:hAnsi="Arial" w:cs="Arial"/>
        <w:b/>
        <w:color w:val="002060"/>
        <w:sz w:val="24"/>
        <w:szCs w:val="24"/>
      </w:rPr>
    </w:pPr>
    <w:r w:rsidRPr="00434A3F">
      <w:rPr>
        <w:noProof/>
        <w:color w:val="002060"/>
      </w:rPr>
      <w:drawing>
        <wp:anchor distT="0" distB="0" distL="114300" distR="114300" simplePos="0" relativeHeight="251660288" behindDoc="0" locked="0" layoutInCell="1" allowOverlap="1" wp14:anchorId="5761469E" wp14:editId="49DF124F">
          <wp:simplePos x="0" y="0"/>
          <wp:positionH relativeFrom="margin">
            <wp:posOffset>-238125</wp:posOffset>
          </wp:positionH>
          <wp:positionV relativeFrom="margin">
            <wp:posOffset>-1020140</wp:posOffset>
          </wp:positionV>
          <wp:extent cx="695325" cy="721995"/>
          <wp:effectExtent l="0" t="0" r="9525" b="190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DC8" w:rsidRPr="00434A3F">
      <w:rPr>
        <w:noProof/>
        <w:color w:val="002060"/>
      </w:rPr>
      <w:drawing>
        <wp:anchor distT="0" distB="0" distL="114300" distR="114300" simplePos="0" relativeHeight="251659264" behindDoc="0" locked="0" layoutInCell="1" allowOverlap="1" wp14:anchorId="0DCE44A8" wp14:editId="3D2CA059">
          <wp:simplePos x="0" y="0"/>
          <wp:positionH relativeFrom="margin">
            <wp:posOffset>1527777</wp:posOffset>
          </wp:positionH>
          <wp:positionV relativeFrom="topMargin">
            <wp:posOffset>284092</wp:posOffset>
          </wp:positionV>
          <wp:extent cx="857250" cy="857250"/>
          <wp:effectExtent l="0" t="0" r="0" b="0"/>
          <wp:wrapSquare wrapText="bothSides"/>
          <wp:docPr id="4" name="Imagen 4" descr="C:\Users\EUGENIA.GONZALEZ\AppData\Local\Temp\Temp1_Logo_CE2019_cuadrado_jpg.zip\Logo_CE2019_cuad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UGENIA.GONZALEZ\AppData\Local\Temp\Temp1_Logo_CE2019_cuadrado_jpg.zip\Logo_CE2019_cuadrad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DC8">
      <w:rPr>
        <w:rFonts w:ascii="Arial" w:hAnsi="Arial" w:cs="Arial"/>
        <w:b/>
        <w:color w:val="002060"/>
        <w:sz w:val="24"/>
        <w:szCs w:val="24"/>
      </w:rPr>
      <w:t>BOLET</w:t>
    </w:r>
    <w:r w:rsidR="008979DA">
      <w:rPr>
        <w:rFonts w:ascii="Arial" w:hAnsi="Arial" w:cs="Arial"/>
        <w:b/>
        <w:color w:val="002060"/>
        <w:sz w:val="24"/>
        <w:szCs w:val="24"/>
      </w:rPr>
      <w:t>I</w:t>
    </w:r>
    <w:r w:rsidR="005D3DC8">
      <w:rPr>
        <w:rFonts w:ascii="Arial" w:hAnsi="Arial" w:cs="Arial"/>
        <w:b/>
        <w:color w:val="002060"/>
        <w:sz w:val="24"/>
        <w:szCs w:val="24"/>
      </w:rPr>
      <w:t>N</w:t>
    </w:r>
    <w:r w:rsidR="00094897">
      <w:rPr>
        <w:rFonts w:ascii="Arial" w:hAnsi="Arial" w:cs="Arial"/>
        <w:b/>
        <w:color w:val="002060"/>
        <w:sz w:val="24"/>
        <w:szCs w:val="24"/>
      </w:rPr>
      <w:t xml:space="preserve"> DE PRENSA NÚM. 306</w:t>
    </w:r>
    <w:r w:rsidR="005D3DC8" w:rsidRPr="005D3DC8">
      <w:rPr>
        <w:rFonts w:ascii="Arial" w:hAnsi="Arial" w:cs="Arial"/>
        <w:b/>
        <w:color w:val="002060"/>
        <w:sz w:val="24"/>
        <w:szCs w:val="24"/>
      </w:rPr>
      <w:t>/20</w:t>
    </w:r>
  </w:p>
  <w:p w14:paraId="461857BE" w14:textId="77777777" w:rsidR="005D3DC8" w:rsidRPr="00434A3F" w:rsidRDefault="005D3DC8" w:rsidP="005D3DC8">
    <w:pPr>
      <w:pStyle w:val="Encabezado"/>
      <w:tabs>
        <w:tab w:val="clear" w:pos="4419"/>
        <w:tab w:val="clear" w:pos="8838"/>
      </w:tabs>
      <w:ind w:left="3828" w:right="-518"/>
      <w:jc w:val="right"/>
      <w:rPr>
        <w:rFonts w:ascii="Arial" w:hAnsi="Arial" w:cs="Arial"/>
        <w:b/>
        <w:color w:val="002060"/>
        <w:sz w:val="24"/>
        <w:szCs w:val="24"/>
        <w:lang w:val="pt-BR"/>
      </w:rPr>
    </w:pPr>
    <w:r>
      <w:rPr>
        <w:rFonts w:ascii="Arial" w:hAnsi="Arial" w:cs="Arial"/>
        <w:b/>
        <w:color w:val="002060"/>
        <w:sz w:val="24"/>
        <w:szCs w:val="24"/>
        <w:lang w:val="pt-BR"/>
      </w:rPr>
      <w:t>1</w:t>
    </w:r>
    <w:r w:rsidR="0081748C">
      <w:rPr>
        <w:rFonts w:ascii="Arial" w:hAnsi="Arial" w:cs="Arial"/>
        <w:b/>
        <w:color w:val="002060"/>
        <w:sz w:val="24"/>
        <w:szCs w:val="24"/>
        <w:lang w:val="pt-BR"/>
      </w:rPr>
      <w:t>6</w:t>
    </w:r>
    <w:r>
      <w:rPr>
        <w:rFonts w:ascii="Arial" w:hAnsi="Arial" w:cs="Arial"/>
        <w:b/>
        <w:color w:val="002060"/>
        <w:sz w:val="24"/>
        <w:szCs w:val="24"/>
        <w:lang w:val="pt-BR"/>
      </w:rPr>
      <w:t xml:space="preserve"> DE JULIO</w:t>
    </w:r>
    <w:r w:rsidRPr="00434A3F">
      <w:rPr>
        <w:rFonts w:ascii="Arial" w:hAnsi="Arial" w:cs="Arial"/>
        <w:b/>
        <w:color w:val="002060"/>
        <w:sz w:val="24"/>
        <w:szCs w:val="24"/>
        <w:lang w:val="pt-BR"/>
      </w:rPr>
      <w:t xml:space="preserve"> DE 20</w:t>
    </w:r>
    <w:r>
      <w:rPr>
        <w:rFonts w:ascii="Arial" w:hAnsi="Arial" w:cs="Arial"/>
        <w:b/>
        <w:color w:val="002060"/>
        <w:sz w:val="24"/>
        <w:szCs w:val="24"/>
        <w:lang w:val="pt-BR"/>
      </w:rPr>
      <w:t>20</w:t>
    </w:r>
  </w:p>
  <w:p w14:paraId="2EEAFF52" w14:textId="06DEBC75" w:rsidR="005D3DC8" w:rsidRPr="00434A3F" w:rsidRDefault="005D3DC8" w:rsidP="005D3DC8">
    <w:pPr>
      <w:pStyle w:val="Encabezado"/>
      <w:tabs>
        <w:tab w:val="clear" w:pos="4419"/>
        <w:tab w:val="clear" w:pos="8838"/>
      </w:tabs>
      <w:ind w:left="3828" w:right="-518"/>
      <w:jc w:val="right"/>
      <w:rPr>
        <w:rFonts w:ascii="Arial" w:hAnsi="Arial" w:cs="Arial"/>
        <w:b/>
        <w:color w:val="002060"/>
        <w:sz w:val="24"/>
        <w:szCs w:val="24"/>
        <w:lang w:val="pt-BR"/>
      </w:rPr>
    </w:pPr>
    <w:r w:rsidRPr="00434A3F">
      <w:rPr>
        <w:rFonts w:ascii="Arial" w:hAnsi="Arial" w:cs="Arial"/>
        <w:b/>
        <w:color w:val="002060"/>
        <w:sz w:val="24"/>
        <w:szCs w:val="24"/>
        <w:lang w:val="pt-BR"/>
      </w:rPr>
      <w:t xml:space="preserve">PÁGINA </w:t>
    </w:r>
    <w:r w:rsidRPr="00434A3F">
      <w:rPr>
        <w:rFonts w:ascii="Arial" w:hAnsi="Arial" w:cs="Arial"/>
        <w:b/>
        <w:color w:val="002060"/>
        <w:sz w:val="24"/>
        <w:szCs w:val="24"/>
      </w:rPr>
      <w:fldChar w:fldCharType="begin"/>
    </w:r>
    <w:r w:rsidRPr="00434A3F">
      <w:rPr>
        <w:rFonts w:ascii="Arial" w:hAnsi="Arial" w:cs="Arial"/>
        <w:b/>
        <w:color w:val="002060"/>
        <w:sz w:val="24"/>
        <w:szCs w:val="24"/>
        <w:lang w:val="pt-BR"/>
      </w:rPr>
      <w:instrText xml:space="preserve">\PAGE </w:instrText>
    </w:r>
    <w:r w:rsidRPr="00434A3F">
      <w:rPr>
        <w:rFonts w:ascii="Arial" w:hAnsi="Arial" w:cs="Arial"/>
        <w:color w:val="002060"/>
        <w:sz w:val="24"/>
        <w:szCs w:val="24"/>
      </w:rPr>
      <w:fldChar w:fldCharType="separate"/>
    </w:r>
    <w:r w:rsidR="009132D1">
      <w:rPr>
        <w:rFonts w:ascii="Arial" w:hAnsi="Arial" w:cs="Arial"/>
        <w:b/>
        <w:noProof/>
        <w:color w:val="002060"/>
        <w:sz w:val="24"/>
        <w:szCs w:val="24"/>
        <w:lang w:val="pt-BR"/>
      </w:rPr>
      <w:t>1</w:t>
    </w:r>
    <w:r w:rsidRPr="00434A3F">
      <w:rPr>
        <w:rFonts w:ascii="Arial" w:hAnsi="Arial" w:cs="Arial"/>
        <w:color w:val="002060"/>
        <w:sz w:val="24"/>
        <w:szCs w:val="24"/>
      </w:rPr>
      <w:fldChar w:fldCharType="end"/>
    </w:r>
    <w:r>
      <w:rPr>
        <w:rFonts w:ascii="Arial" w:hAnsi="Arial" w:cs="Arial"/>
        <w:b/>
        <w:color w:val="002060"/>
        <w:sz w:val="24"/>
        <w:szCs w:val="24"/>
        <w:lang w:val="pt-BR"/>
      </w:rPr>
      <w:t>/</w:t>
    </w:r>
    <w:r w:rsidR="00320DC8">
      <w:rPr>
        <w:rFonts w:ascii="Arial" w:hAnsi="Arial" w:cs="Arial"/>
        <w:b/>
        <w:color w:val="002060"/>
        <w:sz w:val="24"/>
        <w:szCs w:val="24"/>
        <w:lang w:val="pt-BR"/>
      </w:rPr>
      <w:t>3</w:t>
    </w:r>
  </w:p>
  <w:p w14:paraId="0851CAD4" w14:textId="77777777" w:rsidR="005D3DC8" w:rsidRPr="005D3DC8" w:rsidRDefault="005D3DC8">
    <w:pPr>
      <w:pStyle w:val="Encabezado"/>
    </w:pPr>
    <w:r>
      <w:ptab w:relativeTo="margin" w:alignment="center" w:leader="none"/>
    </w:r>
    <w:r>
      <w:ptab w:relativeTo="margin" w:alignment="right" w:leader="none"/>
    </w:r>
  </w:p>
  <w:p w14:paraId="44DED8EB" w14:textId="77777777" w:rsidR="00EF4D70" w:rsidRDefault="00EF4D7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06987" w14:textId="23491BFC" w:rsidR="005D64CB" w:rsidRPr="005D64CB" w:rsidRDefault="005D64CB" w:rsidP="005D64CB">
    <w:pPr>
      <w:pStyle w:val="Encabezado"/>
      <w:tabs>
        <w:tab w:val="clear" w:pos="4419"/>
        <w:tab w:val="clear" w:pos="8838"/>
      </w:tabs>
      <w:ind w:left="3828" w:right="-518"/>
      <w:jc w:val="center"/>
      <w:rPr>
        <w:rFonts w:ascii="Arial" w:hAnsi="Arial" w:cs="Arial"/>
        <w:b/>
        <w:color w:val="002060"/>
        <w:sz w:val="24"/>
        <w:szCs w:val="24"/>
      </w:rPr>
    </w:pPr>
    <w:r w:rsidRPr="00434A3F">
      <w:rPr>
        <w:noProof/>
        <w:color w:val="002060"/>
      </w:rPr>
      <w:drawing>
        <wp:anchor distT="0" distB="0" distL="114300" distR="114300" simplePos="0" relativeHeight="251665408" behindDoc="0" locked="0" layoutInCell="1" allowOverlap="1" wp14:anchorId="348A4FA1" wp14:editId="02C2BA32">
          <wp:simplePos x="0" y="0"/>
          <wp:positionH relativeFrom="margin">
            <wp:align>center</wp:align>
          </wp:positionH>
          <wp:positionV relativeFrom="margin">
            <wp:posOffset>-800735</wp:posOffset>
          </wp:positionV>
          <wp:extent cx="695325" cy="721995"/>
          <wp:effectExtent l="0" t="0" r="9525" b="190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21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8D5FDF" w14:textId="77777777" w:rsidR="005D64CB" w:rsidRPr="005D3DC8" w:rsidRDefault="005D64CB">
    <w:pPr>
      <w:pStyle w:val="Encabezado"/>
    </w:pPr>
    <w:r>
      <w:ptab w:relativeTo="margin" w:alignment="center" w:leader="none"/>
    </w:r>
    <w:r>
      <w:ptab w:relativeTo="margin" w:alignment="right" w:leader="none"/>
    </w:r>
  </w:p>
  <w:p w14:paraId="5BA3C35B" w14:textId="77777777" w:rsidR="005D64CB" w:rsidRDefault="005D64C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A79EC"/>
    <w:multiLevelType w:val="hybridMultilevel"/>
    <w:tmpl w:val="37040168"/>
    <w:lvl w:ilvl="0" w:tplc="4158576A">
      <w:start w:val="1"/>
      <w:numFmt w:val="bullet"/>
      <w:lvlText w:val=""/>
      <w:lvlJc w:val="left"/>
      <w:pPr>
        <w:tabs>
          <w:tab w:val="num" w:pos="720"/>
        </w:tabs>
        <w:ind w:left="720" w:hanging="360"/>
      </w:pPr>
      <w:rPr>
        <w:rFonts w:ascii="Wingdings" w:hAnsi="Wingdings" w:hint="default"/>
      </w:rPr>
    </w:lvl>
    <w:lvl w:ilvl="1" w:tplc="D9E6CB9C" w:tentative="1">
      <w:start w:val="1"/>
      <w:numFmt w:val="bullet"/>
      <w:lvlText w:val=""/>
      <w:lvlJc w:val="left"/>
      <w:pPr>
        <w:tabs>
          <w:tab w:val="num" w:pos="1440"/>
        </w:tabs>
        <w:ind w:left="1440" w:hanging="360"/>
      </w:pPr>
      <w:rPr>
        <w:rFonts w:ascii="Wingdings" w:hAnsi="Wingdings" w:hint="default"/>
      </w:rPr>
    </w:lvl>
    <w:lvl w:ilvl="2" w:tplc="939E7F74" w:tentative="1">
      <w:start w:val="1"/>
      <w:numFmt w:val="bullet"/>
      <w:lvlText w:val=""/>
      <w:lvlJc w:val="left"/>
      <w:pPr>
        <w:tabs>
          <w:tab w:val="num" w:pos="2160"/>
        </w:tabs>
        <w:ind w:left="2160" w:hanging="360"/>
      </w:pPr>
      <w:rPr>
        <w:rFonts w:ascii="Wingdings" w:hAnsi="Wingdings" w:hint="default"/>
      </w:rPr>
    </w:lvl>
    <w:lvl w:ilvl="3" w:tplc="0390F98C" w:tentative="1">
      <w:start w:val="1"/>
      <w:numFmt w:val="bullet"/>
      <w:lvlText w:val=""/>
      <w:lvlJc w:val="left"/>
      <w:pPr>
        <w:tabs>
          <w:tab w:val="num" w:pos="2880"/>
        </w:tabs>
        <w:ind w:left="2880" w:hanging="360"/>
      </w:pPr>
      <w:rPr>
        <w:rFonts w:ascii="Wingdings" w:hAnsi="Wingdings" w:hint="default"/>
      </w:rPr>
    </w:lvl>
    <w:lvl w:ilvl="4" w:tplc="2E9C8B3E" w:tentative="1">
      <w:start w:val="1"/>
      <w:numFmt w:val="bullet"/>
      <w:lvlText w:val=""/>
      <w:lvlJc w:val="left"/>
      <w:pPr>
        <w:tabs>
          <w:tab w:val="num" w:pos="3600"/>
        </w:tabs>
        <w:ind w:left="3600" w:hanging="360"/>
      </w:pPr>
      <w:rPr>
        <w:rFonts w:ascii="Wingdings" w:hAnsi="Wingdings" w:hint="default"/>
      </w:rPr>
    </w:lvl>
    <w:lvl w:ilvl="5" w:tplc="45B00542" w:tentative="1">
      <w:start w:val="1"/>
      <w:numFmt w:val="bullet"/>
      <w:lvlText w:val=""/>
      <w:lvlJc w:val="left"/>
      <w:pPr>
        <w:tabs>
          <w:tab w:val="num" w:pos="4320"/>
        </w:tabs>
        <w:ind w:left="4320" w:hanging="360"/>
      </w:pPr>
      <w:rPr>
        <w:rFonts w:ascii="Wingdings" w:hAnsi="Wingdings" w:hint="default"/>
      </w:rPr>
    </w:lvl>
    <w:lvl w:ilvl="6" w:tplc="1C5A2B94" w:tentative="1">
      <w:start w:val="1"/>
      <w:numFmt w:val="bullet"/>
      <w:lvlText w:val=""/>
      <w:lvlJc w:val="left"/>
      <w:pPr>
        <w:tabs>
          <w:tab w:val="num" w:pos="5040"/>
        </w:tabs>
        <w:ind w:left="5040" w:hanging="360"/>
      </w:pPr>
      <w:rPr>
        <w:rFonts w:ascii="Wingdings" w:hAnsi="Wingdings" w:hint="default"/>
      </w:rPr>
    </w:lvl>
    <w:lvl w:ilvl="7" w:tplc="355C528A" w:tentative="1">
      <w:start w:val="1"/>
      <w:numFmt w:val="bullet"/>
      <w:lvlText w:val=""/>
      <w:lvlJc w:val="left"/>
      <w:pPr>
        <w:tabs>
          <w:tab w:val="num" w:pos="5760"/>
        </w:tabs>
        <w:ind w:left="5760" w:hanging="360"/>
      </w:pPr>
      <w:rPr>
        <w:rFonts w:ascii="Wingdings" w:hAnsi="Wingdings" w:hint="default"/>
      </w:rPr>
    </w:lvl>
    <w:lvl w:ilvl="8" w:tplc="029C5FB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115C43"/>
    <w:multiLevelType w:val="hybridMultilevel"/>
    <w:tmpl w:val="8CB8F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B4488C"/>
    <w:multiLevelType w:val="hybridMultilevel"/>
    <w:tmpl w:val="C5780AA0"/>
    <w:lvl w:ilvl="0" w:tplc="FB687384">
      <w:start w:val="1"/>
      <w:numFmt w:val="bullet"/>
      <w:lvlText w:val=""/>
      <w:lvlJc w:val="left"/>
      <w:pPr>
        <w:tabs>
          <w:tab w:val="num" w:pos="720"/>
        </w:tabs>
        <w:ind w:left="720" w:hanging="360"/>
      </w:pPr>
      <w:rPr>
        <w:rFonts w:ascii="Wingdings" w:hAnsi="Wingdings" w:hint="default"/>
      </w:rPr>
    </w:lvl>
    <w:lvl w:ilvl="1" w:tplc="329621F4" w:tentative="1">
      <w:start w:val="1"/>
      <w:numFmt w:val="bullet"/>
      <w:lvlText w:val=""/>
      <w:lvlJc w:val="left"/>
      <w:pPr>
        <w:tabs>
          <w:tab w:val="num" w:pos="1440"/>
        </w:tabs>
        <w:ind w:left="1440" w:hanging="360"/>
      </w:pPr>
      <w:rPr>
        <w:rFonts w:ascii="Wingdings" w:hAnsi="Wingdings" w:hint="default"/>
      </w:rPr>
    </w:lvl>
    <w:lvl w:ilvl="2" w:tplc="EE2EE0BE" w:tentative="1">
      <w:start w:val="1"/>
      <w:numFmt w:val="bullet"/>
      <w:lvlText w:val=""/>
      <w:lvlJc w:val="left"/>
      <w:pPr>
        <w:tabs>
          <w:tab w:val="num" w:pos="2160"/>
        </w:tabs>
        <w:ind w:left="2160" w:hanging="360"/>
      </w:pPr>
      <w:rPr>
        <w:rFonts w:ascii="Wingdings" w:hAnsi="Wingdings" w:hint="default"/>
      </w:rPr>
    </w:lvl>
    <w:lvl w:ilvl="3" w:tplc="58A2A8D2" w:tentative="1">
      <w:start w:val="1"/>
      <w:numFmt w:val="bullet"/>
      <w:lvlText w:val=""/>
      <w:lvlJc w:val="left"/>
      <w:pPr>
        <w:tabs>
          <w:tab w:val="num" w:pos="2880"/>
        </w:tabs>
        <w:ind w:left="2880" w:hanging="360"/>
      </w:pPr>
      <w:rPr>
        <w:rFonts w:ascii="Wingdings" w:hAnsi="Wingdings" w:hint="default"/>
      </w:rPr>
    </w:lvl>
    <w:lvl w:ilvl="4" w:tplc="076E82A2" w:tentative="1">
      <w:start w:val="1"/>
      <w:numFmt w:val="bullet"/>
      <w:lvlText w:val=""/>
      <w:lvlJc w:val="left"/>
      <w:pPr>
        <w:tabs>
          <w:tab w:val="num" w:pos="3600"/>
        </w:tabs>
        <w:ind w:left="3600" w:hanging="360"/>
      </w:pPr>
      <w:rPr>
        <w:rFonts w:ascii="Wingdings" w:hAnsi="Wingdings" w:hint="default"/>
      </w:rPr>
    </w:lvl>
    <w:lvl w:ilvl="5" w:tplc="FDC8A066" w:tentative="1">
      <w:start w:val="1"/>
      <w:numFmt w:val="bullet"/>
      <w:lvlText w:val=""/>
      <w:lvlJc w:val="left"/>
      <w:pPr>
        <w:tabs>
          <w:tab w:val="num" w:pos="4320"/>
        </w:tabs>
        <w:ind w:left="4320" w:hanging="360"/>
      </w:pPr>
      <w:rPr>
        <w:rFonts w:ascii="Wingdings" w:hAnsi="Wingdings" w:hint="default"/>
      </w:rPr>
    </w:lvl>
    <w:lvl w:ilvl="6" w:tplc="EEF85582" w:tentative="1">
      <w:start w:val="1"/>
      <w:numFmt w:val="bullet"/>
      <w:lvlText w:val=""/>
      <w:lvlJc w:val="left"/>
      <w:pPr>
        <w:tabs>
          <w:tab w:val="num" w:pos="5040"/>
        </w:tabs>
        <w:ind w:left="5040" w:hanging="360"/>
      </w:pPr>
      <w:rPr>
        <w:rFonts w:ascii="Wingdings" w:hAnsi="Wingdings" w:hint="default"/>
      </w:rPr>
    </w:lvl>
    <w:lvl w:ilvl="7" w:tplc="DD8E4B22" w:tentative="1">
      <w:start w:val="1"/>
      <w:numFmt w:val="bullet"/>
      <w:lvlText w:val=""/>
      <w:lvlJc w:val="left"/>
      <w:pPr>
        <w:tabs>
          <w:tab w:val="num" w:pos="5760"/>
        </w:tabs>
        <w:ind w:left="5760" w:hanging="360"/>
      </w:pPr>
      <w:rPr>
        <w:rFonts w:ascii="Wingdings" w:hAnsi="Wingdings" w:hint="default"/>
      </w:rPr>
    </w:lvl>
    <w:lvl w:ilvl="8" w:tplc="B5B0A66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5626BF"/>
    <w:multiLevelType w:val="hybridMultilevel"/>
    <w:tmpl w:val="3148F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7F713D"/>
    <w:multiLevelType w:val="hybridMultilevel"/>
    <w:tmpl w:val="E5A21310"/>
    <w:lvl w:ilvl="0" w:tplc="926010FA">
      <w:start w:val="1"/>
      <w:numFmt w:val="bullet"/>
      <w:lvlText w:val=""/>
      <w:lvlJc w:val="left"/>
      <w:pPr>
        <w:tabs>
          <w:tab w:val="num" w:pos="720"/>
        </w:tabs>
        <w:ind w:left="720" w:hanging="360"/>
      </w:pPr>
      <w:rPr>
        <w:rFonts w:ascii="Wingdings" w:hAnsi="Wingdings" w:hint="default"/>
      </w:rPr>
    </w:lvl>
    <w:lvl w:ilvl="1" w:tplc="C178A95A" w:tentative="1">
      <w:start w:val="1"/>
      <w:numFmt w:val="bullet"/>
      <w:lvlText w:val=""/>
      <w:lvlJc w:val="left"/>
      <w:pPr>
        <w:tabs>
          <w:tab w:val="num" w:pos="1440"/>
        </w:tabs>
        <w:ind w:left="1440" w:hanging="360"/>
      </w:pPr>
      <w:rPr>
        <w:rFonts w:ascii="Wingdings" w:hAnsi="Wingdings" w:hint="default"/>
      </w:rPr>
    </w:lvl>
    <w:lvl w:ilvl="2" w:tplc="5FF46994" w:tentative="1">
      <w:start w:val="1"/>
      <w:numFmt w:val="bullet"/>
      <w:lvlText w:val=""/>
      <w:lvlJc w:val="left"/>
      <w:pPr>
        <w:tabs>
          <w:tab w:val="num" w:pos="2160"/>
        </w:tabs>
        <w:ind w:left="2160" w:hanging="360"/>
      </w:pPr>
      <w:rPr>
        <w:rFonts w:ascii="Wingdings" w:hAnsi="Wingdings" w:hint="default"/>
      </w:rPr>
    </w:lvl>
    <w:lvl w:ilvl="3" w:tplc="B73269EE" w:tentative="1">
      <w:start w:val="1"/>
      <w:numFmt w:val="bullet"/>
      <w:lvlText w:val=""/>
      <w:lvlJc w:val="left"/>
      <w:pPr>
        <w:tabs>
          <w:tab w:val="num" w:pos="2880"/>
        </w:tabs>
        <w:ind w:left="2880" w:hanging="360"/>
      </w:pPr>
      <w:rPr>
        <w:rFonts w:ascii="Wingdings" w:hAnsi="Wingdings" w:hint="default"/>
      </w:rPr>
    </w:lvl>
    <w:lvl w:ilvl="4" w:tplc="49E8C860" w:tentative="1">
      <w:start w:val="1"/>
      <w:numFmt w:val="bullet"/>
      <w:lvlText w:val=""/>
      <w:lvlJc w:val="left"/>
      <w:pPr>
        <w:tabs>
          <w:tab w:val="num" w:pos="3600"/>
        </w:tabs>
        <w:ind w:left="3600" w:hanging="360"/>
      </w:pPr>
      <w:rPr>
        <w:rFonts w:ascii="Wingdings" w:hAnsi="Wingdings" w:hint="default"/>
      </w:rPr>
    </w:lvl>
    <w:lvl w:ilvl="5" w:tplc="B14412BE" w:tentative="1">
      <w:start w:val="1"/>
      <w:numFmt w:val="bullet"/>
      <w:lvlText w:val=""/>
      <w:lvlJc w:val="left"/>
      <w:pPr>
        <w:tabs>
          <w:tab w:val="num" w:pos="4320"/>
        </w:tabs>
        <w:ind w:left="4320" w:hanging="360"/>
      </w:pPr>
      <w:rPr>
        <w:rFonts w:ascii="Wingdings" w:hAnsi="Wingdings" w:hint="default"/>
      </w:rPr>
    </w:lvl>
    <w:lvl w:ilvl="6" w:tplc="85908C6E" w:tentative="1">
      <w:start w:val="1"/>
      <w:numFmt w:val="bullet"/>
      <w:lvlText w:val=""/>
      <w:lvlJc w:val="left"/>
      <w:pPr>
        <w:tabs>
          <w:tab w:val="num" w:pos="5040"/>
        </w:tabs>
        <w:ind w:left="5040" w:hanging="360"/>
      </w:pPr>
      <w:rPr>
        <w:rFonts w:ascii="Wingdings" w:hAnsi="Wingdings" w:hint="default"/>
      </w:rPr>
    </w:lvl>
    <w:lvl w:ilvl="7" w:tplc="D5942ECC" w:tentative="1">
      <w:start w:val="1"/>
      <w:numFmt w:val="bullet"/>
      <w:lvlText w:val=""/>
      <w:lvlJc w:val="left"/>
      <w:pPr>
        <w:tabs>
          <w:tab w:val="num" w:pos="5760"/>
        </w:tabs>
        <w:ind w:left="5760" w:hanging="360"/>
      </w:pPr>
      <w:rPr>
        <w:rFonts w:ascii="Wingdings" w:hAnsi="Wingdings" w:hint="default"/>
      </w:rPr>
    </w:lvl>
    <w:lvl w:ilvl="8" w:tplc="8EFE1CC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694643"/>
    <w:multiLevelType w:val="hybridMultilevel"/>
    <w:tmpl w:val="822C65FA"/>
    <w:lvl w:ilvl="0" w:tplc="FFFFFFFF">
      <w:start w:val="1"/>
      <w:numFmt w:val="bullet"/>
      <w:lvlText w:val=""/>
      <w:lvlJc w:val="left"/>
      <w:pPr>
        <w:tabs>
          <w:tab w:val="num" w:pos="1571"/>
        </w:tabs>
        <w:ind w:left="1571"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82676F5"/>
    <w:multiLevelType w:val="hybridMultilevel"/>
    <w:tmpl w:val="B1F80F6C"/>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7" w15:restartNumberingAfterBreak="0">
    <w:nsid w:val="5B3960C3"/>
    <w:multiLevelType w:val="hybridMultilevel"/>
    <w:tmpl w:val="FC249696"/>
    <w:lvl w:ilvl="0" w:tplc="679ADC56">
      <w:start w:val="1"/>
      <w:numFmt w:val="bullet"/>
      <w:lvlText w:val=""/>
      <w:lvlJc w:val="left"/>
      <w:pPr>
        <w:ind w:left="360" w:hanging="360"/>
      </w:pPr>
      <w:rPr>
        <w:rFonts w:ascii="Symbol" w:hAnsi="Symbol" w:hint="default"/>
        <w:b/>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7"/>
  </w:num>
  <w:num w:numId="5">
    <w:abstractNumId w:val="4"/>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DC8"/>
    <w:rsid w:val="000005D1"/>
    <w:rsid w:val="00003BDA"/>
    <w:rsid w:val="00006BD7"/>
    <w:rsid w:val="00006DB8"/>
    <w:rsid w:val="00011454"/>
    <w:rsid w:val="00011691"/>
    <w:rsid w:val="00011C8F"/>
    <w:rsid w:val="00012740"/>
    <w:rsid w:val="00013D3D"/>
    <w:rsid w:val="00017FBE"/>
    <w:rsid w:val="00020453"/>
    <w:rsid w:val="00026E66"/>
    <w:rsid w:val="00031CD2"/>
    <w:rsid w:val="000340D0"/>
    <w:rsid w:val="00035837"/>
    <w:rsid w:val="00041D70"/>
    <w:rsid w:val="000447EF"/>
    <w:rsid w:val="000457E7"/>
    <w:rsid w:val="00050103"/>
    <w:rsid w:val="00054124"/>
    <w:rsid w:val="00070F2A"/>
    <w:rsid w:val="0007589F"/>
    <w:rsid w:val="000758A5"/>
    <w:rsid w:val="00077E81"/>
    <w:rsid w:val="00084938"/>
    <w:rsid w:val="00085A25"/>
    <w:rsid w:val="00085A4D"/>
    <w:rsid w:val="00093A7E"/>
    <w:rsid w:val="00094897"/>
    <w:rsid w:val="00094F62"/>
    <w:rsid w:val="000A45FE"/>
    <w:rsid w:val="000A4E4D"/>
    <w:rsid w:val="000A4EF6"/>
    <w:rsid w:val="000A55E4"/>
    <w:rsid w:val="000B0012"/>
    <w:rsid w:val="000B43C8"/>
    <w:rsid w:val="000B530D"/>
    <w:rsid w:val="000B634B"/>
    <w:rsid w:val="000C1EBE"/>
    <w:rsid w:val="000C598C"/>
    <w:rsid w:val="000D6786"/>
    <w:rsid w:val="000E03AF"/>
    <w:rsid w:val="000E2870"/>
    <w:rsid w:val="000E33B8"/>
    <w:rsid w:val="000E7AAB"/>
    <w:rsid w:val="000F266F"/>
    <w:rsid w:val="000F5EAF"/>
    <w:rsid w:val="000F7A2F"/>
    <w:rsid w:val="00105614"/>
    <w:rsid w:val="001056EE"/>
    <w:rsid w:val="001064D3"/>
    <w:rsid w:val="00111A05"/>
    <w:rsid w:val="00113C9C"/>
    <w:rsid w:val="001162A9"/>
    <w:rsid w:val="0011681A"/>
    <w:rsid w:val="00117FFC"/>
    <w:rsid w:val="001220A8"/>
    <w:rsid w:val="0012255F"/>
    <w:rsid w:val="0012529B"/>
    <w:rsid w:val="00130668"/>
    <w:rsid w:val="00136987"/>
    <w:rsid w:val="00140FA9"/>
    <w:rsid w:val="00145A79"/>
    <w:rsid w:val="0014753C"/>
    <w:rsid w:val="00152636"/>
    <w:rsid w:val="001533A8"/>
    <w:rsid w:val="001535F8"/>
    <w:rsid w:val="00155A60"/>
    <w:rsid w:val="00157630"/>
    <w:rsid w:val="00157D7D"/>
    <w:rsid w:val="0016109D"/>
    <w:rsid w:val="001612C6"/>
    <w:rsid w:val="00162FC9"/>
    <w:rsid w:val="0016467F"/>
    <w:rsid w:val="00166434"/>
    <w:rsid w:val="0018301D"/>
    <w:rsid w:val="00184BB9"/>
    <w:rsid w:val="001858B6"/>
    <w:rsid w:val="00186738"/>
    <w:rsid w:val="001929F0"/>
    <w:rsid w:val="001942F5"/>
    <w:rsid w:val="001950FE"/>
    <w:rsid w:val="00195EE9"/>
    <w:rsid w:val="001A2429"/>
    <w:rsid w:val="001A723E"/>
    <w:rsid w:val="001A7DA5"/>
    <w:rsid w:val="001B4779"/>
    <w:rsid w:val="001B6BFB"/>
    <w:rsid w:val="001B76EF"/>
    <w:rsid w:val="001B7B77"/>
    <w:rsid w:val="001C6ABA"/>
    <w:rsid w:val="001C7B73"/>
    <w:rsid w:val="001D1009"/>
    <w:rsid w:val="001D4953"/>
    <w:rsid w:val="001D623E"/>
    <w:rsid w:val="001E4F96"/>
    <w:rsid w:val="001E751E"/>
    <w:rsid w:val="001F3067"/>
    <w:rsid w:val="001F5E24"/>
    <w:rsid w:val="001F7172"/>
    <w:rsid w:val="00202F87"/>
    <w:rsid w:val="00205FD8"/>
    <w:rsid w:val="00210A81"/>
    <w:rsid w:val="002138CB"/>
    <w:rsid w:val="00214559"/>
    <w:rsid w:val="0021632B"/>
    <w:rsid w:val="0021788D"/>
    <w:rsid w:val="00221B63"/>
    <w:rsid w:val="002241FF"/>
    <w:rsid w:val="0023054B"/>
    <w:rsid w:val="00231FE7"/>
    <w:rsid w:val="00235D40"/>
    <w:rsid w:val="00250700"/>
    <w:rsid w:val="00257913"/>
    <w:rsid w:val="00260DBA"/>
    <w:rsid w:val="00265D14"/>
    <w:rsid w:val="00266163"/>
    <w:rsid w:val="00270054"/>
    <w:rsid w:val="002704AA"/>
    <w:rsid w:val="002717E3"/>
    <w:rsid w:val="00274627"/>
    <w:rsid w:val="00275939"/>
    <w:rsid w:val="00275D0E"/>
    <w:rsid w:val="00281B4C"/>
    <w:rsid w:val="00282A9B"/>
    <w:rsid w:val="00282F38"/>
    <w:rsid w:val="00285810"/>
    <w:rsid w:val="00286078"/>
    <w:rsid w:val="00293637"/>
    <w:rsid w:val="002A1100"/>
    <w:rsid w:val="002A1FD1"/>
    <w:rsid w:val="002B0BD1"/>
    <w:rsid w:val="002B63B6"/>
    <w:rsid w:val="002B72E3"/>
    <w:rsid w:val="002C0978"/>
    <w:rsid w:val="002C1AC6"/>
    <w:rsid w:val="002C3954"/>
    <w:rsid w:val="002C4B84"/>
    <w:rsid w:val="002C7865"/>
    <w:rsid w:val="002D0BE0"/>
    <w:rsid w:val="002D1AB7"/>
    <w:rsid w:val="002D44C2"/>
    <w:rsid w:val="002D5A28"/>
    <w:rsid w:val="002E007F"/>
    <w:rsid w:val="002E14F7"/>
    <w:rsid w:val="002E3211"/>
    <w:rsid w:val="002E499D"/>
    <w:rsid w:val="002E674A"/>
    <w:rsid w:val="002F29CA"/>
    <w:rsid w:val="00301EDD"/>
    <w:rsid w:val="00302E46"/>
    <w:rsid w:val="003054E9"/>
    <w:rsid w:val="00306176"/>
    <w:rsid w:val="00306B15"/>
    <w:rsid w:val="00313CFF"/>
    <w:rsid w:val="00313EC8"/>
    <w:rsid w:val="00314319"/>
    <w:rsid w:val="003173E4"/>
    <w:rsid w:val="00320DC8"/>
    <w:rsid w:val="00321224"/>
    <w:rsid w:val="00322CB2"/>
    <w:rsid w:val="003234DA"/>
    <w:rsid w:val="00331593"/>
    <w:rsid w:val="003339A5"/>
    <w:rsid w:val="00335097"/>
    <w:rsid w:val="0033601F"/>
    <w:rsid w:val="0033631B"/>
    <w:rsid w:val="00336986"/>
    <w:rsid w:val="00337C07"/>
    <w:rsid w:val="00342091"/>
    <w:rsid w:val="003421A3"/>
    <w:rsid w:val="00342917"/>
    <w:rsid w:val="003448C7"/>
    <w:rsid w:val="00345DCC"/>
    <w:rsid w:val="00346DE3"/>
    <w:rsid w:val="00347F75"/>
    <w:rsid w:val="00350EF8"/>
    <w:rsid w:val="00353D54"/>
    <w:rsid w:val="003550DF"/>
    <w:rsid w:val="003610BE"/>
    <w:rsid w:val="00364999"/>
    <w:rsid w:val="003662BC"/>
    <w:rsid w:val="00370660"/>
    <w:rsid w:val="00372C23"/>
    <w:rsid w:val="00376FDA"/>
    <w:rsid w:val="00380665"/>
    <w:rsid w:val="003815B4"/>
    <w:rsid w:val="003822E0"/>
    <w:rsid w:val="00385E1F"/>
    <w:rsid w:val="0038730B"/>
    <w:rsid w:val="003973A1"/>
    <w:rsid w:val="003976C7"/>
    <w:rsid w:val="003B7A94"/>
    <w:rsid w:val="003B7C22"/>
    <w:rsid w:val="003C1B20"/>
    <w:rsid w:val="003D346A"/>
    <w:rsid w:val="003D4D0A"/>
    <w:rsid w:val="003D581A"/>
    <w:rsid w:val="003D582C"/>
    <w:rsid w:val="003E021D"/>
    <w:rsid w:val="003E27A3"/>
    <w:rsid w:val="003E5CDB"/>
    <w:rsid w:val="003E5DE4"/>
    <w:rsid w:val="003E7492"/>
    <w:rsid w:val="003F1CA5"/>
    <w:rsid w:val="003F5DD5"/>
    <w:rsid w:val="004012F3"/>
    <w:rsid w:val="00401DD9"/>
    <w:rsid w:val="004048E7"/>
    <w:rsid w:val="00406704"/>
    <w:rsid w:val="00406AF3"/>
    <w:rsid w:val="0041011C"/>
    <w:rsid w:val="00415F68"/>
    <w:rsid w:val="004206A9"/>
    <w:rsid w:val="00421596"/>
    <w:rsid w:val="0042279C"/>
    <w:rsid w:val="004276E8"/>
    <w:rsid w:val="00431560"/>
    <w:rsid w:val="00433F64"/>
    <w:rsid w:val="00435B6C"/>
    <w:rsid w:val="00436880"/>
    <w:rsid w:val="004555B5"/>
    <w:rsid w:val="00467803"/>
    <w:rsid w:val="004703B8"/>
    <w:rsid w:val="00475105"/>
    <w:rsid w:val="004763AE"/>
    <w:rsid w:val="00476D91"/>
    <w:rsid w:val="00477CC6"/>
    <w:rsid w:val="00480BBF"/>
    <w:rsid w:val="00482C49"/>
    <w:rsid w:val="004832FE"/>
    <w:rsid w:val="00484CEF"/>
    <w:rsid w:val="00485680"/>
    <w:rsid w:val="00485C90"/>
    <w:rsid w:val="00486149"/>
    <w:rsid w:val="00486D95"/>
    <w:rsid w:val="00492E21"/>
    <w:rsid w:val="00495735"/>
    <w:rsid w:val="004A1019"/>
    <w:rsid w:val="004A2683"/>
    <w:rsid w:val="004A636D"/>
    <w:rsid w:val="004A686D"/>
    <w:rsid w:val="004B0612"/>
    <w:rsid w:val="004B2041"/>
    <w:rsid w:val="004C019C"/>
    <w:rsid w:val="004C4770"/>
    <w:rsid w:val="004C5A90"/>
    <w:rsid w:val="004D0F63"/>
    <w:rsid w:val="004D0FA1"/>
    <w:rsid w:val="004D2B8B"/>
    <w:rsid w:val="004D2C25"/>
    <w:rsid w:val="004E2942"/>
    <w:rsid w:val="004E2C04"/>
    <w:rsid w:val="004E3259"/>
    <w:rsid w:val="004E3FDD"/>
    <w:rsid w:val="004E6EC8"/>
    <w:rsid w:val="00500214"/>
    <w:rsid w:val="00505FE5"/>
    <w:rsid w:val="00506D79"/>
    <w:rsid w:val="00512881"/>
    <w:rsid w:val="00513362"/>
    <w:rsid w:val="005218D7"/>
    <w:rsid w:val="00522A0D"/>
    <w:rsid w:val="00523B3F"/>
    <w:rsid w:val="00524302"/>
    <w:rsid w:val="0052561E"/>
    <w:rsid w:val="00534F5E"/>
    <w:rsid w:val="00537347"/>
    <w:rsid w:val="00541227"/>
    <w:rsid w:val="005415F0"/>
    <w:rsid w:val="0054166D"/>
    <w:rsid w:val="00542513"/>
    <w:rsid w:val="00544785"/>
    <w:rsid w:val="005453E5"/>
    <w:rsid w:val="00546728"/>
    <w:rsid w:val="00551353"/>
    <w:rsid w:val="0055184A"/>
    <w:rsid w:val="005542B7"/>
    <w:rsid w:val="00555B75"/>
    <w:rsid w:val="0055737B"/>
    <w:rsid w:val="0055792E"/>
    <w:rsid w:val="00562230"/>
    <w:rsid w:val="00571011"/>
    <w:rsid w:val="005719D3"/>
    <w:rsid w:val="005824CC"/>
    <w:rsid w:val="0058434B"/>
    <w:rsid w:val="00584578"/>
    <w:rsid w:val="00597B54"/>
    <w:rsid w:val="00597D14"/>
    <w:rsid w:val="005A4381"/>
    <w:rsid w:val="005A7F98"/>
    <w:rsid w:val="005B31FB"/>
    <w:rsid w:val="005B4B80"/>
    <w:rsid w:val="005B5D63"/>
    <w:rsid w:val="005B6FE9"/>
    <w:rsid w:val="005C2B16"/>
    <w:rsid w:val="005C4188"/>
    <w:rsid w:val="005C7372"/>
    <w:rsid w:val="005D3DC8"/>
    <w:rsid w:val="005D480E"/>
    <w:rsid w:val="005D64CB"/>
    <w:rsid w:val="005E1066"/>
    <w:rsid w:val="005E154E"/>
    <w:rsid w:val="005E1A80"/>
    <w:rsid w:val="006037FE"/>
    <w:rsid w:val="00603EEA"/>
    <w:rsid w:val="00606B62"/>
    <w:rsid w:val="00616526"/>
    <w:rsid w:val="0062012F"/>
    <w:rsid w:val="006257CB"/>
    <w:rsid w:val="00627DA5"/>
    <w:rsid w:val="00630E4A"/>
    <w:rsid w:val="00632BA2"/>
    <w:rsid w:val="00635173"/>
    <w:rsid w:val="00635878"/>
    <w:rsid w:val="00635A6B"/>
    <w:rsid w:val="0063726C"/>
    <w:rsid w:val="00640FD5"/>
    <w:rsid w:val="006454E9"/>
    <w:rsid w:val="00650944"/>
    <w:rsid w:val="00656548"/>
    <w:rsid w:val="0066130D"/>
    <w:rsid w:val="00662176"/>
    <w:rsid w:val="0066294D"/>
    <w:rsid w:val="00665719"/>
    <w:rsid w:val="00665C69"/>
    <w:rsid w:val="00667859"/>
    <w:rsid w:val="0067080D"/>
    <w:rsid w:val="00677805"/>
    <w:rsid w:val="006833D2"/>
    <w:rsid w:val="0069007E"/>
    <w:rsid w:val="00691781"/>
    <w:rsid w:val="006A026D"/>
    <w:rsid w:val="006A102C"/>
    <w:rsid w:val="006A4191"/>
    <w:rsid w:val="006B0257"/>
    <w:rsid w:val="006B2113"/>
    <w:rsid w:val="006B5A89"/>
    <w:rsid w:val="006C3717"/>
    <w:rsid w:val="006C516E"/>
    <w:rsid w:val="006D2A6A"/>
    <w:rsid w:val="006D47E7"/>
    <w:rsid w:val="006E0757"/>
    <w:rsid w:val="006E3A61"/>
    <w:rsid w:val="006E4E14"/>
    <w:rsid w:val="006E5DA0"/>
    <w:rsid w:val="006E7134"/>
    <w:rsid w:val="006E73BD"/>
    <w:rsid w:val="006F5B60"/>
    <w:rsid w:val="006F700D"/>
    <w:rsid w:val="00702815"/>
    <w:rsid w:val="0070297A"/>
    <w:rsid w:val="00704E3B"/>
    <w:rsid w:val="00705209"/>
    <w:rsid w:val="00705AE3"/>
    <w:rsid w:val="00707459"/>
    <w:rsid w:val="00711A6E"/>
    <w:rsid w:val="00715714"/>
    <w:rsid w:val="00720C9C"/>
    <w:rsid w:val="007216B8"/>
    <w:rsid w:val="00725302"/>
    <w:rsid w:val="00727BC9"/>
    <w:rsid w:val="007303D9"/>
    <w:rsid w:val="007318E7"/>
    <w:rsid w:val="00731B11"/>
    <w:rsid w:val="007342CE"/>
    <w:rsid w:val="00734704"/>
    <w:rsid w:val="0073483F"/>
    <w:rsid w:val="007369CE"/>
    <w:rsid w:val="007375F0"/>
    <w:rsid w:val="00737B3E"/>
    <w:rsid w:val="00771365"/>
    <w:rsid w:val="00773713"/>
    <w:rsid w:val="00775222"/>
    <w:rsid w:val="00781A7F"/>
    <w:rsid w:val="0078272B"/>
    <w:rsid w:val="00785F3F"/>
    <w:rsid w:val="007920B4"/>
    <w:rsid w:val="00794915"/>
    <w:rsid w:val="007949CD"/>
    <w:rsid w:val="007A77CA"/>
    <w:rsid w:val="007B4B10"/>
    <w:rsid w:val="007B5F14"/>
    <w:rsid w:val="007C01B3"/>
    <w:rsid w:val="007C0CEE"/>
    <w:rsid w:val="007C5029"/>
    <w:rsid w:val="007C72ED"/>
    <w:rsid w:val="007D51B9"/>
    <w:rsid w:val="007D7C87"/>
    <w:rsid w:val="007E0F3B"/>
    <w:rsid w:val="007E5630"/>
    <w:rsid w:val="007F6989"/>
    <w:rsid w:val="00807455"/>
    <w:rsid w:val="00810D27"/>
    <w:rsid w:val="0081370C"/>
    <w:rsid w:val="00814898"/>
    <w:rsid w:val="0081748C"/>
    <w:rsid w:val="00817545"/>
    <w:rsid w:val="00817F82"/>
    <w:rsid w:val="00827663"/>
    <w:rsid w:val="008321B6"/>
    <w:rsid w:val="00837F43"/>
    <w:rsid w:val="008449B6"/>
    <w:rsid w:val="0084617B"/>
    <w:rsid w:val="00846983"/>
    <w:rsid w:val="00850129"/>
    <w:rsid w:val="008503E9"/>
    <w:rsid w:val="00854B5B"/>
    <w:rsid w:val="00854D14"/>
    <w:rsid w:val="008552FD"/>
    <w:rsid w:val="00857AFF"/>
    <w:rsid w:val="008677CA"/>
    <w:rsid w:val="00870971"/>
    <w:rsid w:val="00871113"/>
    <w:rsid w:val="00875954"/>
    <w:rsid w:val="0087660D"/>
    <w:rsid w:val="0088116A"/>
    <w:rsid w:val="00882729"/>
    <w:rsid w:val="00883F73"/>
    <w:rsid w:val="00886577"/>
    <w:rsid w:val="008942BC"/>
    <w:rsid w:val="008979DA"/>
    <w:rsid w:val="008A42CC"/>
    <w:rsid w:val="008A456C"/>
    <w:rsid w:val="008B0133"/>
    <w:rsid w:val="008B140D"/>
    <w:rsid w:val="008B5D6D"/>
    <w:rsid w:val="008B75B8"/>
    <w:rsid w:val="008C0DDC"/>
    <w:rsid w:val="008C378A"/>
    <w:rsid w:val="008C456E"/>
    <w:rsid w:val="008C78F0"/>
    <w:rsid w:val="008D0459"/>
    <w:rsid w:val="008D1924"/>
    <w:rsid w:val="008D1BF4"/>
    <w:rsid w:val="008D5574"/>
    <w:rsid w:val="008D55AA"/>
    <w:rsid w:val="008D7207"/>
    <w:rsid w:val="008E1A8D"/>
    <w:rsid w:val="008E4719"/>
    <w:rsid w:val="008F094D"/>
    <w:rsid w:val="008F56AA"/>
    <w:rsid w:val="008F70A7"/>
    <w:rsid w:val="00901224"/>
    <w:rsid w:val="0090180B"/>
    <w:rsid w:val="009022E6"/>
    <w:rsid w:val="00902E45"/>
    <w:rsid w:val="00905295"/>
    <w:rsid w:val="00906C54"/>
    <w:rsid w:val="009109A4"/>
    <w:rsid w:val="00912676"/>
    <w:rsid w:val="009132D1"/>
    <w:rsid w:val="009153B5"/>
    <w:rsid w:val="00915EA0"/>
    <w:rsid w:val="00916474"/>
    <w:rsid w:val="00931545"/>
    <w:rsid w:val="00932F1D"/>
    <w:rsid w:val="00934851"/>
    <w:rsid w:val="009349E0"/>
    <w:rsid w:val="00935467"/>
    <w:rsid w:val="0093794C"/>
    <w:rsid w:val="00941705"/>
    <w:rsid w:val="00946B34"/>
    <w:rsid w:val="0095270E"/>
    <w:rsid w:val="00952DD3"/>
    <w:rsid w:val="00953254"/>
    <w:rsid w:val="00956BF9"/>
    <w:rsid w:val="00957DB4"/>
    <w:rsid w:val="009735A9"/>
    <w:rsid w:val="009753A0"/>
    <w:rsid w:val="00976E05"/>
    <w:rsid w:val="00980631"/>
    <w:rsid w:val="00982389"/>
    <w:rsid w:val="00985E2D"/>
    <w:rsid w:val="00987402"/>
    <w:rsid w:val="009969CC"/>
    <w:rsid w:val="009A2C89"/>
    <w:rsid w:val="009A420C"/>
    <w:rsid w:val="009A7B4D"/>
    <w:rsid w:val="009B168F"/>
    <w:rsid w:val="009B268D"/>
    <w:rsid w:val="009B43E0"/>
    <w:rsid w:val="009B4D60"/>
    <w:rsid w:val="009C5F75"/>
    <w:rsid w:val="009D1AE6"/>
    <w:rsid w:val="009D51BF"/>
    <w:rsid w:val="009D56F7"/>
    <w:rsid w:val="009D5919"/>
    <w:rsid w:val="009E2320"/>
    <w:rsid w:val="009E3919"/>
    <w:rsid w:val="009F2C2F"/>
    <w:rsid w:val="009F5D30"/>
    <w:rsid w:val="00A06BC4"/>
    <w:rsid w:val="00A10C57"/>
    <w:rsid w:val="00A10E82"/>
    <w:rsid w:val="00A141C6"/>
    <w:rsid w:val="00A202CF"/>
    <w:rsid w:val="00A20CB9"/>
    <w:rsid w:val="00A256B3"/>
    <w:rsid w:val="00A350C2"/>
    <w:rsid w:val="00A44634"/>
    <w:rsid w:val="00A51B3B"/>
    <w:rsid w:val="00A57828"/>
    <w:rsid w:val="00A60A79"/>
    <w:rsid w:val="00A634B8"/>
    <w:rsid w:val="00A63FC7"/>
    <w:rsid w:val="00A643D5"/>
    <w:rsid w:val="00A71DF1"/>
    <w:rsid w:val="00A7375E"/>
    <w:rsid w:val="00A75C2A"/>
    <w:rsid w:val="00A7614B"/>
    <w:rsid w:val="00A81249"/>
    <w:rsid w:val="00A825C3"/>
    <w:rsid w:val="00A85F4D"/>
    <w:rsid w:val="00A867CE"/>
    <w:rsid w:val="00A869C7"/>
    <w:rsid w:val="00A96DAD"/>
    <w:rsid w:val="00AA216C"/>
    <w:rsid w:val="00AA321D"/>
    <w:rsid w:val="00AA3270"/>
    <w:rsid w:val="00AA69AA"/>
    <w:rsid w:val="00AA749E"/>
    <w:rsid w:val="00AB1A8D"/>
    <w:rsid w:val="00AB23E1"/>
    <w:rsid w:val="00AB2A16"/>
    <w:rsid w:val="00AB310F"/>
    <w:rsid w:val="00AB3F2A"/>
    <w:rsid w:val="00AB4B3F"/>
    <w:rsid w:val="00AB4EDA"/>
    <w:rsid w:val="00AC3C24"/>
    <w:rsid w:val="00AD0984"/>
    <w:rsid w:val="00AD1139"/>
    <w:rsid w:val="00AD26C8"/>
    <w:rsid w:val="00AD3617"/>
    <w:rsid w:val="00AE77A2"/>
    <w:rsid w:val="00AF177F"/>
    <w:rsid w:val="00B01C0E"/>
    <w:rsid w:val="00B110E8"/>
    <w:rsid w:val="00B13F7A"/>
    <w:rsid w:val="00B14884"/>
    <w:rsid w:val="00B23221"/>
    <w:rsid w:val="00B237B6"/>
    <w:rsid w:val="00B260BE"/>
    <w:rsid w:val="00B33B99"/>
    <w:rsid w:val="00B40905"/>
    <w:rsid w:val="00B41AE9"/>
    <w:rsid w:val="00B47911"/>
    <w:rsid w:val="00B511A4"/>
    <w:rsid w:val="00B553D4"/>
    <w:rsid w:val="00B57A03"/>
    <w:rsid w:val="00B61708"/>
    <w:rsid w:val="00B660EC"/>
    <w:rsid w:val="00B67B29"/>
    <w:rsid w:val="00B72348"/>
    <w:rsid w:val="00B75E92"/>
    <w:rsid w:val="00B820E3"/>
    <w:rsid w:val="00B876C2"/>
    <w:rsid w:val="00B90EC5"/>
    <w:rsid w:val="00B9164E"/>
    <w:rsid w:val="00B92EFF"/>
    <w:rsid w:val="00B94936"/>
    <w:rsid w:val="00B97647"/>
    <w:rsid w:val="00BA3000"/>
    <w:rsid w:val="00BB28EB"/>
    <w:rsid w:val="00BB5054"/>
    <w:rsid w:val="00BC679B"/>
    <w:rsid w:val="00BD06DE"/>
    <w:rsid w:val="00BD296F"/>
    <w:rsid w:val="00BD5703"/>
    <w:rsid w:val="00BD71BB"/>
    <w:rsid w:val="00BD745A"/>
    <w:rsid w:val="00BD79D7"/>
    <w:rsid w:val="00BE0CED"/>
    <w:rsid w:val="00BE1E16"/>
    <w:rsid w:val="00BE571E"/>
    <w:rsid w:val="00BE6DA0"/>
    <w:rsid w:val="00BE6EB8"/>
    <w:rsid w:val="00BF32B4"/>
    <w:rsid w:val="00C036FE"/>
    <w:rsid w:val="00C040DD"/>
    <w:rsid w:val="00C10C5A"/>
    <w:rsid w:val="00C14B47"/>
    <w:rsid w:val="00C2126A"/>
    <w:rsid w:val="00C22149"/>
    <w:rsid w:val="00C26300"/>
    <w:rsid w:val="00C32142"/>
    <w:rsid w:val="00C338B2"/>
    <w:rsid w:val="00C3500F"/>
    <w:rsid w:val="00C36C6C"/>
    <w:rsid w:val="00C412B3"/>
    <w:rsid w:val="00C42CB7"/>
    <w:rsid w:val="00C57806"/>
    <w:rsid w:val="00C63049"/>
    <w:rsid w:val="00C6495C"/>
    <w:rsid w:val="00C64A6B"/>
    <w:rsid w:val="00C732A2"/>
    <w:rsid w:val="00C7352E"/>
    <w:rsid w:val="00C8303C"/>
    <w:rsid w:val="00C85290"/>
    <w:rsid w:val="00C867ED"/>
    <w:rsid w:val="00C86870"/>
    <w:rsid w:val="00C9370D"/>
    <w:rsid w:val="00C958A0"/>
    <w:rsid w:val="00C974AA"/>
    <w:rsid w:val="00CA17C9"/>
    <w:rsid w:val="00CA4B8D"/>
    <w:rsid w:val="00CA6B49"/>
    <w:rsid w:val="00CB09C4"/>
    <w:rsid w:val="00CB0F53"/>
    <w:rsid w:val="00CB4D91"/>
    <w:rsid w:val="00CB57DA"/>
    <w:rsid w:val="00CB600D"/>
    <w:rsid w:val="00CC19B9"/>
    <w:rsid w:val="00CC1A42"/>
    <w:rsid w:val="00CC390E"/>
    <w:rsid w:val="00CC4DAD"/>
    <w:rsid w:val="00CD0983"/>
    <w:rsid w:val="00CD35D8"/>
    <w:rsid w:val="00CD58E9"/>
    <w:rsid w:val="00CD6DF1"/>
    <w:rsid w:val="00CE031F"/>
    <w:rsid w:val="00CE14F5"/>
    <w:rsid w:val="00CE31DF"/>
    <w:rsid w:val="00CE3DD5"/>
    <w:rsid w:val="00CE481A"/>
    <w:rsid w:val="00CF0B39"/>
    <w:rsid w:val="00CF1B71"/>
    <w:rsid w:val="00CF3284"/>
    <w:rsid w:val="00D01B0D"/>
    <w:rsid w:val="00D065AE"/>
    <w:rsid w:val="00D12816"/>
    <w:rsid w:val="00D17CE1"/>
    <w:rsid w:val="00D24491"/>
    <w:rsid w:val="00D25731"/>
    <w:rsid w:val="00D4156B"/>
    <w:rsid w:val="00D44725"/>
    <w:rsid w:val="00D45FC2"/>
    <w:rsid w:val="00D46A4F"/>
    <w:rsid w:val="00D47C51"/>
    <w:rsid w:val="00D47C5D"/>
    <w:rsid w:val="00D515DB"/>
    <w:rsid w:val="00D51ED3"/>
    <w:rsid w:val="00D56975"/>
    <w:rsid w:val="00D67BCB"/>
    <w:rsid w:val="00D73202"/>
    <w:rsid w:val="00D74C68"/>
    <w:rsid w:val="00D82173"/>
    <w:rsid w:val="00D8349F"/>
    <w:rsid w:val="00D8662B"/>
    <w:rsid w:val="00D93FA4"/>
    <w:rsid w:val="00D947AE"/>
    <w:rsid w:val="00DA1FC5"/>
    <w:rsid w:val="00DA317D"/>
    <w:rsid w:val="00DA7C5D"/>
    <w:rsid w:val="00DB35B2"/>
    <w:rsid w:val="00DB5227"/>
    <w:rsid w:val="00DB7841"/>
    <w:rsid w:val="00DC007C"/>
    <w:rsid w:val="00DC0101"/>
    <w:rsid w:val="00DC51E4"/>
    <w:rsid w:val="00DC5432"/>
    <w:rsid w:val="00DD56D5"/>
    <w:rsid w:val="00DE0C31"/>
    <w:rsid w:val="00DE15A3"/>
    <w:rsid w:val="00DE4196"/>
    <w:rsid w:val="00DE5C07"/>
    <w:rsid w:val="00DE7A41"/>
    <w:rsid w:val="00DF003F"/>
    <w:rsid w:val="00E00E30"/>
    <w:rsid w:val="00E01E4F"/>
    <w:rsid w:val="00E026D3"/>
    <w:rsid w:val="00E073B3"/>
    <w:rsid w:val="00E109EF"/>
    <w:rsid w:val="00E20F93"/>
    <w:rsid w:val="00E24BCD"/>
    <w:rsid w:val="00E27848"/>
    <w:rsid w:val="00E27BA0"/>
    <w:rsid w:val="00E34D82"/>
    <w:rsid w:val="00E351E6"/>
    <w:rsid w:val="00E36086"/>
    <w:rsid w:val="00E40DB5"/>
    <w:rsid w:val="00E41AE0"/>
    <w:rsid w:val="00E42DBA"/>
    <w:rsid w:val="00E441B1"/>
    <w:rsid w:val="00E4471F"/>
    <w:rsid w:val="00E562F0"/>
    <w:rsid w:val="00E57D5E"/>
    <w:rsid w:val="00E60558"/>
    <w:rsid w:val="00E61C35"/>
    <w:rsid w:val="00E67A88"/>
    <w:rsid w:val="00E70088"/>
    <w:rsid w:val="00E70BC4"/>
    <w:rsid w:val="00E71690"/>
    <w:rsid w:val="00E82210"/>
    <w:rsid w:val="00E86334"/>
    <w:rsid w:val="00E91C52"/>
    <w:rsid w:val="00E95B4E"/>
    <w:rsid w:val="00E96A58"/>
    <w:rsid w:val="00EA1BC9"/>
    <w:rsid w:val="00EA3872"/>
    <w:rsid w:val="00EA3CC3"/>
    <w:rsid w:val="00EA5D45"/>
    <w:rsid w:val="00EA766D"/>
    <w:rsid w:val="00EB6E83"/>
    <w:rsid w:val="00EC1EEF"/>
    <w:rsid w:val="00EC2761"/>
    <w:rsid w:val="00EC2FE2"/>
    <w:rsid w:val="00EC776A"/>
    <w:rsid w:val="00ED2174"/>
    <w:rsid w:val="00ED2FD1"/>
    <w:rsid w:val="00ED4018"/>
    <w:rsid w:val="00ED7402"/>
    <w:rsid w:val="00EE7D34"/>
    <w:rsid w:val="00EF14D4"/>
    <w:rsid w:val="00EF3C1C"/>
    <w:rsid w:val="00EF4D70"/>
    <w:rsid w:val="00EF6D08"/>
    <w:rsid w:val="00F00BB2"/>
    <w:rsid w:val="00F02FA3"/>
    <w:rsid w:val="00F0603A"/>
    <w:rsid w:val="00F06138"/>
    <w:rsid w:val="00F109FF"/>
    <w:rsid w:val="00F1214E"/>
    <w:rsid w:val="00F135DC"/>
    <w:rsid w:val="00F14E92"/>
    <w:rsid w:val="00F17047"/>
    <w:rsid w:val="00F21521"/>
    <w:rsid w:val="00F2559D"/>
    <w:rsid w:val="00F26C98"/>
    <w:rsid w:val="00F2758A"/>
    <w:rsid w:val="00F421E6"/>
    <w:rsid w:val="00F46434"/>
    <w:rsid w:val="00F47FC6"/>
    <w:rsid w:val="00F525E9"/>
    <w:rsid w:val="00F53169"/>
    <w:rsid w:val="00F53806"/>
    <w:rsid w:val="00F55154"/>
    <w:rsid w:val="00F63278"/>
    <w:rsid w:val="00F63C2F"/>
    <w:rsid w:val="00F6749A"/>
    <w:rsid w:val="00F70875"/>
    <w:rsid w:val="00F767F2"/>
    <w:rsid w:val="00F900E9"/>
    <w:rsid w:val="00F90234"/>
    <w:rsid w:val="00FA06DD"/>
    <w:rsid w:val="00FA313E"/>
    <w:rsid w:val="00FA3D41"/>
    <w:rsid w:val="00FA3D54"/>
    <w:rsid w:val="00FA5723"/>
    <w:rsid w:val="00FA79B5"/>
    <w:rsid w:val="00FB3D2F"/>
    <w:rsid w:val="00FB649A"/>
    <w:rsid w:val="00FC0B5C"/>
    <w:rsid w:val="00FD2282"/>
    <w:rsid w:val="00FD52A7"/>
    <w:rsid w:val="00FE39F1"/>
    <w:rsid w:val="00FE509D"/>
    <w:rsid w:val="00FF6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FF125"/>
  <w15:chartTrackingRefBased/>
  <w15:docId w15:val="{FBF98FC8-7841-490D-A609-5DB25150B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129"/>
    <w:pPr>
      <w:spacing w:after="200" w:line="276" w:lineRule="auto"/>
    </w:pPr>
    <w:rPr>
      <w:rFonts w:ascii="Calibri" w:eastAsia="Times New Roman" w:hAnsi="Calibri"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5D3DC8"/>
    <w:pPr>
      <w:tabs>
        <w:tab w:val="center" w:pos="4419"/>
        <w:tab w:val="right" w:pos="8838"/>
      </w:tabs>
      <w:spacing w:after="0" w:line="240" w:lineRule="auto"/>
    </w:pPr>
  </w:style>
  <w:style w:type="character" w:customStyle="1" w:styleId="EncabezadoCar">
    <w:name w:val="Encabezado Car"/>
    <w:basedOn w:val="Fuentedeprrafopredeter"/>
    <w:link w:val="Encabezado"/>
    <w:rsid w:val="005D3DC8"/>
  </w:style>
  <w:style w:type="paragraph" w:styleId="Piedepgina">
    <w:name w:val="footer"/>
    <w:basedOn w:val="Normal"/>
    <w:link w:val="PiedepginaCar"/>
    <w:uiPriority w:val="99"/>
    <w:unhideWhenUsed/>
    <w:rsid w:val="005D3D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3DC8"/>
  </w:style>
  <w:style w:type="paragraph" w:styleId="Prrafodelista">
    <w:name w:val="List Paragraph"/>
    <w:basedOn w:val="Normal"/>
    <w:uiPriority w:val="34"/>
    <w:qFormat/>
    <w:rsid w:val="00CB600D"/>
    <w:pPr>
      <w:spacing w:after="0" w:line="240" w:lineRule="auto"/>
      <w:ind w:left="720"/>
      <w:contextualSpacing/>
    </w:pPr>
    <w:rPr>
      <w:rFonts w:ascii="Times New Roman" w:hAnsi="Times New Roman"/>
      <w:sz w:val="24"/>
      <w:szCs w:val="24"/>
    </w:rPr>
  </w:style>
  <w:style w:type="character" w:styleId="Hipervnculo">
    <w:name w:val="Hyperlink"/>
    <w:basedOn w:val="Fuentedeprrafopredeter"/>
    <w:uiPriority w:val="99"/>
    <w:unhideWhenUsed/>
    <w:rsid w:val="00850129"/>
    <w:rPr>
      <w:color w:val="0563C1" w:themeColor="hyperlink"/>
      <w:u w:val="single"/>
    </w:rPr>
  </w:style>
  <w:style w:type="paragraph" w:styleId="NormalWeb">
    <w:name w:val="Normal (Web)"/>
    <w:basedOn w:val="Normal"/>
    <w:uiPriority w:val="99"/>
    <w:unhideWhenUsed/>
    <w:rsid w:val="00850129"/>
    <w:pPr>
      <w:spacing w:before="100" w:beforeAutospacing="1" w:after="100" w:afterAutospacing="1" w:line="240" w:lineRule="auto"/>
    </w:pPr>
    <w:rPr>
      <w:rFonts w:ascii="Times New Roman" w:eastAsiaTheme="minorEastAsia" w:hAnsi="Times New Roman"/>
      <w:sz w:val="24"/>
      <w:szCs w:val="24"/>
      <w:lang w:val="en-US" w:eastAsia="en-US"/>
    </w:rPr>
  </w:style>
  <w:style w:type="character" w:customStyle="1" w:styleId="A0">
    <w:name w:val="A0"/>
    <w:uiPriority w:val="99"/>
    <w:rsid w:val="003E021D"/>
    <w:rPr>
      <w:color w:val="000000"/>
    </w:rPr>
  </w:style>
  <w:style w:type="paragraph" w:customStyle="1" w:styleId="Default">
    <w:name w:val="Default"/>
    <w:rsid w:val="00C26300"/>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91647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6474"/>
    <w:rPr>
      <w:rFonts w:ascii="Segoe UI" w:eastAsia="Times New Roman" w:hAnsi="Segoe UI" w:cs="Segoe UI"/>
      <w:sz w:val="18"/>
      <w:szCs w:val="18"/>
      <w:lang w:val="es-MX" w:eastAsia="es-MX"/>
    </w:rPr>
  </w:style>
  <w:style w:type="character" w:customStyle="1" w:styleId="Mencinsinresolver1">
    <w:name w:val="Mención sin resolver1"/>
    <w:basedOn w:val="Fuentedeprrafopredeter"/>
    <w:uiPriority w:val="99"/>
    <w:semiHidden/>
    <w:unhideWhenUsed/>
    <w:rsid w:val="00597B54"/>
    <w:rPr>
      <w:color w:val="605E5C"/>
      <w:shd w:val="clear" w:color="auto" w:fill="E1DFDD"/>
    </w:rPr>
  </w:style>
  <w:style w:type="paragraph" w:styleId="Revisin">
    <w:name w:val="Revision"/>
    <w:hidden/>
    <w:uiPriority w:val="99"/>
    <w:semiHidden/>
    <w:rsid w:val="007D51B9"/>
    <w:pPr>
      <w:spacing w:after="0" w:line="240" w:lineRule="auto"/>
    </w:pPr>
    <w:rPr>
      <w:rFonts w:ascii="Calibri" w:eastAsia="Times New Roman" w:hAnsi="Calibri"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0434">
      <w:bodyDiv w:val="1"/>
      <w:marLeft w:val="0"/>
      <w:marRight w:val="0"/>
      <w:marTop w:val="0"/>
      <w:marBottom w:val="0"/>
      <w:divBdr>
        <w:top w:val="none" w:sz="0" w:space="0" w:color="auto"/>
        <w:left w:val="none" w:sz="0" w:space="0" w:color="auto"/>
        <w:bottom w:val="none" w:sz="0" w:space="0" w:color="auto"/>
        <w:right w:val="none" w:sz="0" w:space="0" w:color="auto"/>
      </w:divBdr>
    </w:div>
    <w:div w:id="105925948">
      <w:bodyDiv w:val="1"/>
      <w:marLeft w:val="0"/>
      <w:marRight w:val="0"/>
      <w:marTop w:val="0"/>
      <w:marBottom w:val="0"/>
      <w:divBdr>
        <w:top w:val="none" w:sz="0" w:space="0" w:color="auto"/>
        <w:left w:val="none" w:sz="0" w:space="0" w:color="auto"/>
        <w:bottom w:val="none" w:sz="0" w:space="0" w:color="auto"/>
        <w:right w:val="none" w:sz="0" w:space="0" w:color="auto"/>
      </w:divBdr>
    </w:div>
    <w:div w:id="134153397">
      <w:bodyDiv w:val="1"/>
      <w:marLeft w:val="0"/>
      <w:marRight w:val="0"/>
      <w:marTop w:val="0"/>
      <w:marBottom w:val="0"/>
      <w:divBdr>
        <w:top w:val="none" w:sz="0" w:space="0" w:color="auto"/>
        <w:left w:val="none" w:sz="0" w:space="0" w:color="auto"/>
        <w:bottom w:val="none" w:sz="0" w:space="0" w:color="auto"/>
        <w:right w:val="none" w:sz="0" w:space="0" w:color="auto"/>
      </w:divBdr>
    </w:div>
    <w:div w:id="147746401">
      <w:bodyDiv w:val="1"/>
      <w:marLeft w:val="0"/>
      <w:marRight w:val="0"/>
      <w:marTop w:val="0"/>
      <w:marBottom w:val="0"/>
      <w:divBdr>
        <w:top w:val="none" w:sz="0" w:space="0" w:color="auto"/>
        <w:left w:val="none" w:sz="0" w:space="0" w:color="auto"/>
        <w:bottom w:val="none" w:sz="0" w:space="0" w:color="auto"/>
        <w:right w:val="none" w:sz="0" w:space="0" w:color="auto"/>
      </w:divBdr>
      <w:divsChild>
        <w:div w:id="87501834">
          <w:marLeft w:val="346"/>
          <w:marRight w:val="0"/>
          <w:marTop w:val="0"/>
          <w:marBottom w:val="176"/>
          <w:divBdr>
            <w:top w:val="none" w:sz="0" w:space="0" w:color="auto"/>
            <w:left w:val="none" w:sz="0" w:space="0" w:color="auto"/>
            <w:bottom w:val="none" w:sz="0" w:space="0" w:color="auto"/>
            <w:right w:val="none" w:sz="0" w:space="0" w:color="auto"/>
          </w:divBdr>
        </w:div>
      </w:divsChild>
    </w:div>
    <w:div w:id="169803890">
      <w:bodyDiv w:val="1"/>
      <w:marLeft w:val="0"/>
      <w:marRight w:val="0"/>
      <w:marTop w:val="0"/>
      <w:marBottom w:val="0"/>
      <w:divBdr>
        <w:top w:val="none" w:sz="0" w:space="0" w:color="auto"/>
        <w:left w:val="none" w:sz="0" w:space="0" w:color="auto"/>
        <w:bottom w:val="none" w:sz="0" w:space="0" w:color="auto"/>
        <w:right w:val="none" w:sz="0" w:space="0" w:color="auto"/>
      </w:divBdr>
    </w:div>
    <w:div w:id="172646540">
      <w:bodyDiv w:val="1"/>
      <w:marLeft w:val="0"/>
      <w:marRight w:val="0"/>
      <w:marTop w:val="0"/>
      <w:marBottom w:val="0"/>
      <w:divBdr>
        <w:top w:val="none" w:sz="0" w:space="0" w:color="auto"/>
        <w:left w:val="none" w:sz="0" w:space="0" w:color="auto"/>
        <w:bottom w:val="none" w:sz="0" w:space="0" w:color="auto"/>
        <w:right w:val="none" w:sz="0" w:space="0" w:color="auto"/>
      </w:divBdr>
    </w:div>
    <w:div w:id="175847356">
      <w:bodyDiv w:val="1"/>
      <w:marLeft w:val="0"/>
      <w:marRight w:val="0"/>
      <w:marTop w:val="0"/>
      <w:marBottom w:val="0"/>
      <w:divBdr>
        <w:top w:val="none" w:sz="0" w:space="0" w:color="auto"/>
        <w:left w:val="none" w:sz="0" w:space="0" w:color="auto"/>
        <w:bottom w:val="none" w:sz="0" w:space="0" w:color="auto"/>
        <w:right w:val="none" w:sz="0" w:space="0" w:color="auto"/>
      </w:divBdr>
    </w:div>
    <w:div w:id="183593036">
      <w:bodyDiv w:val="1"/>
      <w:marLeft w:val="0"/>
      <w:marRight w:val="0"/>
      <w:marTop w:val="0"/>
      <w:marBottom w:val="0"/>
      <w:divBdr>
        <w:top w:val="none" w:sz="0" w:space="0" w:color="auto"/>
        <w:left w:val="none" w:sz="0" w:space="0" w:color="auto"/>
        <w:bottom w:val="none" w:sz="0" w:space="0" w:color="auto"/>
        <w:right w:val="none" w:sz="0" w:space="0" w:color="auto"/>
      </w:divBdr>
    </w:div>
    <w:div w:id="197747162">
      <w:bodyDiv w:val="1"/>
      <w:marLeft w:val="0"/>
      <w:marRight w:val="0"/>
      <w:marTop w:val="0"/>
      <w:marBottom w:val="0"/>
      <w:divBdr>
        <w:top w:val="none" w:sz="0" w:space="0" w:color="auto"/>
        <w:left w:val="none" w:sz="0" w:space="0" w:color="auto"/>
        <w:bottom w:val="none" w:sz="0" w:space="0" w:color="auto"/>
        <w:right w:val="none" w:sz="0" w:space="0" w:color="auto"/>
      </w:divBdr>
    </w:div>
    <w:div w:id="232084068">
      <w:bodyDiv w:val="1"/>
      <w:marLeft w:val="0"/>
      <w:marRight w:val="0"/>
      <w:marTop w:val="0"/>
      <w:marBottom w:val="0"/>
      <w:divBdr>
        <w:top w:val="none" w:sz="0" w:space="0" w:color="auto"/>
        <w:left w:val="none" w:sz="0" w:space="0" w:color="auto"/>
        <w:bottom w:val="none" w:sz="0" w:space="0" w:color="auto"/>
        <w:right w:val="none" w:sz="0" w:space="0" w:color="auto"/>
      </w:divBdr>
    </w:div>
    <w:div w:id="232855611">
      <w:bodyDiv w:val="1"/>
      <w:marLeft w:val="0"/>
      <w:marRight w:val="0"/>
      <w:marTop w:val="0"/>
      <w:marBottom w:val="0"/>
      <w:divBdr>
        <w:top w:val="none" w:sz="0" w:space="0" w:color="auto"/>
        <w:left w:val="none" w:sz="0" w:space="0" w:color="auto"/>
        <w:bottom w:val="none" w:sz="0" w:space="0" w:color="auto"/>
        <w:right w:val="none" w:sz="0" w:space="0" w:color="auto"/>
      </w:divBdr>
    </w:div>
    <w:div w:id="274945414">
      <w:bodyDiv w:val="1"/>
      <w:marLeft w:val="0"/>
      <w:marRight w:val="0"/>
      <w:marTop w:val="0"/>
      <w:marBottom w:val="0"/>
      <w:divBdr>
        <w:top w:val="none" w:sz="0" w:space="0" w:color="auto"/>
        <w:left w:val="none" w:sz="0" w:space="0" w:color="auto"/>
        <w:bottom w:val="none" w:sz="0" w:space="0" w:color="auto"/>
        <w:right w:val="none" w:sz="0" w:space="0" w:color="auto"/>
      </w:divBdr>
    </w:div>
    <w:div w:id="306594946">
      <w:bodyDiv w:val="1"/>
      <w:marLeft w:val="0"/>
      <w:marRight w:val="0"/>
      <w:marTop w:val="0"/>
      <w:marBottom w:val="0"/>
      <w:divBdr>
        <w:top w:val="none" w:sz="0" w:space="0" w:color="auto"/>
        <w:left w:val="none" w:sz="0" w:space="0" w:color="auto"/>
        <w:bottom w:val="none" w:sz="0" w:space="0" w:color="auto"/>
        <w:right w:val="none" w:sz="0" w:space="0" w:color="auto"/>
      </w:divBdr>
    </w:div>
    <w:div w:id="330446172">
      <w:bodyDiv w:val="1"/>
      <w:marLeft w:val="0"/>
      <w:marRight w:val="0"/>
      <w:marTop w:val="0"/>
      <w:marBottom w:val="0"/>
      <w:divBdr>
        <w:top w:val="none" w:sz="0" w:space="0" w:color="auto"/>
        <w:left w:val="none" w:sz="0" w:space="0" w:color="auto"/>
        <w:bottom w:val="none" w:sz="0" w:space="0" w:color="auto"/>
        <w:right w:val="none" w:sz="0" w:space="0" w:color="auto"/>
      </w:divBdr>
    </w:div>
    <w:div w:id="334068210">
      <w:bodyDiv w:val="1"/>
      <w:marLeft w:val="0"/>
      <w:marRight w:val="0"/>
      <w:marTop w:val="0"/>
      <w:marBottom w:val="0"/>
      <w:divBdr>
        <w:top w:val="none" w:sz="0" w:space="0" w:color="auto"/>
        <w:left w:val="none" w:sz="0" w:space="0" w:color="auto"/>
        <w:bottom w:val="none" w:sz="0" w:space="0" w:color="auto"/>
        <w:right w:val="none" w:sz="0" w:space="0" w:color="auto"/>
      </w:divBdr>
    </w:div>
    <w:div w:id="397442743">
      <w:bodyDiv w:val="1"/>
      <w:marLeft w:val="0"/>
      <w:marRight w:val="0"/>
      <w:marTop w:val="0"/>
      <w:marBottom w:val="0"/>
      <w:divBdr>
        <w:top w:val="none" w:sz="0" w:space="0" w:color="auto"/>
        <w:left w:val="none" w:sz="0" w:space="0" w:color="auto"/>
        <w:bottom w:val="none" w:sz="0" w:space="0" w:color="auto"/>
        <w:right w:val="none" w:sz="0" w:space="0" w:color="auto"/>
      </w:divBdr>
    </w:div>
    <w:div w:id="414515384">
      <w:bodyDiv w:val="1"/>
      <w:marLeft w:val="0"/>
      <w:marRight w:val="0"/>
      <w:marTop w:val="0"/>
      <w:marBottom w:val="0"/>
      <w:divBdr>
        <w:top w:val="none" w:sz="0" w:space="0" w:color="auto"/>
        <w:left w:val="none" w:sz="0" w:space="0" w:color="auto"/>
        <w:bottom w:val="none" w:sz="0" w:space="0" w:color="auto"/>
        <w:right w:val="none" w:sz="0" w:space="0" w:color="auto"/>
      </w:divBdr>
    </w:div>
    <w:div w:id="447743245">
      <w:bodyDiv w:val="1"/>
      <w:marLeft w:val="0"/>
      <w:marRight w:val="0"/>
      <w:marTop w:val="0"/>
      <w:marBottom w:val="0"/>
      <w:divBdr>
        <w:top w:val="none" w:sz="0" w:space="0" w:color="auto"/>
        <w:left w:val="none" w:sz="0" w:space="0" w:color="auto"/>
        <w:bottom w:val="none" w:sz="0" w:space="0" w:color="auto"/>
        <w:right w:val="none" w:sz="0" w:space="0" w:color="auto"/>
      </w:divBdr>
    </w:div>
    <w:div w:id="453444844">
      <w:bodyDiv w:val="1"/>
      <w:marLeft w:val="0"/>
      <w:marRight w:val="0"/>
      <w:marTop w:val="0"/>
      <w:marBottom w:val="0"/>
      <w:divBdr>
        <w:top w:val="none" w:sz="0" w:space="0" w:color="auto"/>
        <w:left w:val="none" w:sz="0" w:space="0" w:color="auto"/>
        <w:bottom w:val="none" w:sz="0" w:space="0" w:color="auto"/>
        <w:right w:val="none" w:sz="0" w:space="0" w:color="auto"/>
      </w:divBdr>
      <w:divsChild>
        <w:div w:id="1044406039">
          <w:marLeft w:val="346"/>
          <w:marRight w:val="0"/>
          <w:marTop w:val="0"/>
          <w:marBottom w:val="176"/>
          <w:divBdr>
            <w:top w:val="none" w:sz="0" w:space="0" w:color="auto"/>
            <w:left w:val="none" w:sz="0" w:space="0" w:color="auto"/>
            <w:bottom w:val="none" w:sz="0" w:space="0" w:color="auto"/>
            <w:right w:val="none" w:sz="0" w:space="0" w:color="auto"/>
          </w:divBdr>
        </w:div>
        <w:div w:id="852961152">
          <w:marLeft w:val="346"/>
          <w:marRight w:val="0"/>
          <w:marTop w:val="0"/>
          <w:marBottom w:val="176"/>
          <w:divBdr>
            <w:top w:val="none" w:sz="0" w:space="0" w:color="auto"/>
            <w:left w:val="none" w:sz="0" w:space="0" w:color="auto"/>
            <w:bottom w:val="none" w:sz="0" w:space="0" w:color="auto"/>
            <w:right w:val="none" w:sz="0" w:space="0" w:color="auto"/>
          </w:divBdr>
        </w:div>
        <w:div w:id="776101504">
          <w:marLeft w:val="346"/>
          <w:marRight w:val="0"/>
          <w:marTop w:val="0"/>
          <w:marBottom w:val="176"/>
          <w:divBdr>
            <w:top w:val="none" w:sz="0" w:space="0" w:color="auto"/>
            <w:left w:val="none" w:sz="0" w:space="0" w:color="auto"/>
            <w:bottom w:val="none" w:sz="0" w:space="0" w:color="auto"/>
            <w:right w:val="none" w:sz="0" w:space="0" w:color="auto"/>
          </w:divBdr>
        </w:div>
        <w:div w:id="1219708268">
          <w:marLeft w:val="346"/>
          <w:marRight w:val="0"/>
          <w:marTop w:val="0"/>
          <w:marBottom w:val="176"/>
          <w:divBdr>
            <w:top w:val="none" w:sz="0" w:space="0" w:color="auto"/>
            <w:left w:val="none" w:sz="0" w:space="0" w:color="auto"/>
            <w:bottom w:val="none" w:sz="0" w:space="0" w:color="auto"/>
            <w:right w:val="none" w:sz="0" w:space="0" w:color="auto"/>
          </w:divBdr>
        </w:div>
        <w:div w:id="1836870671">
          <w:marLeft w:val="346"/>
          <w:marRight w:val="0"/>
          <w:marTop w:val="0"/>
          <w:marBottom w:val="176"/>
          <w:divBdr>
            <w:top w:val="none" w:sz="0" w:space="0" w:color="auto"/>
            <w:left w:val="none" w:sz="0" w:space="0" w:color="auto"/>
            <w:bottom w:val="none" w:sz="0" w:space="0" w:color="auto"/>
            <w:right w:val="none" w:sz="0" w:space="0" w:color="auto"/>
          </w:divBdr>
        </w:div>
        <w:div w:id="590040934">
          <w:marLeft w:val="346"/>
          <w:marRight w:val="0"/>
          <w:marTop w:val="0"/>
          <w:marBottom w:val="176"/>
          <w:divBdr>
            <w:top w:val="none" w:sz="0" w:space="0" w:color="auto"/>
            <w:left w:val="none" w:sz="0" w:space="0" w:color="auto"/>
            <w:bottom w:val="none" w:sz="0" w:space="0" w:color="auto"/>
            <w:right w:val="none" w:sz="0" w:space="0" w:color="auto"/>
          </w:divBdr>
        </w:div>
      </w:divsChild>
    </w:div>
    <w:div w:id="472021202">
      <w:bodyDiv w:val="1"/>
      <w:marLeft w:val="0"/>
      <w:marRight w:val="0"/>
      <w:marTop w:val="0"/>
      <w:marBottom w:val="0"/>
      <w:divBdr>
        <w:top w:val="none" w:sz="0" w:space="0" w:color="auto"/>
        <w:left w:val="none" w:sz="0" w:space="0" w:color="auto"/>
        <w:bottom w:val="none" w:sz="0" w:space="0" w:color="auto"/>
        <w:right w:val="none" w:sz="0" w:space="0" w:color="auto"/>
      </w:divBdr>
    </w:div>
    <w:div w:id="483552512">
      <w:bodyDiv w:val="1"/>
      <w:marLeft w:val="0"/>
      <w:marRight w:val="0"/>
      <w:marTop w:val="0"/>
      <w:marBottom w:val="0"/>
      <w:divBdr>
        <w:top w:val="none" w:sz="0" w:space="0" w:color="auto"/>
        <w:left w:val="none" w:sz="0" w:space="0" w:color="auto"/>
        <w:bottom w:val="none" w:sz="0" w:space="0" w:color="auto"/>
        <w:right w:val="none" w:sz="0" w:space="0" w:color="auto"/>
      </w:divBdr>
    </w:div>
    <w:div w:id="484128316">
      <w:bodyDiv w:val="1"/>
      <w:marLeft w:val="0"/>
      <w:marRight w:val="0"/>
      <w:marTop w:val="0"/>
      <w:marBottom w:val="0"/>
      <w:divBdr>
        <w:top w:val="none" w:sz="0" w:space="0" w:color="auto"/>
        <w:left w:val="none" w:sz="0" w:space="0" w:color="auto"/>
        <w:bottom w:val="none" w:sz="0" w:space="0" w:color="auto"/>
        <w:right w:val="none" w:sz="0" w:space="0" w:color="auto"/>
      </w:divBdr>
    </w:div>
    <w:div w:id="497817626">
      <w:bodyDiv w:val="1"/>
      <w:marLeft w:val="0"/>
      <w:marRight w:val="0"/>
      <w:marTop w:val="0"/>
      <w:marBottom w:val="0"/>
      <w:divBdr>
        <w:top w:val="none" w:sz="0" w:space="0" w:color="auto"/>
        <w:left w:val="none" w:sz="0" w:space="0" w:color="auto"/>
        <w:bottom w:val="none" w:sz="0" w:space="0" w:color="auto"/>
        <w:right w:val="none" w:sz="0" w:space="0" w:color="auto"/>
      </w:divBdr>
    </w:div>
    <w:div w:id="515577670">
      <w:bodyDiv w:val="1"/>
      <w:marLeft w:val="0"/>
      <w:marRight w:val="0"/>
      <w:marTop w:val="0"/>
      <w:marBottom w:val="0"/>
      <w:divBdr>
        <w:top w:val="none" w:sz="0" w:space="0" w:color="auto"/>
        <w:left w:val="none" w:sz="0" w:space="0" w:color="auto"/>
        <w:bottom w:val="none" w:sz="0" w:space="0" w:color="auto"/>
        <w:right w:val="none" w:sz="0" w:space="0" w:color="auto"/>
      </w:divBdr>
    </w:div>
    <w:div w:id="533615713">
      <w:bodyDiv w:val="1"/>
      <w:marLeft w:val="0"/>
      <w:marRight w:val="0"/>
      <w:marTop w:val="0"/>
      <w:marBottom w:val="0"/>
      <w:divBdr>
        <w:top w:val="none" w:sz="0" w:space="0" w:color="auto"/>
        <w:left w:val="none" w:sz="0" w:space="0" w:color="auto"/>
        <w:bottom w:val="none" w:sz="0" w:space="0" w:color="auto"/>
        <w:right w:val="none" w:sz="0" w:space="0" w:color="auto"/>
      </w:divBdr>
    </w:div>
    <w:div w:id="570625622">
      <w:bodyDiv w:val="1"/>
      <w:marLeft w:val="0"/>
      <w:marRight w:val="0"/>
      <w:marTop w:val="0"/>
      <w:marBottom w:val="0"/>
      <w:divBdr>
        <w:top w:val="none" w:sz="0" w:space="0" w:color="auto"/>
        <w:left w:val="none" w:sz="0" w:space="0" w:color="auto"/>
        <w:bottom w:val="none" w:sz="0" w:space="0" w:color="auto"/>
        <w:right w:val="none" w:sz="0" w:space="0" w:color="auto"/>
      </w:divBdr>
    </w:div>
    <w:div w:id="606618190">
      <w:bodyDiv w:val="1"/>
      <w:marLeft w:val="0"/>
      <w:marRight w:val="0"/>
      <w:marTop w:val="0"/>
      <w:marBottom w:val="0"/>
      <w:divBdr>
        <w:top w:val="none" w:sz="0" w:space="0" w:color="auto"/>
        <w:left w:val="none" w:sz="0" w:space="0" w:color="auto"/>
        <w:bottom w:val="none" w:sz="0" w:space="0" w:color="auto"/>
        <w:right w:val="none" w:sz="0" w:space="0" w:color="auto"/>
      </w:divBdr>
    </w:div>
    <w:div w:id="614600642">
      <w:bodyDiv w:val="1"/>
      <w:marLeft w:val="0"/>
      <w:marRight w:val="0"/>
      <w:marTop w:val="0"/>
      <w:marBottom w:val="0"/>
      <w:divBdr>
        <w:top w:val="none" w:sz="0" w:space="0" w:color="auto"/>
        <w:left w:val="none" w:sz="0" w:space="0" w:color="auto"/>
        <w:bottom w:val="none" w:sz="0" w:space="0" w:color="auto"/>
        <w:right w:val="none" w:sz="0" w:space="0" w:color="auto"/>
      </w:divBdr>
    </w:div>
    <w:div w:id="624701681">
      <w:bodyDiv w:val="1"/>
      <w:marLeft w:val="0"/>
      <w:marRight w:val="0"/>
      <w:marTop w:val="0"/>
      <w:marBottom w:val="0"/>
      <w:divBdr>
        <w:top w:val="none" w:sz="0" w:space="0" w:color="auto"/>
        <w:left w:val="none" w:sz="0" w:space="0" w:color="auto"/>
        <w:bottom w:val="none" w:sz="0" w:space="0" w:color="auto"/>
        <w:right w:val="none" w:sz="0" w:space="0" w:color="auto"/>
      </w:divBdr>
    </w:div>
    <w:div w:id="643317500">
      <w:bodyDiv w:val="1"/>
      <w:marLeft w:val="0"/>
      <w:marRight w:val="0"/>
      <w:marTop w:val="0"/>
      <w:marBottom w:val="0"/>
      <w:divBdr>
        <w:top w:val="none" w:sz="0" w:space="0" w:color="auto"/>
        <w:left w:val="none" w:sz="0" w:space="0" w:color="auto"/>
        <w:bottom w:val="none" w:sz="0" w:space="0" w:color="auto"/>
        <w:right w:val="none" w:sz="0" w:space="0" w:color="auto"/>
      </w:divBdr>
    </w:div>
    <w:div w:id="674111103">
      <w:bodyDiv w:val="1"/>
      <w:marLeft w:val="0"/>
      <w:marRight w:val="0"/>
      <w:marTop w:val="0"/>
      <w:marBottom w:val="0"/>
      <w:divBdr>
        <w:top w:val="none" w:sz="0" w:space="0" w:color="auto"/>
        <w:left w:val="none" w:sz="0" w:space="0" w:color="auto"/>
        <w:bottom w:val="none" w:sz="0" w:space="0" w:color="auto"/>
        <w:right w:val="none" w:sz="0" w:space="0" w:color="auto"/>
      </w:divBdr>
    </w:div>
    <w:div w:id="697509703">
      <w:bodyDiv w:val="1"/>
      <w:marLeft w:val="0"/>
      <w:marRight w:val="0"/>
      <w:marTop w:val="0"/>
      <w:marBottom w:val="0"/>
      <w:divBdr>
        <w:top w:val="none" w:sz="0" w:space="0" w:color="auto"/>
        <w:left w:val="none" w:sz="0" w:space="0" w:color="auto"/>
        <w:bottom w:val="none" w:sz="0" w:space="0" w:color="auto"/>
        <w:right w:val="none" w:sz="0" w:space="0" w:color="auto"/>
      </w:divBdr>
    </w:div>
    <w:div w:id="732235301">
      <w:bodyDiv w:val="1"/>
      <w:marLeft w:val="0"/>
      <w:marRight w:val="0"/>
      <w:marTop w:val="0"/>
      <w:marBottom w:val="0"/>
      <w:divBdr>
        <w:top w:val="none" w:sz="0" w:space="0" w:color="auto"/>
        <w:left w:val="none" w:sz="0" w:space="0" w:color="auto"/>
        <w:bottom w:val="none" w:sz="0" w:space="0" w:color="auto"/>
        <w:right w:val="none" w:sz="0" w:space="0" w:color="auto"/>
      </w:divBdr>
    </w:div>
    <w:div w:id="746730257">
      <w:bodyDiv w:val="1"/>
      <w:marLeft w:val="0"/>
      <w:marRight w:val="0"/>
      <w:marTop w:val="0"/>
      <w:marBottom w:val="0"/>
      <w:divBdr>
        <w:top w:val="none" w:sz="0" w:space="0" w:color="auto"/>
        <w:left w:val="none" w:sz="0" w:space="0" w:color="auto"/>
        <w:bottom w:val="none" w:sz="0" w:space="0" w:color="auto"/>
        <w:right w:val="none" w:sz="0" w:space="0" w:color="auto"/>
      </w:divBdr>
    </w:div>
    <w:div w:id="752050769">
      <w:bodyDiv w:val="1"/>
      <w:marLeft w:val="0"/>
      <w:marRight w:val="0"/>
      <w:marTop w:val="0"/>
      <w:marBottom w:val="0"/>
      <w:divBdr>
        <w:top w:val="none" w:sz="0" w:space="0" w:color="auto"/>
        <w:left w:val="none" w:sz="0" w:space="0" w:color="auto"/>
        <w:bottom w:val="none" w:sz="0" w:space="0" w:color="auto"/>
        <w:right w:val="none" w:sz="0" w:space="0" w:color="auto"/>
      </w:divBdr>
    </w:div>
    <w:div w:id="753088093">
      <w:bodyDiv w:val="1"/>
      <w:marLeft w:val="0"/>
      <w:marRight w:val="0"/>
      <w:marTop w:val="0"/>
      <w:marBottom w:val="0"/>
      <w:divBdr>
        <w:top w:val="none" w:sz="0" w:space="0" w:color="auto"/>
        <w:left w:val="none" w:sz="0" w:space="0" w:color="auto"/>
        <w:bottom w:val="none" w:sz="0" w:space="0" w:color="auto"/>
        <w:right w:val="none" w:sz="0" w:space="0" w:color="auto"/>
      </w:divBdr>
    </w:div>
    <w:div w:id="767428358">
      <w:bodyDiv w:val="1"/>
      <w:marLeft w:val="0"/>
      <w:marRight w:val="0"/>
      <w:marTop w:val="0"/>
      <w:marBottom w:val="0"/>
      <w:divBdr>
        <w:top w:val="none" w:sz="0" w:space="0" w:color="auto"/>
        <w:left w:val="none" w:sz="0" w:space="0" w:color="auto"/>
        <w:bottom w:val="none" w:sz="0" w:space="0" w:color="auto"/>
        <w:right w:val="none" w:sz="0" w:space="0" w:color="auto"/>
      </w:divBdr>
    </w:div>
    <w:div w:id="778767066">
      <w:bodyDiv w:val="1"/>
      <w:marLeft w:val="0"/>
      <w:marRight w:val="0"/>
      <w:marTop w:val="0"/>
      <w:marBottom w:val="0"/>
      <w:divBdr>
        <w:top w:val="none" w:sz="0" w:space="0" w:color="auto"/>
        <w:left w:val="none" w:sz="0" w:space="0" w:color="auto"/>
        <w:bottom w:val="none" w:sz="0" w:space="0" w:color="auto"/>
        <w:right w:val="none" w:sz="0" w:space="0" w:color="auto"/>
      </w:divBdr>
    </w:div>
    <w:div w:id="823274093">
      <w:bodyDiv w:val="1"/>
      <w:marLeft w:val="0"/>
      <w:marRight w:val="0"/>
      <w:marTop w:val="0"/>
      <w:marBottom w:val="0"/>
      <w:divBdr>
        <w:top w:val="none" w:sz="0" w:space="0" w:color="auto"/>
        <w:left w:val="none" w:sz="0" w:space="0" w:color="auto"/>
        <w:bottom w:val="none" w:sz="0" w:space="0" w:color="auto"/>
        <w:right w:val="none" w:sz="0" w:space="0" w:color="auto"/>
      </w:divBdr>
    </w:div>
    <w:div w:id="849563312">
      <w:bodyDiv w:val="1"/>
      <w:marLeft w:val="0"/>
      <w:marRight w:val="0"/>
      <w:marTop w:val="0"/>
      <w:marBottom w:val="0"/>
      <w:divBdr>
        <w:top w:val="none" w:sz="0" w:space="0" w:color="auto"/>
        <w:left w:val="none" w:sz="0" w:space="0" w:color="auto"/>
        <w:bottom w:val="none" w:sz="0" w:space="0" w:color="auto"/>
        <w:right w:val="none" w:sz="0" w:space="0" w:color="auto"/>
      </w:divBdr>
    </w:div>
    <w:div w:id="852647530">
      <w:bodyDiv w:val="1"/>
      <w:marLeft w:val="0"/>
      <w:marRight w:val="0"/>
      <w:marTop w:val="0"/>
      <w:marBottom w:val="0"/>
      <w:divBdr>
        <w:top w:val="none" w:sz="0" w:space="0" w:color="auto"/>
        <w:left w:val="none" w:sz="0" w:space="0" w:color="auto"/>
        <w:bottom w:val="none" w:sz="0" w:space="0" w:color="auto"/>
        <w:right w:val="none" w:sz="0" w:space="0" w:color="auto"/>
      </w:divBdr>
    </w:div>
    <w:div w:id="858273739">
      <w:bodyDiv w:val="1"/>
      <w:marLeft w:val="0"/>
      <w:marRight w:val="0"/>
      <w:marTop w:val="0"/>
      <w:marBottom w:val="0"/>
      <w:divBdr>
        <w:top w:val="none" w:sz="0" w:space="0" w:color="auto"/>
        <w:left w:val="none" w:sz="0" w:space="0" w:color="auto"/>
        <w:bottom w:val="none" w:sz="0" w:space="0" w:color="auto"/>
        <w:right w:val="none" w:sz="0" w:space="0" w:color="auto"/>
      </w:divBdr>
    </w:div>
    <w:div w:id="869991516">
      <w:bodyDiv w:val="1"/>
      <w:marLeft w:val="0"/>
      <w:marRight w:val="0"/>
      <w:marTop w:val="0"/>
      <w:marBottom w:val="0"/>
      <w:divBdr>
        <w:top w:val="none" w:sz="0" w:space="0" w:color="auto"/>
        <w:left w:val="none" w:sz="0" w:space="0" w:color="auto"/>
        <w:bottom w:val="none" w:sz="0" w:space="0" w:color="auto"/>
        <w:right w:val="none" w:sz="0" w:space="0" w:color="auto"/>
      </w:divBdr>
    </w:div>
    <w:div w:id="887106637">
      <w:bodyDiv w:val="1"/>
      <w:marLeft w:val="0"/>
      <w:marRight w:val="0"/>
      <w:marTop w:val="0"/>
      <w:marBottom w:val="0"/>
      <w:divBdr>
        <w:top w:val="none" w:sz="0" w:space="0" w:color="auto"/>
        <w:left w:val="none" w:sz="0" w:space="0" w:color="auto"/>
        <w:bottom w:val="none" w:sz="0" w:space="0" w:color="auto"/>
        <w:right w:val="none" w:sz="0" w:space="0" w:color="auto"/>
      </w:divBdr>
    </w:div>
    <w:div w:id="916741886">
      <w:bodyDiv w:val="1"/>
      <w:marLeft w:val="0"/>
      <w:marRight w:val="0"/>
      <w:marTop w:val="0"/>
      <w:marBottom w:val="0"/>
      <w:divBdr>
        <w:top w:val="none" w:sz="0" w:space="0" w:color="auto"/>
        <w:left w:val="none" w:sz="0" w:space="0" w:color="auto"/>
        <w:bottom w:val="none" w:sz="0" w:space="0" w:color="auto"/>
        <w:right w:val="none" w:sz="0" w:space="0" w:color="auto"/>
      </w:divBdr>
    </w:div>
    <w:div w:id="918447903">
      <w:bodyDiv w:val="1"/>
      <w:marLeft w:val="0"/>
      <w:marRight w:val="0"/>
      <w:marTop w:val="0"/>
      <w:marBottom w:val="0"/>
      <w:divBdr>
        <w:top w:val="none" w:sz="0" w:space="0" w:color="auto"/>
        <w:left w:val="none" w:sz="0" w:space="0" w:color="auto"/>
        <w:bottom w:val="none" w:sz="0" w:space="0" w:color="auto"/>
        <w:right w:val="none" w:sz="0" w:space="0" w:color="auto"/>
      </w:divBdr>
    </w:div>
    <w:div w:id="937981745">
      <w:bodyDiv w:val="1"/>
      <w:marLeft w:val="0"/>
      <w:marRight w:val="0"/>
      <w:marTop w:val="0"/>
      <w:marBottom w:val="0"/>
      <w:divBdr>
        <w:top w:val="none" w:sz="0" w:space="0" w:color="auto"/>
        <w:left w:val="none" w:sz="0" w:space="0" w:color="auto"/>
        <w:bottom w:val="none" w:sz="0" w:space="0" w:color="auto"/>
        <w:right w:val="none" w:sz="0" w:space="0" w:color="auto"/>
      </w:divBdr>
    </w:div>
    <w:div w:id="954480062">
      <w:bodyDiv w:val="1"/>
      <w:marLeft w:val="0"/>
      <w:marRight w:val="0"/>
      <w:marTop w:val="0"/>
      <w:marBottom w:val="0"/>
      <w:divBdr>
        <w:top w:val="none" w:sz="0" w:space="0" w:color="auto"/>
        <w:left w:val="none" w:sz="0" w:space="0" w:color="auto"/>
        <w:bottom w:val="none" w:sz="0" w:space="0" w:color="auto"/>
        <w:right w:val="none" w:sz="0" w:space="0" w:color="auto"/>
      </w:divBdr>
    </w:div>
    <w:div w:id="1030033485">
      <w:bodyDiv w:val="1"/>
      <w:marLeft w:val="0"/>
      <w:marRight w:val="0"/>
      <w:marTop w:val="0"/>
      <w:marBottom w:val="0"/>
      <w:divBdr>
        <w:top w:val="none" w:sz="0" w:space="0" w:color="auto"/>
        <w:left w:val="none" w:sz="0" w:space="0" w:color="auto"/>
        <w:bottom w:val="none" w:sz="0" w:space="0" w:color="auto"/>
        <w:right w:val="none" w:sz="0" w:space="0" w:color="auto"/>
      </w:divBdr>
    </w:div>
    <w:div w:id="1071537520">
      <w:bodyDiv w:val="1"/>
      <w:marLeft w:val="0"/>
      <w:marRight w:val="0"/>
      <w:marTop w:val="0"/>
      <w:marBottom w:val="0"/>
      <w:divBdr>
        <w:top w:val="none" w:sz="0" w:space="0" w:color="auto"/>
        <w:left w:val="none" w:sz="0" w:space="0" w:color="auto"/>
        <w:bottom w:val="none" w:sz="0" w:space="0" w:color="auto"/>
        <w:right w:val="none" w:sz="0" w:space="0" w:color="auto"/>
      </w:divBdr>
    </w:div>
    <w:div w:id="1105224320">
      <w:bodyDiv w:val="1"/>
      <w:marLeft w:val="0"/>
      <w:marRight w:val="0"/>
      <w:marTop w:val="0"/>
      <w:marBottom w:val="0"/>
      <w:divBdr>
        <w:top w:val="none" w:sz="0" w:space="0" w:color="auto"/>
        <w:left w:val="none" w:sz="0" w:space="0" w:color="auto"/>
        <w:bottom w:val="none" w:sz="0" w:space="0" w:color="auto"/>
        <w:right w:val="none" w:sz="0" w:space="0" w:color="auto"/>
      </w:divBdr>
    </w:div>
    <w:div w:id="1121457699">
      <w:bodyDiv w:val="1"/>
      <w:marLeft w:val="0"/>
      <w:marRight w:val="0"/>
      <w:marTop w:val="0"/>
      <w:marBottom w:val="0"/>
      <w:divBdr>
        <w:top w:val="none" w:sz="0" w:space="0" w:color="auto"/>
        <w:left w:val="none" w:sz="0" w:space="0" w:color="auto"/>
        <w:bottom w:val="none" w:sz="0" w:space="0" w:color="auto"/>
        <w:right w:val="none" w:sz="0" w:space="0" w:color="auto"/>
      </w:divBdr>
      <w:divsChild>
        <w:div w:id="1822696093">
          <w:marLeft w:val="346"/>
          <w:marRight w:val="0"/>
          <w:marTop w:val="0"/>
          <w:marBottom w:val="185"/>
          <w:divBdr>
            <w:top w:val="none" w:sz="0" w:space="0" w:color="auto"/>
            <w:left w:val="none" w:sz="0" w:space="0" w:color="auto"/>
            <w:bottom w:val="none" w:sz="0" w:space="0" w:color="auto"/>
            <w:right w:val="none" w:sz="0" w:space="0" w:color="auto"/>
          </w:divBdr>
        </w:div>
        <w:div w:id="1239055508">
          <w:marLeft w:val="346"/>
          <w:marRight w:val="0"/>
          <w:marTop w:val="0"/>
          <w:marBottom w:val="185"/>
          <w:divBdr>
            <w:top w:val="none" w:sz="0" w:space="0" w:color="auto"/>
            <w:left w:val="none" w:sz="0" w:space="0" w:color="auto"/>
            <w:bottom w:val="none" w:sz="0" w:space="0" w:color="auto"/>
            <w:right w:val="none" w:sz="0" w:space="0" w:color="auto"/>
          </w:divBdr>
        </w:div>
        <w:div w:id="1432700411">
          <w:marLeft w:val="346"/>
          <w:marRight w:val="0"/>
          <w:marTop w:val="0"/>
          <w:marBottom w:val="185"/>
          <w:divBdr>
            <w:top w:val="none" w:sz="0" w:space="0" w:color="auto"/>
            <w:left w:val="none" w:sz="0" w:space="0" w:color="auto"/>
            <w:bottom w:val="none" w:sz="0" w:space="0" w:color="auto"/>
            <w:right w:val="none" w:sz="0" w:space="0" w:color="auto"/>
          </w:divBdr>
        </w:div>
      </w:divsChild>
    </w:div>
    <w:div w:id="1158769395">
      <w:bodyDiv w:val="1"/>
      <w:marLeft w:val="0"/>
      <w:marRight w:val="0"/>
      <w:marTop w:val="0"/>
      <w:marBottom w:val="0"/>
      <w:divBdr>
        <w:top w:val="none" w:sz="0" w:space="0" w:color="auto"/>
        <w:left w:val="none" w:sz="0" w:space="0" w:color="auto"/>
        <w:bottom w:val="none" w:sz="0" w:space="0" w:color="auto"/>
        <w:right w:val="none" w:sz="0" w:space="0" w:color="auto"/>
      </w:divBdr>
    </w:div>
    <w:div w:id="1187866147">
      <w:bodyDiv w:val="1"/>
      <w:marLeft w:val="0"/>
      <w:marRight w:val="0"/>
      <w:marTop w:val="0"/>
      <w:marBottom w:val="0"/>
      <w:divBdr>
        <w:top w:val="none" w:sz="0" w:space="0" w:color="auto"/>
        <w:left w:val="none" w:sz="0" w:space="0" w:color="auto"/>
        <w:bottom w:val="none" w:sz="0" w:space="0" w:color="auto"/>
        <w:right w:val="none" w:sz="0" w:space="0" w:color="auto"/>
      </w:divBdr>
    </w:div>
    <w:div w:id="1189373401">
      <w:bodyDiv w:val="1"/>
      <w:marLeft w:val="0"/>
      <w:marRight w:val="0"/>
      <w:marTop w:val="0"/>
      <w:marBottom w:val="0"/>
      <w:divBdr>
        <w:top w:val="none" w:sz="0" w:space="0" w:color="auto"/>
        <w:left w:val="none" w:sz="0" w:space="0" w:color="auto"/>
        <w:bottom w:val="none" w:sz="0" w:space="0" w:color="auto"/>
        <w:right w:val="none" w:sz="0" w:space="0" w:color="auto"/>
      </w:divBdr>
    </w:div>
    <w:div w:id="1200898400">
      <w:bodyDiv w:val="1"/>
      <w:marLeft w:val="0"/>
      <w:marRight w:val="0"/>
      <w:marTop w:val="0"/>
      <w:marBottom w:val="0"/>
      <w:divBdr>
        <w:top w:val="none" w:sz="0" w:space="0" w:color="auto"/>
        <w:left w:val="none" w:sz="0" w:space="0" w:color="auto"/>
        <w:bottom w:val="none" w:sz="0" w:space="0" w:color="auto"/>
        <w:right w:val="none" w:sz="0" w:space="0" w:color="auto"/>
      </w:divBdr>
    </w:div>
    <w:div w:id="1270041783">
      <w:bodyDiv w:val="1"/>
      <w:marLeft w:val="0"/>
      <w:marRight w:val="0"/>
      <w:marTop w:val="0"/>
      <w:marBottom w:val="0"/>
      <w:divBdr>
        <w:top w:val="none" w:sz="0" w:space="0" w:color="auto"/>
        <w:left w:val="none" w:sz="0" w:space="0" w:color="auto"/>
        <w:bottom w:val="none" w:sz="0" w:space="0" w:color="auto"/>
        <w:right w:val="none" w:sz="0" w:space="0" w:color="auto"/>
      </w:divBdr>
    </w:div>
    <w:div w:id="1276257642">
      <w:bodyDiv w:val="1"/>
      <w:marLeft w:val="0"/>
      <w:marRight w:val="0"/>
      <w:marTop w:val="0"/>
      <w:marBottom w:val="0"/>
      <w:divBdr>
        <w:top w:val="none" w:sz="0" w:space="0" w:color="auto"/>
        <w:left w:val="none" w:sz="0" w:space="0" w:color="auto"/>
        <w:bottom w:val="none" w:sz="0" w:space="0" w:color="auto"/>
        <w:right w:val="none" w:sz="0" w:space="0" w:color="auto"/>
      </w:divBdr>
    </w:div>
    <w:div w:id="1283616224">
      <w:bodyDiv w:val="1"/>
      <w:marLeft w:val="0"/>
      <w:marRight w:val="0"/>
      <w:marTop w:val="0"/>
      <w:marBottom w:val="0"/>
      <w:divBdr>
        <w:top w:val="none" w:sz="0" w:space="0" w:color="auto"/>
        <w:left w:val="none" w:sz="0" w:space="0" w:color="auto"/>
        <w:bottom w:val="none" w:sz="0" w:space="0" w:color="auto"/>
        <w:right w:val="none" w:sz="0" w:space="0" w:color="auto"/>
      </w:divBdr>
    </w:div>
    <w:div w:id="1299990890">
      <w:bodyDiv w:val="1"/>
      <w:marLeft w:val="0"/>
      <w:marRight w:val="0"/>
      <w:marTop w:val="0"/>
      <w:marBottom w:val="0"/>
      <w:divBdr>
        <w:top w:val="none" w:sz="0" w:space="0" w:color="auto"/>
        <w:left w:val="none" w:sz="0" w:space="0" w:color="auto"/>
        <w:bottom w:val="none" w:sz="0" w:space="0" w:color="auto"/>
        <w:right w:val="none" w:sz="0" w:space="0" w:color="auto"/>
      </w:divBdr>
    </w:div>
    <w:div w:id="1328245202">
      <w:bodyDiv w:val="1"/>
      <w:marLeft w:val="0"/>
      <w:marRight w:val="0"/>
      <w:marTop w:val="0"/>
      <w:marBottom w:val="0"/>
      <w:divBdr>
        <w:top w:val="none" w:sz="0" w:space="0" w:color="auto"/>
        <w:left w:val="none" w:sz="0" w:space="0" w:color="auto"/>
        <w:bottom w:val="none" w:sz="0" w:space="0" w:color="auto"/>
        <w:right w:val="none" w:sz="0" w:space="0" w:color="auto"/>
      </w:divBdr>
    </w:div>
    <w:div w:id="1331133636">
      <w:bodyDiv w:val="1"/>
      <w:marLeft w:val="0"/>
      <w:marRight w:val="0"/>
      <w:marTop w:val="0"/>
      <w:marBottom w:val="0"/>
      <w:divBdr>
        <w:top w:val="none" w:sz="0" w:space="0" w:color="auto"/>
        <w:left w:val="none" w:sz="0" w:space="0" w:color="auto"/>
        <w:bottom w:val="none" w:sz="0" w:space="0" w:color="auto"/>
        <w:right w:val="none" w:sz="0" w:space="0" w:color="auto"/>
      </w:divBdr>
    </w:div>
    <w:div w:id="1335650697">
      <w:bodyDiv w:val="1"/>
      <w:marLeft w:val="0"/>
      <w:marRight w:val="0"/>
      <w:marTop w:val="0"/>
      <w:marBottom w:val="0"/>
      <w:divBdr>
        <w:top w:val="none" w:sz="0" w:space="0" w:color="auto"/>
        <w:left w:val="none" w:sz="0" w:space="0" w:color="auto"/>
        <w:bottom w:val="none" w:sz="0" w:space="0" w:color="auto"/>
        <w:right w:val="none" w:sz="0" w:space="0" w:color="auto"/>
      </w:divBdr>
    </w:div>
    <w:div w:id="1349746506">
      <w:bodyDiv w:val="1"/>
      <w:marLeft w:val="0"/>
      <w:marRight w:val="0"/>
      <w:marTop w:val="0"/>
      <w:marBottom w:val="0"/>
      <w:divBdr>
        <w:top w:val="none" w:sz="0" w:space="0" w:color="auto"/>
        <w:left w:val="none" w:sz="0" w:space="0" w:color="auto"/>
        <w:bottom w:val="none" w:sz="0" w:space="0" w:color="auto"/>
        <w:right w:val="none" w:sz="0" w:space="0" w:color="auto"/>
      </w:divBdr>
    </w:div>
    <w:div w:id="1367564368">
      <w:bodyDiv w:val="1"/>
      <w:marLeft w:val="0"/>
      <w:marRight w:val="0"/>
      <w:marTop w:val="0"/>
      <w:marBottom w:val="0"/>
      <w:divBdr>
        <w:top w:val="none" w:sz="0" w:space="0" w:color="auto"/>
        <w:left w:val="none" w:sz="0" w:space="0" w:color="auto"/>
        <w:bottom w:val="none" w:sz="0" w:space="0" w:color="auto"/>
        <w:right w:val="none" w:sz="0" w:space="0" w:color="auto"/>
      </w:divBdr>
    </w:div>
    <w:div w:id="1394888898">
      <w:bodyDiv w:val="1"/>
      <w:marLeft w:val="0"/>
      <w:marRight w:val="0"/>
      <w:marTop w:val="0"/>
      <w:marBottom w:val="0"/>
      <w:divBdr>
        <w:top w:val="none" w:sz="0" w:space="0" w:color="auto"/>
        <w:left w:val="none" w:sz="0" w:space="0" w:color="auto"/>
        <w:bottom w:val="none" w:sz="0" w:space="0" w:color="auto"/>
        <w:right w:val="none" w:sz="0" w:space="0" w:color="auto"/>
      </w:divBdr>
    </w:div>
    <w:div w:id="1400057382">
      <w:bodyDiv w:val="1"/>
      <w:marLeft w:val="0"/>
      <w:marRight w:val="0"/>
      <w:marTop w:val="0"/>
      <w:marBottom w:val="0"/>
      <w:divBdr>
        <w:top w:val="none" w:sz="0" w:space="0" w:color="auto"/>
        <w:left w:val="none" w:sz="0" w:space="0" w:color="auto"/>
        <w:bottom w:val="none" w:sz="0" w:space="0" w:color="auto"/>
        <w:right w:val="none" w:sz="0" w:space="0" w:color="auto"/>
      </w:divBdr>
    </w:div>
    <w:div w:id="1416320058">
      <w:bodyDiv w:val="1"/>
      <w:marLeft w:val="0"/>
      <w:marRight w:val="0"/>
      <w:marTop w:val="0"/>
      <w:marBottom w:val="0"/>
      <w:divBdr>
        <w:top w:val="none" w:sz="0" w:space="0" w:color="auto"/>
        <w:left w:val="none" w:sz="0" w:space="0" w:color="auto"/>
        <w:bottom w:val="none" w:sz="0" w:space="0" w:color="auto"/>
        <w:right w:val="none" w:sz="0" w:space="0" w:color="auto"/>
      </w:divBdr>
    </w:div>
    <w:div w:id="1432511401">
      <w:bodyDiv w:val="1"/>
      <w:marLeft w:val="0"/>
      <w:marRight w:val="0"/>
      <w:marTop w:val="0"/>
      <w:marBottom w:val="0"/>
      <w:divBdr>
        <w:top w:val="none" w:sz="0" w:space="0" w:color="auto"/>
        <w:left w:val="none" w:sz="0" w:space="0" w:color="auto"/>
        <w:bottom w:val="none" w:sz="0" w:space="0" w:color="auto"/>
        <w:right w:val="none" w:sz="0" w:space="0" w:color="auto"/>
      </w:divBdr>
    </w:div>
    <w:div w:id="1478766067">
      <w:bodyDiv w:val="1"/>
      <w:marLeft w:val="0"/>
      <w:marRight w:val="0"/>
      <w:marTop w:val="0"/>
      <w:marBottom w:val="0"/>
      <w:divBdr>
        <w:top w:val="none" w:sz="0" w:space="0" w:color="auto"/>
        <w:left w:val="none" w:sz="0" w:space="0" w:color="auto"/>
        <w:bottom w:val="none" w:sz="0" w:space="0" w:color="auto"/>
        <w:right w:val="none" w:sz="0" w:space="0" w:color="auto"/>
      </w:divBdr>
    </w:div>
    <w:div w:id="1528983871">
      <w:bodyDiv w:val="1"/>
      <w:marLeft w:val="0"/>
      <w:marRight w:val="0"/>
      <w:marTop w:val="0"/>
      <w:marBottom w:val="0"/>
      <w:divBdr>
        <w:top w:val="none" w:sz="0" w:space="0" w:color="auto"/>
        <w:left w:val="none" w:sz="0" w:space="0" w:color="auto"/>
        <w:bottom w:val="none" w:sz="0" w:space="0" w:color="auto"/>
        <w:right w:val="none" w:sz="0" w:space="0" w:color="auto"/>
      </w:divBdr>
    </w:div>
    <w:div w:id="1533149294">
      <w:bodyDiv w:val="1"/>
      <w:marLeft w:val="0"/>
      <w:marRight w:val="0"/>
      <w:marTop w:val="0"/>
      <w:marBottom w:val="0"/>
      <w:divBdr>
        <w:top w:val="none" w:sz="0" w:space="0" w:color="auto"/>
        <w:left w:val="none" w:sz="0" w:space="0" w:color="auto"/>
        <w:bottom w:val="none" w:sz="0" w:space="0" w:color="auto"/>
        <w:right w:val="none" w:sz="0" w:space="0" w:color="auto"/>
      </w:divBdr>
    </w:div>
    <w:div w:id="1542673736">
      <w:bodyDiv w:val="1"/>
      <w:marLeft w:val="0"/>
      <w:marRight w:val="0"/>
      <w:marTop w:val="0"/>
      <w:marBottom w:val="0"/>
      <w:divBdr>
        <w:top w:val="none" w:sz="0" w:space="0" w:color="auto"/>
        <w:left w:val="none" w:sz="0" w:space="0" w:color="auto"/>
        <w:bottom w:val="none" w:sz="0" w:space="0" w:color="auto"/>
        <w:right w:val="none" w:sz="0" w:space="0" w:color="auto"/>
      </w:divBdr>
    </w:div>
    <w:div w:id="1544320769">
      <w:bodyDiv w:val="1"/>
      <w:marLeft w:val="0"/>
      <w:marRight w:val="0"/>
      <w:marTop w:val="0"/>
      <w:marBottom w:val="0"/>
      <w:divBdr>
        <w:top w:val="none" w:sz="0" w:space="0" w:color="auto"/>
        <w:left w:val="none" w:sz="0" w:space="0" w:color="auto"/>
        <w:bottom w:val="none" w:sz="0" w:space="0" w:color="auto"/>
        <w:right w:val="none" w:sz="0" w:space="0" w:color="auto"/>
      </w:divBdr>
    </w:div>
    <w:div w:id="1563447903">
      <w:bodyDiv w:val="1"/>
      <w:marLeft w:val="0"/>
      <w:marRight w:val="0"/>
      <w:marTop w:val="0"/>
      <w:marBottom w:val="0"/>
      <w:divBdr>
        <w:top w:val="none" w:sz="0" w:space="0" w:color="auto"/>
        <w:left w:val="none" w:sz="0" w:space="0" w:color="auto"/>
        <w:bottom w:val="none" w:sz="0" w:space="0" w:color="auto"/>
        <w:right w:val="none" w:sz="0" w:space="0" w:color="auto"/>
      </w:divBdr>
    </w:div>
    <w:div w:id="1607804727">
      <w:bodyDiv w:val="1"/>
      <w:marLeft w:val="0"/>
      <w:marRight w:val="0"/>
      <w:marTop w:val="0"/>
      <w:marBottom w:val="0"/>
      <w:divBdr>
        <w:top w:val="none" w:sz="0" w:space="0" w:color="auto"/>
        <w:left w:val="none" w:sz="0" w:space="0" w:color="auto"/>
        <w:bottom w:val="none" w:sz="0" w:space="0" w:color="auto"/>
        <w:right w:val="none" w:sz="0" w:space="0" w:color="auto"/>
      </w:divBdr>
    </w:div>
    <w:div w:id="1621062574">
      <w:bodyDiv w:val="1"/>
      <w:marLeft w:val="0"/>
      <w:marRight w:val="0"/>
      <w:marTop w:val="0"/>
      <w:marBottom w:val="0"/>
      <w:divBdr>
        <w:top w:val="none" w:sz="0" w:space="0" w:color="auto"/>
        <w:left w:val="none" w:sz="0" w:space="0" w:color="auto"/>
        <w:bottom w:val="none" w:sz="0" w:space="0" w:color="auto"/>
        <w:right w:val="none" w:sz="0" w:space="0" w:color="auto"/>
      </w:divBdr>
    </w:div>
    <w:div w:id="1621836607">
      <w:bodyDiv w:val="1"/>
      <w:marLeft w:val="0"/>
      <w:marRight w:val="0"/>
      <w:marTop w:val="0"/>
      <w:marBottom w:val="0"/>
      <w:divBdr>
        <w:top w:val="none" w:sz="0" w:space="0" w:color="auto"/>
        <w:left w:val="none" w:sz="0" w:space="0" w:color="auto"/>
        <w:bottom w:val="none" w:sz="0" w:space="0" w:color="auto"/>
        <w:right w:val="none" w:sz="0" w:space="0" w:color="auto"/>
      </w:divBdr>
    </w:div>
    <w:div w:id="1624387939">
      <w:bodyDiv w:val="1"/>
      <w:marLeft w:val="0"/>
      <w:marRight w:val="0"/>
      <w:marTop w:val="0"/>
      <w:marBottom w:val="0"/>
      <w:divBdr>
        <w:top w:val="none" w:sz="0" w:space="0" w:color="auto"/>
        <w:left w:val="none" w:sz="0" w:space="0" w:color="auto"/>
        <w:bottom w:val="none" w:sz="0" w:space="0" w:color="auto"/>
        <w:right w:val="none" w:sz="0" w:space="0" w:color="auto"/>
      </w:divBdr>
    </w:div>
    <w:div w:id="1641494777">
      <w:bodyDiv w:val="1"/>
      <w:marLeft w:val="0"/>
      <w:marRight w:val="0"/>
      <w:marTop w:val="0"/>
      <w:marBottom w:val="0"/>
      <w:divBdr>
        <w:top w:val="none" w:sz="0" w:space="0" w:color="auto"/>
        <w:left w:val="none" w:sz="0" w:space="0" w:color="auto"/>
        <w:bottom w:val="none" w:sz="0" w:space="0" w:color="auto"/>
        <w:right w:val="none" w:sz="0" w:space="0" w:color="auto"/>
      </w:divBdr>
    </w:div>
    <w:div w:id="1736734087">
      <w:bodyDiv w:val="1"/>
      <w:marLeft w:val="0"/>
      <w:marRight w:val="0"/>
      <w:marTop w:val="0"/>
      <w:marBottom w:val="0"/>
      <w:divBdr>
        <w:top w:val="none" w:sz="0" w:space="0" w:color="auto"/>
        <w:left w:val="none" w:sz="0" w:space="0" w:color="auto"/>
        <w:bottom w:val="none" w:sz="0" w:space="0" w:color="auto"/>
        <w:right w:val="none" w:sz="0" w:space="0" w:color="auto"/>
      </w:divBdr>
    </w:div>
    <w:div w:id="1770927666">
      <w:bodyDiv w:val="1"/>
      <w:marLeft w:val="0"/>
      <w:marRight w:val="0"/>
      <w:marTop w:val="0"/>
      <w:marBottom w:val="0"/>
      <w:divBdr>
        <w:top w:val="none" w:sz="0" w:space="0" w:color="auto"/>
        <w:left w:val="none" w:sz="0" w:space="0" w:color="auto"/>
        <w:bottom w:val="none" w:sz="0" w:space="0" w:color="auto"/>
        <w:right w:val="none" w:sz="0" w:space="0" w:color="auto"/>
      </w:divBdr>
    </w:div>
    <w:div w:id="1771463899">
      <w:bodyDiv w:val="1"/>
      <w:marLeft w:val="0"/>
      <w:marRight w:val="0"/>
      <w:marTop w:val="0"/>
      <w:marBottom w:val="0"/>
      <w:divBdr>
        <w:top w:val="none" w:sz="0" w:space="0" w:color="auto"/>
        <w:left w:val="none" w:sz="0" w:space="0" w:color="auto"/>
        <w:bottom w:val="none" w:sz="0" w:space="0" w:color="auto"/>
        <w:right w:val="none" w:sz="0" w:space="0" w:color="auto"/>
      </w:divBdr>
    </w:div>
    <w:div w:id="1799254788">
      <w:bodyDiv w:val="1"/>
      <w:marLeft w:val="0"/>
      <w:marRight w:val="0"/>
      <w:marTop w:val="0"/>
      <w:marBottom w:val="0"/>
      <w:divBdr>
        <w:top w:val="none" w:sz="0" w:space="0" w:color="auto"/>
        <w:left w:val="none" w:sz="0" w:space="0" w:color="auto"/>
        <w:bottom w:val="none" w:sz="0" w:space="0" w:color="auto"/>
        <w:right w:val="none" w:sz="0" w:space="0" w:color="auto"/>
      </w:divBdr>
    </w:div>
    <w:div w:id="1850289674">
      <w:bodyDiv w:val="1"/>
      <w:marLeft w:val="0"/>
      <w:marRight w:val="0"/>
      <w:marTop w:val="0"/>
      <w:marBottom w:val="0"/>
      <w:divBdr>
        <w:top w:val="none" w:sz="0" w:space="0" w:color="auto"/>
        <w:left w:val="none" w:sz="0" w:space="0" w:color="auto"/>
        <w:bottom w:val="none" w:sz="0" w:space="0" w:color="auto"/>
        <w:right w:val="none" w:sz="0" w:space="0" w:color="auto"/>
      </w:divBdr>
    </w:div>
    <w:div w:id="1864245173">
      <w:bodyDiv w:val="1"/>
      <w:marLeft w:val="0"/>
      <w:marRight w:val="0"/>
      <w:marTop w:val="0"/>
      <w:marBottom w:val="0"/>
      <w:divBdr>
        <w:top w:val="none" w:sz="0" w:space="0" w:color="auto"/>
        <w:left w:val="none" w:sz="0" w:space="0" w:color="auto"/>
        <w:bottom w:val="none" w:sz="0" w:space="0" w:color="auto"/>
        <w:right w:val="none" w:sz="0" w:space="0" w:color="auto"/>
      </w:divBdr>
    </w:div>
    <w:div w:id="1937060099">
      <w:bodyDiv w:val="1"/>
      <w:marLeft w:val="0"/>
      <w:marRight w:val="0"/>
      <w:marTop w:val="0"/>
      <w:marBottom w:val="0"/>
      <w:divBdr>
        <w:top w:val="none" w:sz="0" w:space="0" w:color="auto"/>
        <w:left w:val="none" w:sz="0" w:space="0" w:color="auto"/>
        <w:bottom w:val="none" w:sz="0" w:space="0" w:color="auto"/>
        <w:right w:val="none" w:sz="0" w:space="0" w:color="auto"/>
      </w:divBdr>
    </w:div>
    <w:div w:id="2006280183">
      <w:bodyDiv w:val="1"/>
      <w:marLeft w:val="0"/>
      <w:marRight w:val="0"/>
      <w:marTop w:val="0"/>
      <w:marBottom w:val="0"/>
      <w:divBdr>
        <w:top w:val="none" w:sz="0" w:space="0" w:color="auto"/>
        <w:left w:val="none" w:sz="0" w:space="0" w:color="auto"/>
        <w:bottom w:val="none" w:sz="0" w:space="0" w:color="auto"/>
        <w:right w:val="none" w:sz="0" w:space="0" w:color="auto"/>
      </w:divBdr>
    </w:div>
    <w:div w:id="2023435014">
      <w:bodyDiv w:val="1"/>
      <w:marLeft w:val="0"/>
      <w:marRight w:val="0"/>
      <w:marTop w:val="0"/>
      <w:marBottom w:val="0"/>
      <w:divBdr>
        <w:top w:val="none" w:sz="0" w:space="0" w:color="auto"/>
        <w:left w:val="none" w:sz="0" w:space="0" w:color="auto"/>
        <w:bottom w:val="none" w:sz="0" w:space="0" w:color="auto"/>
        <w:right w:val="none" w:sz="0" w:space="0" w:color="auto"/>
      </w:divBdr>
    </w:div>
    <w:div w:id="2030329282">
      <w:bodyDiv w:val="1"/>
      <w:marLeft w:val="0"/>
      <w:marRight w:val="0"/>
      <w:marTop w:val="0"/>
      <w:marBottom w:val="0"/>
      <w:divBdr>
        <w:top w:val="none" w:sz="0" w:space="0" w:color="auto"/>
        <w:left w:val="none" w:sz="0" w:space="0" w:color="auto"/>
        <w:bottom w:val="none" w:sz="0" w:space="0" w:color="auto"/>
        <w:right w:val="none" w:sz="0" w:space="0" w:color="auto"/>
      </w:divBdr>
    </w:div>
    <w:div w:id="2036269893">
      <w:bodyDiv w:val="1"/>
      <w:marLeft w:val="0"/>
      <w:marRight w:val="0"/>
      <w:marTop w:val="0"/>
      <w:marBottom w:val="0"/>
      <w:divBdr>
        <w:top w:val="none" w:sz="0" w:space="0" w:color="auto"/>
        <w:left w:val="none" w:sz="0" w:space="0" w:color="auto"/>
        <w:bottom w:val="none" w:sz="0" w:space="0" w:color="auto"/>
        <w:right w:val="none" w:sz="0" w:space="0" w:color="auto"/>
      </w:divBdr>
    </w:div>
    <w:div w:id="2098479290">
      <w:bodyDiv w:val="1"/>
      <w:marLeft w:val="0"/>
      <w:marRight w:val="0"/>
      <w:marTop w:val="0"/>
      <w:marBottom w:val="0"/>
      <w:divBdr>
        <w:top w:val="none" w:sz="0" w:space="0" w:color="auto"/>
        <w:left w:val="none" w:sz="0" w:space="0" w:color="auto"/>
        <w:bottom w:val="none" w:sz="0" w:space="0" w:color="auto"/>
        <w:right w:val="none" w:sz="0" w:space="0" w:color="auto"/>
      </w:divBdr>
    </w:div>
    <w:div w:id="214573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INEGI_INFORMA"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emf"/><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www.inegi.org.m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inegi_informa/"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user/INEGIInforma"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1.jpeg"/><Relationship Id="rId19"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acebook.com/INEGIInforma/" TargetMode="Externa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2.xml"/><Relationship Id="rId8" Type="http://schemas.openxmlformats.org/officeDocument/2006/relationships/hyperlink" Target="mailto:comunicacionsocial1@inegi.org.mx"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inegi.org.mx/"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0" Type="http://schemas.openxmlformats.org/officeDocument/2006/relationships/footer" Target="footer1.xml"/><Relationship Id="rId41"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797D2-71ED-43C3-94D9-A6110CFF9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3113</Words>
  <Characters>17123</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MACIAS NUÑEZ ILSE FERNANDA</dc:creator>
  <cp:keywords/>
  <dc:description/>
  <cp:lastModifiedBy>RUMBO QUINTAL GUADALUPE</cp:lastModifiedBy>
  <cp:revision>2</cp:revision>
  <cp:lastPrinted>2020-07-14T15:40:00Z</cp:lastPrinted>
  <dcterms:created xsi:type="dcterms:W3CDTF">2020-07-21T14:10:00Z</dcterms:created>
  <dcterms:modified xsi:type="dcterms:W3CDTF">2020-07-21T14:10:00Z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