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theme/themeOverride1.xml" ContentType="application/vnd.openxmlformats-officedocument.themeOverrid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theme/themeOverride2.xml" ContentType="application/vnd.openxmlformats-officedocument.themeOverrid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theme/themeOverride3.xml" ContentType="application/vnd.openxmlformats-officedocument.themeOverride+xml"/>
  <Override PartName="/word/drawings/drawing1.xml" ContentType="application/vnd.openxmlformats-officedocument.drawingml.chartshapes+xml"/>
  <Override PartName="/word/charts/chart4.xml" ContentType="application/vnd.openxmlformats-officedocument.drawingml.chart+xml"/>
  <Override PartName="/word/charts/style4.xml" ContentType="application/vnd.ms-office.chartstyle+xml"/>
  <Override PartName="/word/charts/colors4.xml" ContentType="application/vnd.ms-office.chartcolorstyle+xml"/>
  <Override PartName="/word/theme/themeOverride4.xml" ContentType="application/vnd.openxmlformats-officedocument.themeOverride+xml"/>
  <Override PartName="/word/charts/chart5.xml" ContentType="application/vnd.openxmlformats-officedocument.drawingml.chart+xml"/>
  <Override PartName="/word/charts/style5.xml" ContentType="application/vnd.ms-office.chartstyle+xml"/>
  <Override PartName="/word/charts/colors5.xml" ContentType="application/vnd.ms-office.chartcolorstyle+xml"/>
  <Override PartName="/word/theme/themeOverride5.xml" ContentType="application/vnd.openxmlformats-officedocument.themeOverride+xml"/>
  <Override PartName="/word/charts/chart6.xml" ContentType="application/vnd.openxmlformats-officedocument.drawingml.chart+xml"/>
  <Override PartName="/word/charts/style6.xml" ContentType="application/vnd.ms-office.chartstyle+xml"/>
  <Override PartName="/word/charts/colors6.xml" ContentType="application/vnd.ms-office.chartcolorstyle+xml"/>
  <Override PartName="/word/theme/themeOverride6.xml" ContentType="application/vnd.openxmlformats-officedocument.themeOverride+xml"/>
  <Override PartName="/word/charts/chart7.xml" ContentType="application/vnd.openxmlformats-officedocument.drawingml.chart+xml"/>
  <Override PartName="/word/charts/style7.xml" ContentType="application/vnd.ms-office.chartstyle+xml"/>
  <Override PartName="/word/charts/colors7.xml" ContentType="application/vnd.ms-office.chartcolorstyle+xml"/>
  <Override PartName="/word/theme/themeOverride7.xml" ContentType="application/vnd.openxmlformats-officedocument.themeOverride+xml"/>
  <Override PartName="/word/charts/chart8.xml" ContentType="application/vnd.openxmlformats-officedocument.drawingml.chart+xml"/>
  <Override PartName="/word/charts/style8.xml" ContentType="application/vnd.ms-office.chartstyle+xml"/>
  <Override PartName="/word/charts/colors8.xml" ContentType="application/vnd.ms-office.chartcolorstyle+xml"/>
  <Override PartName="/word/theme/themeOverride8.xml" ContentType="application/vnd.openxmlformats-officedocument.themeOverride+xml"/>
  <Override PartName="/word/charts/chart9.xml" ContentType="application/vnd.openxmlformats-officedocument.drawingml.chart+xml"/>
  <Override PartName="/word/charts/style9.xml" ContentType="application/vnd.ms-office.chartstyle+xml"/>
  <Override PartName="/word/charts/colors9.xml" ContentType="application/vnd.ms-office.chartcolorstyle+xml"/>
  <Override PartName="/word/theme/themeOverride9.xml" ContentType="application/vnd.openxmlformats-officedocument.themeOverride+xml"/>
  <Override PartName="/word/charts/chart10.xml" ContentType="application/vnd.openxmlformats-officedocument.drawingml.chart+xml"/>
  <Override PartName="/word/theme/themeOverride10.xml" ContentType="application/vnd.openxmlformats-officedocument.themeOverride+xml"/>
  <Override PartName="/word/charts/chart11.xml" ContentType="application/vnd.openxmlformats-officedocument.drawingml.chart+xml"/>
  <Override PartName="/word/theme/themeOverride11.xml" ContentType="application/vnd.openxmlformats-officedocument.themeOverride+xml"/>
  <Override PartName="/word/charts/chart12.xml" ContentType="application/vnd.openxmlformats-officedocument.drawingml.chart+xml"/>
  <Override PartName="/word/theme/themeOverride12.xml" ContentType="application/vnd.openxmlformats-officedocument.themeOverride+xml"/>
  <Override PartName="/word/charts/chart13.xml" ContentType="application/vnd.openxmlformats-officedocument.drawingml.chart+xml"/>
  <Override PartName="/word/theme/themeOverride13.xml" ContentType="application/vnd.openxmlformats-officedocument.themeOverride+xml"/>
  <Override PartName="/word/charts/chart14.xml" ContentType="application/vnd.openxmlformats-officedocument.drawingml.chart+xml"/>
  <Override PartName="/word/theme/themeOverride14.xml" ContentType="application/vnd.openxmlformats-officedocument.themeOverride+xml"/>
  <Override PartName="/word/charts/chart15.xml" ContentType="application/vnd.openxmlformats-officedocument.drawingml.chart+xml"/>
  <Override PartName="/word/theme/themeOverride15.xml" ContentType="application/vnd.openxmlformats-officedocument.themeOverride+xml"/>
  <Override PartName="/word/charts/chart16.xml" ContentType="application/vnd.openxmlformats-officedocument.drawingml.chart+xml"/>
  <Override PartName="/word/theme/themeOverride16.xml" ContentType="application/vnd.openxmlformats-officedocument.themeOverride+xml"/>
  <Override PartName="/word/charts/chart17.xml" ContentType="application/vnd.openxmlformats-officedocument.drawingml.chart+xml"/>
  <Override PartName="/word/theme/themeOverride17.xml" ContentType="application/vnd.openxmlformats-officedocument.themeOverride+xml"/>
  <Override PartName="/word/charts/chart18.xml" ContentType="application/vnd.openxmlformats-officedocument.drawingml.chart+xml"/>
  <Override PartName="/word/theme/themeOverride18.xml" ContentType="application/vnd.openxmlformats-officedocument.themeOverride+xml"/>
  <Override PartName="/word/charts/chart19.xml" ContentType="application/vnd.openxmlformats-officedocument.drawingml.chart+xml"/>
  <Override PartName="/word/theme/themeOverride19.xml" ContentType="application/vnd.openxmlformats-officedocument.themeOverride+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D7BF0EB" w14:textId="3B80B8E8" w:rsidR="00624E0F" w:rsidRDefault="00624E0F" w:rsidP="00624E0F">
      <w:pPr>
        <w:pStyle w:val="Ttulo"/>
        <w:rPr>
          <w:rFonts w:cs="Arial"/>
          <w:smallCaps/>
          <w:szCs w:val="24"/>
        </w:rPr>
      </w:pPr>
      <w:r w:rsidRPr="003C0955">
        <w:rPr>
          <w:noProof/>
          <w:color w:val="244061" w:themeColor="accent1" w:themeShade="80"/>
          <w:lang w:eastAsia="es-MX"/>
        </w:rPr>
        <mc:AlternateContent>
          <mc:Choice Requires="wps">
            <w:drawing>
              <wp:anchor distT="45720" distB="45720" distL="114300" distR="114300" simplePos="0" relativeHeight="251660288" behindDoc="0" locked="0" layoutInCell="1" allowOverlap="1" wp14:anchorId="5D3EBB98" wp14:editId="5F76DF97">
                <wp:simplePos x="0" y="0"/>
                <wp:positionH relativeFrom="margin">
                  <wp:posOffset>3016332</wp:posOffset>
                </wp:positionH>
                <wp:positionV relativeFrom="paragraph">
                  <wp:posOffset>155534</wp:posOffset>
                </wp:positionV>
                <wp:extent cx="3336290" cy="343535"/>
                <wp:effectExtent l="0" t="0" r="0" b="0"/>
                <wp:wrapSquare wrapText="bothSides"/>
                <wp:docPr id="610586331" name="Cuadro de texto 6105863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36290" cy="343535"/>
                        </a:xfrm>
                        <a:prstGeom prst="rect">
                          <a:avLst/>
                        </a:prstGeom>
                        <a:noFill/>
                        <a:ln w="9525">
                          <a:noFill/>
                          <a:miter lim="800000"/>
                          <a:headEnd/>
                          <a:tailEnd/>
                        </a:ln>
                      </wps:spPr>
                      <wps:txbx>
                        <w:txbxContent>
                          <w:p w14:paraId="51A5239B" w14:textId="6746D4D8" w:rsidR="00624E0F" w:rsidRDefault="00624E0F" w:rsidP="00624E0F">
                            <w:pPr>
                              <w:jc w:val="right"/>
                            </w:pPr>
                            <w:r w:rsidRPr="00B30160">
                              <w:rPr>
                                <w:rFonts w:ascii="Arial Negrita" w:hAnsi="Arial Negrita"/>
                                <w:color w:val="07BFBA"/>
                              </w:rPr>
                              <w:t xml:space="preserve">Próxima publicación: </w:t>
                            </w:r>
                            <w:r w:rsidR="00EC74EF">
                              <w:rPr>
                                <w:rFonts w:ascii="Arial Negrita" w:hAnsi="Arial Negrita"/>
                                <w:b/>
                                <w:bCs/>
                                <w:color w:val="07BFBA"/>
                              </w:rPr>
                              <w:t>3</w:t>
                            </w:r>
                            <w:r>
                              <w:rPr>
                                <w:rFonts w:ascii="Arial Negrita" w:hAnsi="Arial Negrita"/>
                                <w:b/>
                                <w:bCs/>
                                <w:color w:val="07BFBA"/>
                              </w:rPr>
                              <w:t xml:space="preserve"> </w:t>
                            </w:r>
                            <w:r w:rsidRPr="00B30160">
                              <w:rPr>
                                <w:rFonts w:ascii="Arial Negrita" w:hAnsi="Arial Negrita"/>
                                <w:b/>
                                <w:bCs/>
                                <w:color w:val="07BFBA"/>
                              </w:rPr>
                              <w:t xml:space="preserve">de </w:t>
                            </w:r>
                            <w:r w:rsidR="00EC74EF">
                              <w:rPr>
                                <w:rFonts w:ascii="Arial Negrita" w:hAnsi="Arial Negrita"/>
                                <w:b/>
                                <w:bCs/>
                                <w:color w:val="07BFBA"/>
                              </w:rPr>
                              <w:t>septiembre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shapetype w14:anchorId="5D3EBB98" id="_x0000_t202" coordsize="21600,21600" o:spt="202" path="m,l,21600r21600,l21600,xe">
                <v:stroke joinstyle="miter"/>
                <v:path gradientshapeok="t" o:connecttype="rect"/>
              </v:shapetype>
              <v:shape id="Cuadro de texto 610586331" o:spid="_x0000_s1026" type="#_x0000_t202" style="position:absolute;left:0;text-align:left;margin-left:237.5pt;margin-top:12.25pt;width:262.7pt;height:27.05pt;z-index:25166028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" filled="f" stroked="f">
                <v:textbox>
                  <w:txbxContent>
                    <w:p w14:paraId="51A5239B" w14:textId="6746D4D8" w:rsidR="00624E0F" w:rsidRDefault="00624E0F" w:rsidP="00624E0F">
                      <w:pPr>
                        <w:jc w:val="right"/>
                      </w:pPr>
                      <w:r w:rsidRPr="00B30160">
                        <w:rPr>
                          <w:rFonts w:ascii="Arial Negrita" w:hAnsi="Arial Negrita"/>
                          <w:color w:val="07BFBA"/>
                        </w:rPr>
                        <w:t xml:space="preserve">Próxima publicación: </w:t>
                      </w:r>
                      <w:r w:rsidR="00EC74EF">
                        <w:rPr>
                          <w:rFonts w:ascii="Arial Negrita" w:hAnsi="Arial Negrita"/>
                          <w:b/>
                          <w:bCs/>
                          <w:color w:val="07BFBA"/>
                        </w:rPr>
                        <w:t>3</w:t>
                      </w:r>
                      <w:r>
                        <w:rPr>
                          <w:rFonts w:ascii="Arial Negrita" w:hAnsi="Arial Negrita"/>
                          <w:b/>
                          <w:bCs/>
                          <w:color w:val="07BFBA"/>
                        </w:rPr>
                        <w:t xml:space="preserve"> </w:t>
                      </w:r>
                      <w:r w:rsidRPr="00B30160">
                        <w:rPr>
                          <w:rFonts w:ascii="Arial Negrita" w:hAnsi="Arial Negrita"/>
                          <w:b/>
                          <w:bCs/>
                          <w:color w:val="07BFBA"/>
                        </w:rPr>
                        <w:t xml:space="preserve">de </w:t>
                      </w:r>
                      <w:r w:rsidR="00EC74EF">
                        <w:rPr>
                          <w:rFonts w:ascii="Arial Negrita" w:hAnsi="Arial Negrita"/>
                          <w:b/>
                          <w:bCs/>
                          <w:color w:val="07BFBA"/>
                        </w:rPr>
                        <w:t>septiembre</w:t>
                      </w:r>
                    </w:p>
                  </w:txbxContent>
                </v:textbox>
                <w10:wrap type="square" anchorx="margin"/>
              </v:shape>
            </w:pict>
          </mc:Fallback>
        </mc:AlternateContent>
      </w:r>
      <w:bookmarkStart w:id="0" w:name="_GoBack"/>
      <w:bookmarkEnd w:id="0"/>
    </w:p>
    <w:p w14:paraId="26A72E50" w14:textId="246FE481" w:rsidR="00624E0F" w:rsidRDefault="00624E0F" w:rsidP="00624E0F">
      <w:pPr>
        <w:pStyle w:val="Ttulo"/>
        <w:rPr>
          <w:rFonts w:cs="Arial"/>
          <w:smallCaps/>
          <w:szCs w:val="24"/>
        </w:rPr>
      </w:pPr>
    </w:p>
    <w:p w14:paraId="36896143" w14:textId="77777777" w:rsidR="00624E0F" w:rsidRDefault="00624E0F" w:rsidP="00624E0F">
      <w:pPr>
        <w:pStyle w:val="Ttulo"/>
        <w:rPr>
          <w:rFonts w:cs="Arial"/>
          <w:smallCaps/>
          <w:szCs w:val="24"/>
        </w:rPr>
      </w:pPr>
    </w:p>
    <w:p w14:paraId="1067E4F8" w14:textId="77777777" w:rsidR="00624E0F" w:rsidRDefault="00624E0F" w:rsidP="00624E0F">
      <w:pPr>
        <w:pStyle w:val="Ttulo"/>
        <w:rPr>
          <w:rFonts w:cs="Arial"/>
          <w:smallCaps/>
          <w:szCs w:val="24"/>
        </w:rPr>
      </w:pPr>
      <w:bookmarkStart w:id="1" w:name="_Hlk112403743"/>
      <w:bookmarkEnd w:id="1"/>
    </w:p>
    <w:p w14:paraId="14025F11" w14:textId="77777777" w:rsidR="00624E0F" w:rsidRDefault="00624E0F" w:rsidP="00624E0F">
      <w:pPr>
        <w:pStyle w:val="Ttulo"/>
        <w:rPr>
          <w:rFonts w:cs="Arial"/>
          <w:smallCaps/>
          <w:szCs w:val="24"/>
        </w:rPr>
      </w:pPr>
    </w:p>
    <w:p w14:paraId="1783142D" w14:textId="7CC7B1F1" w:rsidR="002D6584" w:rsidRPr="00624E0F" w:rsidRDefault="00B242A7" w:rsidP="00624E0F">
      <w:pPr>
        <w:pStyle w:val="Ttulo"/>
        <w:rPr>
          <w:rFonts w:ascii="Arial Negrita" w:hAnsi="Arial Negrita" w:cs="Arial"/>
          <w:szCs w:val="24"/>
        </w:rPr>
      </w:pPr>
      <w:r w:rsidRPr="00624E0F">
        <w:rPr>
          <w:rFonts w:ascii="Arial Negrita" w:hAnsi="Arial Negrita" w:cs="Arial"/>
          <w:szCs w:val="24"/>
        </w:rPr>
        <w:t>INDICADORES DE OCUPACIÓN Y EMPLEO</w:t>
      </w:r>
    </w:p>
    <w:p w14:paraId="1AA9B2D4" w14:textId="3838BAF6" w:rsidR="002D6584" w:rsidRPr="00624E0F" w:rsidRDefault="00EC2504" w:rsidP="006B0651">
      <w:pPr>
        <w:pStyle w:val="Subttulo"/>
        <w:spacing w:before="60"/>
        <w:rPr>
          <w:b w:val="0"/>
          <w:bCs w:val="0"/>
        </w:rPr>
      </w:pPr>
      <w:r>
        <w:rPr>
          <w:b w:val="0"/>
          <w:bCs w:val="0"/>
        </w:rPr>
        <w:t>Junio</w:t>
      </w:r>
      <w:r w:rsidR="00B242A7" w:rsidRPr="00624E0F">
        <w:rPr>
          <w:b w:val="0"/>
          <w:bCs w:val="0"/>
        </w:rPr>
        <w:t xml:space="preserve"> de 202</w:t>
      </w:r>
      <w:r w:rsidR="003E001E" w:rsidRPr="00624E0F">
        <w:rPr>
          <w:b w:val="0"/>
          <w:bCs w:val="0"/>
        </w:rPr>
        <w:t>4</w:t>
      </w:r>
    </w:p>
    <w:p w14:paraId="57AFB1F9" w14:textId="77777777" w:rsidR="00EC2504" w:rsidRDefault="00C87A42" w:rsidP="00EC2504">
      <w:pPr>
        <w:pStyle w:val="bullet"/>
        <w:keepLines w:val="0"/>
        <w:spacing w:after="0"/>
        <w:ind w:left="0" w:right="51" w:firstLine="0"/>
        <w:rPr>
          <w:rFonts w:cs="Arial"/>
          <w:b w:val="0"/>
          <w:color w:val="auto"/>
          <w:spacing w:val="0"/>
          <w:szCs w:val="22"/>
          <w:lang w:val="es-ES_tradnl"/>
        </w:rPr>
      </w:pPr>
      <w:r w:rsidRPr="00624E0F">
        <w:rPr>
          <w:rFonts w:cs="Arial"/>
          <w:b w:val="0"/>
          <w:color w:val="auto"/>
          <w:spacing w:val="0"/>
          <w:szCs w:val="22"/>
          <w:lang w:val="es-ES_tradnl"/>
        </w:rPr>
        <w:t xml:space="preserve">El Instituto Nacional de Estadística y Geografía </w:t>
      </w:r>
      <w:r w:rsidR="00624E0F" w:rsidRPr="00624E0F">
        <w:rPr>
          <w:rFonts w:cs="Arial"/>
          <w:b w:val="0"/>
          <w:color w:val="auto"/>
          <w:spacing w:val="0"/>
          <w:szCs w:val="22"/>
          <w:lang w:val="es-ES_tradnl"/>
        </w:rPr>
        <w:t>(</w:t>
      </w:r>
      <w:proofErr w:type="spellStart"/>
      <w:r w:rsidR="00624E0F" w:rsidRPr="00624E0F">
        <w:rPr>
          <w:rFonts w:cs="Arial"/>
          <w:b w:val="0"/>
          <w:smallCaps/>
          <w:color w:val="auto"/>
          <w:spacing w:val="0"/>
          <w:szCs w:val="22"/>
          <w:lang w:val="es-ES_tradnl"/>
        </w:rPr>
        <w:t>inegi</w:t>
      </w:r>
      <w:proofErr w:type="spellEnd"/>
      <w:r w:rsidR="00624E0F" w:rsidRPr="00624E0F">
        <w:rPr>
          <w:rFonts w:cs="Arial"/>
          <w:b w:val="0"/>
          <w:smallCaps/>
          <w:color w:val="auto"/>
          <w:spacing w:val="0"/>
          <w:szCs w:val="22"/>
          <w:lang w:val="es-ES_tradnl"/>
        </w:rPr>
        <w:t>)</w:t>
      </w:r>
      <w:r w:rsidR="00624E0F" w:rsidRPr="00624E0F">
        <w:rPr>
          <w:rFonts w:cs="Arial"/>
          <w:b w:val="0"/>
          <w:color w:val="auto"/>
          <w:spacing w:val="0"/>
          <w:szCs w:val="22"/>
          <w:lang w:val="es-ES_tradnl"/>
        </w:rPr>
        <w:t xml:space="preserve"> </w:t>
      </w:r>
      <w:r w:rsidRPr="00624E0F">
        <w:rPr>
          <w:rFonts w:cs="Arial"/>
          <w:b w:val="0"/>
          <w:color w:val="auto"/>
          <w:spacing w:val="0"/>
          <w:szCs w:val="22"/>
          <w:lang w:val="es-ES_tradnl"/>
        </w:rPr>
        <w:t>presenta los resultados de la Encuesta Nacional de Ocupación y Empleo (</w:t>
      </w:r>
      <w:proofErr w:type="spellStart"/>
      <w:r w:rsidR="00801544" w:rsidRPr="00624E0F">
        <w:rPr>
          <w:rFonts w:cs="Arial"/>
          <w:b w:val="0"/>
          <w:smallCaps/>
          <w:color w:val="auto"/>
          <w:spacing w:val="0"/>
          <w:szCs w:val="22"/>
          <w:lang w:val="es-ES_tradnl"/>
        </w:rPr>
        <w:t>enoe</w:t>
      </w:r>
      <w:proofErr w:type="spellEnd"/>
      <w:r w:rsidRPr="00624E0F">
        <w:rPr>
          <w:rFonts w:cs="Arial"/>
          <w:b w:val="0"/>
          <w:color w:val="auto"/>
          <w:spacing w:val="0"/>
          <w:szCs w:val="22"/>
          <w:lang w:val="es-ES_tradnl"/>
        </w:rPr>
        <w:t>)</w:t>
      </w:r>
      <w:r w:rsidR="00270E31" w:rsidRPr="00624E0F">
        <w:rPr>
          <w:rFonts w:cs="Arial"/>
          <w:b w:val="0"/>
          <w:color w:val="auto"/>
          <w:spacing w:val="0"/>
          <w:szCs w:val="22"/>
          <w:lang w:val="es-ES_tradnl"/>
        </w:rPr>
        <w:t xml:space="preserve">. Esta </w:t>
      </w:r>
      <w:r w:rsidR="00C173EB" w:rsidRPr="00624E0F">
        <w:rPr>
          <w:rFonts w:cs="Arial"/>
          <w:b w:val="0"/>
          <w:color w:val="auto"/>
          <w:spacing w:val="0"/>
          <w:szCs w:val="22"/>
          <w:lang w:val="es-ES_tradnl"/>
        </w:rPr>
        <w:t>muestra</w:t>
      </w:r>
      <w:r w:rsidRPr="00624E0F">
        <w:rPr>
          <w:rFonts w:cs="Arial"/>
          <w:b w:val="0"/>
          <w:color w:val="auto"/>
          <w:spacing w:val="0"/>
          <w:szCs w:val="22"/>
          <w:lang w:val="es-ES_tradnl"/>
        </w:rPr>
        <w:t xml:space="preserve"> el </w:t>
      </w:r>
      <w:r w:rsidR="006D075B" w:rsidRPr="00624E0F">
        <w:rPr>
          <w:rFonts w:cs="Arial"/>
          <w:b w:val="0"/>
          <w:color w:val="auto"/>
          <w:spacing w:val="0"/>
          <w:szCs w:val="22"/>
          <w:lang w:val="es-ES_tradnl"/>
        </w:rPr>
        <w:t xml:space="preserve">comportamiento del </w:t>
      </w:r>
      <w:r w:rsidRPr="00624E0F">
        <w:rPr>
          <w:rFonts w:cs="Arial"/>
          <w:b w:val="0"/>
          <w:color w:val="auto"/>
          <w:spacing w:val="0"/>
          <w:szCs w:val="22"/>
          <w:lang w:val="es-ES_tradnl"/>
        </w:rPr>
        <w:t xml:space="preserve">mercado laboral mexicano al ofrecer datos </w:t>
      </w:r>
      <w:r w:rsidR="006D075B" w:rsidRPr="00624E0F">
        <w:rPr>
          <w:rFonts w:cs="Arial"/>
          <w:b w:val="0"/>
          <w:color w:val="auto"/>
          <w:spacing w:val="0"/>
          <w:szCs w:val="22"/>
          <w:lang w:val="es-ES_tradnl"/>
        </w:rPr>
        <w:t xml:space="preserve">mensuales </w:t>
      </w:r>
      <w:r w:rsidRPr="00624E0F">
        <w:rPr>
          <w:rFonts w:cs="Arial"/>
          <w:b w:val="0"/>
          <w:color w:val="auto"/>
          <w:spacing w:val="0"/>
          <w:szCs w:val="22"/>
          <w:lang w:val="es-ES_tradnl"/>
        </w:rPr>
        <w:t xml:space="preserve">de la </w:t>
      </w:r>
      <w:r w:rsidR="00FB1D4D" w:rsidRPr="00624E0F">
        <w:rPr>
          <w:rFonts w:cs="Arial"/>
          <w:b w:val="0"/>
          <w:color w:val="auto"/>
          <w:spacing w:val="0"/>
          <w:szCs w:val="22"/>
          <w:lang w:val="es-ES_tradnl"/>
        </w:rPr>
        <w:t>población económicamente activa</w:t>
      </w:r>
      <w:r w:rsidR="00C41D65" w:rsidRPr="00624E0F">
        <w:rPr>
          <w:rFonts w:cs="Arial"/>
          <w:b w:val="0"/>
          <w:color w:val="auto"/>
          <w:spacing w:val="0"/>
          <w:szCs w:val="22"/>
          <w:lang w:val="es-ES_tradnl"/>
        </w:rPr>
        <w:t xml:space="preserve"> (</w:t>
      </w:r>
      <w:r w:rsidR="00C41D65" w:rsidRPr="00624E0F">
        <w:rPr>
          <w:rFonts w:cs="Arial"/>
          <w:b w:val="0"/>
          <w:smallCaps/>
          <w:color w:val="auto"/>
          <w:spacing w:val="0"/>
          <w:szCs w:val="22"/>
          <w:lang w:val="es-ES_tradnl"/>
        </w:rPr>
        <w:t>pea</w:t>
      </w:r>
      <w:r w:rsidR="00C41D65" w:rsidRPr="00624E0F">
        <w:rPr>
          <w:rFonts w:cs="Arial"/>
          <w:b w:val="0"/>
          <w:color w:val="auto"/>
          <w:spacing w:val="0"/>
          <w:szCs w:val="22"/>
          <w:lang w:val="es-ES_tradnl"/>
        </w:rPr>
        <w:t>)</w:t>
      </w:r>
      <w:r w:rsidRPr="00624E0F">
        <w:rPr>
          <w:rFonts w:cs="Arial"/>
          <w:b w:val="0"/>
          <w:color w:val="auto"/>
          <w:spacing w:val="0"/>
          <w:szCs w:val="22"/>
          <w:lang w:val="es-ES_tradnl"/>
        </w:rPr>
        <w:t>, la ocupación, la informalidad laboral, la subocupación y la desocupación.</w:t>
      </w:r>
      <w:bookmarkStart w:id="2" w:name="_Hlk173407504"/>
    </w:p>
    <w:p w14:paraId="2222C1E3" w14:textId="34BFD476" w:rsidR="00EC2504" w:rsidRDefault="00EC2504" w:rsidP="00EC2504">
      <w:pPr>
        <w:pStyle w:val="bullet"/>
        <w:keepLines w:val="0"/>
        <w:spacing w:after="0"/>
        <w:ind w:left="0" w:right="51" w:firstLine="0"/>
        <w:rPr>
          <w:rFonts w:cs="Arial"/>
          <w:b w:val="0"/>
          <w:color w:val="auto"/>
          <w:spacing w:val="0"/>
          <w:szCs w:val="22"/>
          <w:lang w:val="es-ES_tradnl"/>
        </w:rPr>
      </w:pPr>
      <w:r w:rsidRPr="00EC2504">
        <w:rPr>
          <w:rFonts w:cs="Arial"/>
          <w:b w:val="0"/>
          <w:color w:val="auto"/>
          <w:spacing w:val="0"/>
          <w:szCs w:val="22"/>
          <w:lang w:val="es-ES_tradnl"/>
        </w:rPr>
        <w:t xml:space="preserve">En junio de 2024 y con cifras originales, la </w:t>
      </w:r>
      <w:r w:rsidRPr="00EC2504">
        <w:rPr>
          <w:rFonts w:cs="Arial"/>
          <w:b w:val="0"/>
          <w:smallCaps/>
          <w:color w:val="auto"/>
          <w:spacing w:val="0"/>
          <w:szCs w:val="22"/>
          <w:lang w:val="es-ES_tradnl"/>
        </w:rPr>
        <w:t>pea</w:t>
      </w:r>
      <w:r w:rsidRPr="00EC2504">
        <w:rPr>
          <w:rFonts w:cs="Arial"/>
          <w:b w:val="0"/>
          <w:color w:val="auto"/>
          <w:spacing w:val="0"/>
          <w:szCs w:val="22"/>
          <w:lang w:val="es-ES_tradnl"/>
        </w:rPr>
        <w:t xml:space="preserve"> fue de 60.6 millones de personas, lo que implicó una tasa de participación de 59.8 por ciento. Dicha población fue superior a la de junio de 2023, en 357 mil personas. La población no económicamente activa </w:t>
      </w:r>
      <w:r>
        <w:rPr>
          <w:rFonts w:cs="Arial"/>
          <w:b w:val="0"/>
          <w:color w:val="auto"/>
          <w:spacing w:val="0"/>
          <w:szCs w:val="22"/>
          <w:lang w:val="es-ES_tradnl"/>
        </w:rPr>
        <w:t>(</w:t>
      </w:r>
      <w:proofErr w:type="spellStart"/>
      <w:r w:rsidRPr="00EC2504">
        <w:rPr>
          <w:rFonts w:cs="Arial"/>
          <w:b w:val="0"/>
          <w:smallCaps/>
          <w:color w:val="auto"/>
          <w:spacing w:val="0"/>
          <w:szCs w:val="22"/>
          <w:lang w:val="es-ES_tradnl"/>
        </w:rPr>
        <w:t>pnea</w:t>
      </w:r>
      <w:proofErr w:type="spellEnd"/>
      <w:r>
        <w:rPr>
          <w:rFonts w:cs="Arial"/>
          <w:b w:val="0"/>
          <w:color w:val="auto"/>
          <w:spacing w:val="0"/>
          <w:szCs w:val="22"/>
          <w:lang w:val="es-ES_tradnl"/>
        </w:rPr>
        <w:t xml:space="preserve">) </w:t>
      </w:r>
      <w:r w:rsidRPr="00EC2504">
        <w:rPr>
          <w:rFonts w:cs="Arial"/>
          <w:b w:val="0"/>
          <w:color w:val="auto"/>
          <w:spacing w:val="0"/>
          <w:szCs w:val="22"/>
          <w:lang w:val="es-ES_tradnl"/>
        </w:rPr>
        <w:t>fue de</w:t>
      </w:r>
      <w:r w:rsidR="003D02B9">
        <w:rPr>
          <w:rFonts w:cs="Arial"/>
          <w:b w:val="0"/>
          <w:color w:val="auto"/>
          <w:spacing w:val="0"/>
          <w:szCs w:val="22"/>
          <w:lang w:val="es-ES_tradnl"/>
        </w:rPr>
        <w:br/>
      </w:r>
      <w:r w:rsidRPr="00EC2504">
        <w:rPr>
          <w:rFonts w:cs="Arial"/>
          <w:b w:val="0"/>
          <w:color w:val="auto"/>
          <w:spacing w:val="0"/>
          <w:szCs w:val="22"/>
          <w:lang w:val="es-ES_tradnl"/>
        </w:rPr>
        <w:t xml:space="preserve"> 40.7 millones de personas, 706 mil más que en el sexto mes de 2023. </w:t>
      </w:r>
    </w:p>
    <w:p w14:paraId="7094A14F" w14:textId="612E0915" w:rsidR="00EC2504" w:rsidRDefault="00EC2504" w:rsidP="00EC2504">
      <w:pPr>
        <w:pStyle w:val="bullet"/>
        <w:keepLines w:val="0"/>
        <w:spacing w:after="0"/>
        <w:ind w:left="0" w:right="51" w:firstLine="0"/>
        <w:rPr>
          <w:rFonts w:cs="Arial"/>
          <w:b w:val="0"/>
          <w:color w:val="auto"/>
          <w:spacing w:val="0"/>
          <w:szCs w:val="22"/>
          <w:lang w:val="es-ES_tradnl"/>
        </w:rPr>
      </w:pPr>
      <w:r w:rsidRPr="00EC2504">
        <w:rPr>
          <w:rFonts w:cs="Arial"/>
          <w:b w:val="0"/>
          <w:color w:val="auto"/>
          <w:spacing w:val="0"/>
          <w:szCs w:val="22"/>
          <w:lang w:val="es-ES_tradnl"/>
        </w:rPr>
        <w:t xml:space="preserve">De la </w:t>
      </w:r>
      <w:r w:rsidRPr="00EC2504">
        <w:rPr>
          <w:rFonts w:cs="Arial"/>
          <w:b w:val="0"/>
          <w:smallCaps/>
          <w:color w:val="auto"/>
          <w:spacing w:val="0"/>
          <w:szCs w:val="22"/>
          <w:lang w:val="es-ES_tradnl"/>
        </w:rPr>
        <w:t>pea</w:t>
      </w:r>
      <w:r w:rsidRPr="00EC2504">
        <w:rPr>
          <w:rFonts w:cs="Arial"/>
          <w:b w:val="0"/>
          <w:color w:val="auto"/>
          <w:spacing w:val="0"/>
          <w:szCs w:val="22"/>
          <w:lang w:val="es-ES_tradnl"/>
        </w:rPr>
        <w:t xml:space="preserve">, 58.9 millones de personas estuvieron ocupadas (97.2 %) durante junio pasado: </w:t>
      </w:r>
      <w:r w:rsidR="00A030AC">
        <w:rPr>
          <w:rFonts w:cs="Arial"/>
          <w:b w:val="0"/>
          <w:color w:val="auto"/>
          <w:spacing w:val="0"/>
          <w:szCs w:val="22"/>
          <w:lang w:val="es-ES_tradnl"/>
        </w:rPr>
        <w:br/>
      </w:r>
      <w:r w:rsidRPr="00EC2504">
        <w:rPr>
          <w:rFonts w:cs="Arial"/>
          <w:b w:val="0"/>
          <w:color w:val="auto"/>
          <w:spacing w:val="0"/>
          <w:szCs w:val="22"/>
          <w:lang w:val="es-ES_tradnl"/>
        </w:rPr>
        <w:t xml:space="preserve">273 mil más que en junio de 2023. A su interior, las personas </w:t>
      </w:r>
      <w:proofErr w:type="spellStart"/>
      <w:r w:rsidRPr="00EC2504">
        <w:rPr>
          <w:rFonts w:cs="Arial"/>
          <w:b w:val="0"/>
          <w:color w:val="auto"/>
          <w:spacing w:val="0"/>
          <w:szCs w:val="22"/>
          <w:lang w:val="es-ES_tradnl"/>
        </w:rPr>
        <w:t>subocupadas</w:t>
      </w:r>
      <w:proofErr w:type="spellEnd"/>
      <w:r w:rsidRPr="00EC2504">
        <w:rPr>
          <w:rFonts w:cs="Arial"/>
          <w:b w:val="0"/>
          <w:color w:val="auto"/>
          <w:spacing w:val="0"/>
          <w:szCs w:val="22"/>
          <w:lang w:val="es-ES_tradnl"/>
        </w:rPr>
        <w:t xml:space="preserve"> </w:t>
      </w:r>
      <w:r>
        <w:rPr>
          <w:rFonts w:cs="Arial"/>
          <w:b w:val="0"/>
          <w:color w:val="auto"/>
          <w:spacing w:val="0"/>
          <w:szCs w:val="22"/>
          <w:lang w:val="es-ES_tradnl"/>
        </w:rPr>
        <w:br/>
      </w:r>
      <w:r w:rsidRPr="00EC2504">
        <w:rPr>
          <w:rFonts w:cs="Arial"/>
          <w:b w:val="0"/>
          <w:color w:val="auto"/>
          <w:spacing w:val="0"/>
          <w:szCs w:val="22"/>
          <w:lang w:val="es-ES_tradnl"/>
        </w:rPr>
        <w:t xml:space="preserve">—las que declararon tener necesidad y disponibilidad para trabajar más horas— </w:t>
      </w:r>
      <w:r>
        <w:rPr>
          <w:rFonts w:cs="Arial"/>
          <w:b w:val="0"/>
          <w:color w:val="auto"/>
          <w:spacing w:val="0"/>
          <w:szCs w:val="22"/>
          <w:lang w:val="es-ES_tradnl"/>
        </w:rPr>
        <w:br/>
      </w:r>
      <w:r w:rsidRPr="00EC2504">
        <w:rPr>
          <w:rFonts w:cs="Arial"/>
          <w:b w:val="0"/>
          <w:color w:val="auto"/>
          <w:spacing w:val="0"/>
          <w:szCs w:val="22"/>
          <w:lang w:val="es-ES_tradnl"/>
        </w:rPr>
        <w:t xml:space="preserve">fueron 4.4 millones (7.5 % de la población ocupada). Esto significó un descenso de </w:t>
      </w:r>
      <w:r w:rsidR="00A030AC">
        <w:rPr>
          <w:rFonts w:cs="Arial"/>
          <w:b w:val="0"/>
          <w:color w:val="auto"/>
          <w:spacing w:val="0"/>
          <w:szCs w:val="22"/>
          <w:lang w:val="es-ES_tradnl"/>
        </w:rPr>
        <w:br/>
      </w:r>
      <w:r w:rsidRPr="00EC2504">
        <w:rPr>
          <w:rFonts w:cs="Arial"/>
          <w:b w:val="0"/>
          <w:color w:val="auto"/>
          <w:spacing w:val="0"/>
          <w:szCs w:val="22"/>
          <w:lang w:val="es-ES_tradnl"/>
        </w:rPr>
        <w:t>190 mil personas con relación al mismo mes de un año antes.</w:t>
      </w:r>
    </w:p>
    <w:p w14:paraId="6D8DF296" w14:textId="17779020" w:rsidR="00EC2504" w:rsidRPr="00EC2504" w:rsidRDefault="00EC2504" w:rsidP="00EC2504">
      <w:pPr>
        <w:pStyle w:val="bullet"/>
        <w:keepLines w:val="0"/>
        <w:spacing w:after="0"/>
        <w:ind w:left="0" w:right="51" w:firstLine="0"/>
        <w:rPr>
          <w:rFonts w:cs="Arial"/>
          <w:b w:val="0"/>
          <w:color w:val="auto"/>
          <w:spacing w:val="0"/>
          <w:szCs w:val="22"/>
          <w:lang w:val="es-ES_tradnl"/>
        </w:rPr>
      </w:pPr>
      <w:r w:rsidRPr="00EC2504">
        <w:rPr>
          <w:rFonts w:cs="Arial"/>
          <w:b w:val="0"/>
          <w:color w:val="auto"/>
          <w:spacing w:val="0"/>
          <w:szCs w:val="22"/>
          <w:lang w:val="es-ES_tradnl"/>
        </w:rPr>
        <w:t>En el mes de referencia, la población desocupada fue de 1.7 millones de personas y la tasa de desocupación (</w:t>
      </w:r>
      <w:proofErr w:type="spellStart"/>
      <w:r w:rsidRPr="00EC2504">
        <w:rPr>
          <w:rFonts w:cs="Arial"/>
          <w:b w:val="0"/>
          <w:smallCaps/>
          <w:color w:val="auto"/>
          <w:spacing w:val="0"/>
          <w:szCs w:val="22"/>
          <w:lang w:val="es-ES_tradnl"/>
        </w:rPr>
        <w:t>td</w:t>
      </w:r>
      <w:proofErr w:type="spellEnd"/>
      <w:r w:rsidRPr="00EC2504">
        <w:rPr>
          <w:rFonts w:cs="Arial"/>
          <w:b w:val="0"/>
          <w:color w:val="auto"/>
          <w:spacing w:val="0"/>
          <w:szCs w:val="22"/>
          <w:lang w:val="es-ES_tradnl"/>
        </w:rPr>
        <w:t xml:space="preserve">), de 2.8 % de la </w:t>
      </w:r>
      <w:r w:rsidRPr="00EC2504">
        <w:rPr>
          <w:rFonts w:cs="Arial"/>
          <w:b w:val="0"/>
          <w:smallCaps/>
          <w:color w:val="auto"/>
          <w:spacing w:val="0"/>
          <w:szCs w:val="22"/>
          <w:lang w:val="es-ES_tradnl"/>
        </w:rPr>
        <w:t>pea</w:t>
      </w:r>
      <w:r w:rsidRPr="00EC2504">
        <w:rPr>
          <w:rFonts w:cs="Arial"/>
          <w:b w:val="0"/>
          <w:color w:val="auto"/>
          <w:spacing w:val="0"/>
          <w:szCs w:val="22"/>
          <w:lang w:val="es-ES_tradnl"/>
        </w:rPr>
        <w:t xml:space="preserve">. Respecto a junio de 2023, la población desocupada creció en 84 mil personas y la </w:t>
      </w:r>
      <w:proofErr w:type="spellStart"/>
      <w:r w:rsidRPr="00EC2504">
        <w:rPr>
          <w:rFonts w:cs="Arial"/>
          <w:b w:val="0"/>
          <w:smallCaps/>
          <w:color w:val="auto"/>
          <w:spacing w:val="0"/>
          <w:szCs w:val="22"/>
          <w:lang w:val="es-ES_tradnl"/>
        </w:rPr>
        <w:t>td</w:t>
      </w:r>
      <w:proofErr w:type="spellEnd"/>
      <w:r w:rsidRPr="00EC2504">
        <w:rPr>
          <w:rFonts w:cs="Arial"/>
          <w:b w:val="0"/>
          <w:color w:val="auto"/>
          <w:spacing w:val="0"/>
          <w:szCs w:val="22"/>
          <w:lang w:val="es-ES_tradnl"/>
        </w:rPr>
        <w:t xml:space="preserve"> fue mayor en 0.1 puntos porcentuales. </w:t>
      </w:r>
    </w:p>
    <w:p w14:paraId="0FCADE13" w14:textId="464847E9" w:rsidR="00AB5582" w:rsidRDefault="00EC2504" w:rsidP="00EC2504">
      <w:pPr>
        <w:pStyle w:val="bullet"/>
        <w:keepLines w:val="0"/>
        <w:spacing w:after="0"/>
        <w:ind w:left="0" w:right="51" w:firstLine="0"/>
        <w:rPr>
          <w:rFonts w:cs="Arial"/>
          <w:b w:val="0"/>
          <w:color w:val="auto"/>
          <w:spacing w:val="0"/>
          <w:szCs w:val="22"/>
          <w:lang w:val="es-ES_tradnl"/>
        </w:rPr>
      </w:pPr>
      <w:r w:rsidRPr="00EC2504">
        <w:rPr>
          <w:rFonts w:cs="Arial"/>
          <w:b w:val="0"/>
          <w:color w:val="auto"/>
          <w:spacing w:val="0"/>
          <w:szCs w:val="22"/>
          <w:lang w:val="es-ES_tradnl"/>
        </w:rPr>
        <w:t xml:space="preserve">En el sexto mes de este año y con cifras desestacionalizadas, la </w:t>
      </w:r>
      <w:proofErr w:type="spellStart"/>
      <w:r w:rsidRPr="00EC2504">
        <w:rPr>
          <w:rFonts w:cs="Arial"/>
          <w:b w:val="0"/>
          <w:smallCaps/>
          <w:color w:val="auto"/>
          <w:spacing w:val="0"/>
          <w:szCs w:val="22"/>
          <w:lang w:val="es-ES_tradnl"/>
        </w:rPr>
        <w:t>td</w:t>
      </w:r>
      <w:proofErr w:type="spellEnd"/>
      <w:r w:rsidRPr="00EC2504">
        <w:rPr>
          <w:rFonts w:cs="Arial"/>
          <w:b w:val="0"/>
          <w:color w:val="auto"/>
          <w:spacing w:val="0"/>
          <w:szCs w:val="22"/>
          <w:lang w:val="es-ES_tradnl"/>
        </w:rPr>
        <w:t xml:space="preserve"> y la tasa de subocupación incrementaron 0.1 puntos porcentuales a tasa mensual.</w:t>
      </w:r>
    </w:p>
    <w:bookmarkEnd w:id="2"/>
    <w:p w14:paraId="47EE6A31" w14:textId="77777777" w:rsidR="00624E0F" w:rsidRDefault="00624E0F" w:rsidP="00624E0F">
      <w:pPr>
        <w:pStyle w:val="bullet"/>
        <w:keepLines w:val="0"/>
        <w:spacing w:after="0"/>
        <w:ind w:left="0" w:right="51" w:firstLine="0"/>
        <w:rPr>
          <w:rFonts w:cs="Arial"/>
          <w:b w:val="0"/>
          <w:color w:val="auto"/>
          <w:spacing w:val="0"/>
          <w:szCs w:val="22"/>
          <w:lang w:val="es-ES_tradnl"/>
        </w:rPr>
      </w:pPr>
    </w:p>
    <w:p w14:paraId="05B8A64E" w14:textId="77777777" w:rsidR="00624E0F" w:rsidRPr="00624E0F" w:rsidRDefault="00624E0F" w:rsidP="00624E0F">
      <w:pPr>
        <w:pStyle w:val="bullet"/>
        <w:keepLines w:val="0"/>
        <w:spacing w:after="0"/>
        <w:ind w:left="0" w:right="51" w:firstLine="0"/>
        <w:rPr>
          <w:rFonts w:cs="Arial"/>
          <w:b w:val="0"/>
          <w:color w:val="auto"/>
          <w:spacing w:val="0"/>
          <w:szCs w:val="22"/>
          <w:lang w:val="es-ES_tradnl"/>
        </w:rPr>
      </w:pPr>
    </w:p>
    <w:p w14:paraId="2CC0A690" w14:textId="77777777" w:rsidR="00624E0F" w:rsidRDefault="00624E0F" w:rsidP="00624E0F">
      <w:pPr>
        <w:spacing w:before="360"/>
        <w:ind w:left="142" w:right="51"/>
        <w:jc w:val="center"/>
        <w:rPr>
          <w:bCs/>
          <w:snapToGrid w:val="0"/>
        </w:rPr>
      </w:pPr>
      <w:bookmarkStart w:id="3" w:name="_Hlk148955161"/>
      <w:bookmarkStart w:id="4" w:name="_Hlk151644455"/>
      <w:r w:rsidRPr="00624E0F">
        <w:rPr>
          <w:bCs/>
          <w:snapToGrid w:val="0"/>
        </w:rPr>
        <w:t>Se anexa Nota técnica</w:t>
      </w:r>
      <w:bookmarkEnd w:id="3"/>
    </w:p>
    <w:p w14:paraId="60A99981" w14:textId="77777777" w:rsidR="00624E0F" w:rsidRPr="00624E0F" w:rsidRDefault="00624E0F" w:rsidP="00624E0F">
      <w:pPr>
        <w:spacing w:before="360"/>
        <w:ind w:left="142" w:right="51"/>
        <w:jc w:val="center"/>
        <w:rPr>
          <w:bCs/>
          <w:snapToGrid w:val="0"/>
        </w:rPr>
      </w:pPr>
    </w:p>
    <w:p w14:paraId="75C2B987" w14:textId="77777777" w:rsidR="00624E0F" w:rsidRPr="00624E0F" w:rsidRDefault="00624E0F" w:rsidP="00624E0F">
      <w:pPr>
        <w:pStyle w:val="NormalWeb"/>
        <w:ind w:left="-426" w:right="-518"/>
        <w:contextualSpacing/>
        <w:jc w:val="center"/>
        <w:rPr>
          <w:rFonts w:ascii="Arial" w:hAnsi="Arial" w:cs="Arial"/>
          <w:lang w:val="es-ES_tradnl"/>
        </w:rPr>
      </w:pPr>
      <w:bookmarkStart w:id="5" w:name="_Hlk147145049"/>
      <w:bookmarkStart w:id="6" w:name="_Hlk148018231"/>
      <w:bookmarkStart w:id="7" w:name="_Hlk148955175"/>
      <w:r w:rsidRPr="00624E0F">
        <w:rPr>
          <w:rFonts w:ascii="Arial" w:hAnsi="Arial" w:cs="Arial"/>
          <w:lang w:val="es-ES_tradnl"/>
        </w:rPr>
        <w:t xml:space="preserve">Para consultas de medios y periodistas, escribir a: </w:t>
      </w:r>
      <w:hyperlink r:id="rId11" w:history="1">
        <w:r w:rsidRPr="00624E0F">
          <w:rPr>
            <w:rStyle w:val="Hipervnculo"/>
            <w:rFonts w:ascii="Arial" w:eastAsiaTheme="majorEastAsia" w:hAnsi="Arial" w:cs="Arial"/>
          </w:rPr>
          <w:t>comunicacionsocial@inegi.org.mx</w:t>
        </w:r>
      </w:hyperlink>
      <w:r w:rsidRPr="00624E0F">
        <w:rPr>
          <w:rFonts w:ascii="Arial" w:hAnsi="Arial" w:cs="Arial"/>
          <w:lang w:val="es-ES_tradnl"/>
        </w:rPr>
        <w:t xml:space="preserve">    </w:t>
      </w:r>
    </w:p>
    <w:p w14:paraId="4A545A5E" w14:textId="77777777" w:rsidR="00624E0F" w:rsidRPr="00624E0F" w:rsidRDefault="00624E0F" w:rsidP="00624E0F">
      <w:pPr>
        <w:pStyle w:val="NormalWeb"/>
        <w:spacing w:before="0" w:beforeAutospacing="0" w:after="0" w:afterAutospacing="0"/>
        <w:ind w:left="-426" w:right="-518"/>
        <w:contextualSpacing/>
        <w:jc w:val="center"/>
        <w:rPr>
          <w:rFonts w:ascii="Arial" w:hAnsi="Arial" w:cs="Arial"/>
          <w:lang w:val="es-ES_tradnl"/>
        </w:rPr>
      </w:pPr>
      <w:r w:rsidRPr="00624E0F">
        <w:rPr>
          <w:rFonts w:ascii="Arial" w:hAnsi="Arial" w:cs="Arial"/>
          <w:lang w:val="es-ES_tradnl"/>
        </w:rPr>
        <w:t>o llamar al teléfono (55) 52-78-10-00, extensiones 321064, 321134 y 321241.</w:t>
      </w:r>
    </w:p>
    <w:p w14:paraId="211B9866" w14:textId="3E467A6D" w:rsidR="00624E0F" w:rsidRPr="00624E0F" w:rsidRDefault="00624E0F" w:rsidP="00624E0F">
      <w:pPr>
        <w:pStyle w:val="NormalWeb"/>
        <w:spacing w:before="0" w:beforeAutospacing="0" w:after="0" w:afterAutospacing="0"/>
        <w:ind w:left="-426" w:right="-518"/>
        <w:contextualSpacing/>
        <w:jc w:val="center"/>
        <w:rPr>
          <w:rFonts w:ascii="Arial" w:hAnsi="Arial" w:cs="Arial"/>
        </w:rPr>
      </w:pPr>
      <w:r w:rsidRPr="00624E0F">
        <w:rPr>
          <w:rFonts w:ascii="Arial" w:hAnsi="Arial" w:cs="Arial"/>
        </w:rPr>
        <w:t>Dirección de Atención a Medios</w:t>
      </w:r>
      <w:r w:rsidR="003D02B9">
        <w:rPr>
          <w:rFonts w:ascii="Arial" w:hAnsi="Arial" w:cs="Arial"/>
        </w:rPr>
        <w:t xml:space="preserve"> </w:t>
      </w:r>
      <w:r w:rsidRPr="00624E0F">
        <w:rPr>
          <w:rFonts w:ascii="Arial" w:hAnsi="Arial" w:cs="Arial"/>
        </w:rPr>
        <w:t>/ Dirección General Adjunta de Comunicación</w:t>
      </w:r>
    </w:p>
    <w:p w14:paraId="3AB24923" w14:textId="77777777" w:rsidR="00624E0F" w:rsidRPr="00624E0F" w:rsidRDefault="00624E0F" w:rsidP="00624E0F">
      <w:pPr>
        <w:pStyle w:val="NormalWeb"/>
        <w:spacing w:before="0" w:beforeAutospacing="0" w:after="0" w:afterAutospacing="0"/>
        <w:ind w:left="-426" w:right="-518"/>
        <w:contextualSpacing/>
        <w:jc w:val="center"/>
        <w:rPr>
          <w:rFonts w:ascii="Arial" w:hAnsi="Arial" w:cs="Arial"/>
        </w:rPr>
      </w:pPr>
    </w:p>
    <w:p w14:paraId="64AC9383" w14:textId="71D880E5" w:rsidR="00624E0F" w:rsidRDefault="00624E0F" w:rsidP="00624E0F">
      <w:pPr>
        <w:pStyle w:val="Piedepgina"/>
        <w:jc w:val="center"/>
        <w:rPr>
          <w:noProof/>
          <w:lang w:eastAsia="es-MX"/>
        </w:rPr>
      </w:pPr>
      <w:r w:rsidRPr="00624E0F">
        <w:rPr>
          <w:noProof/>
          <w:lang w:eastAsia="es-MX"/>
        </w:rPr>
        <w:drawing>
          <wp:inline distT="0" distB="0" distL="0" distR="0" wp14:anchorId="4BA3F396" wp14:editId="7C691B72">
            <wp:extent cx="372725" cy="360438"/>
            <wp:effectExtent l="0" t="0" r="0" b="0"/>
            <wp:docPr id="9" name="Imagen 9" descr="Icono&#10;&#10;Descripción generada automáticamente">
              <a:hlinkClick xmlns:a="http://schemas.openxmlformats.org/drawingml/2006/main" r:id="rId1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Imagen 9" descr="Icono&#10;&#10;Descripción generada automáticamente">
                      <a:hlinkClick r:id="rId12"/>
                    </pic:cNvPr>
                    <pic:cNvPicPr>
                      <a:picLocks noChangeAspect="1" noChangeArrowheads="1"/>
                    </pic:cNvPicPr>
                  </pic:nvPicPr>
                  <pic:blipFill>
                    <a:blip r:embed="rId13" cstate="print">
                      <a:extLst>
                        <a:ext uri="{28A0092B-C50C-407E-A947-70E740481C1C}">
                          <a14:useLocalDpi xmlns:a14="http://schemas.microsoft.com/office/drawing/2010/main" val="0"/>
                        </a:ext>
                      </a:extLst>
                    </a:blip>
                    <a:srcRect t="1648" b="1648"/>
                    <a:stretch>
                      <a:fillRect/>
                    </a:stretch>
                  </pic:blipFill>
                  <pic:spPr bwMode="auto">
                    <a:xfrm>
                      <a:off x="0" y="0"/>
                      <a:ext cx="372725" cy="360438"/>
                    </a:xfrm>
                    <a:prstGeom prst="rect">
                      <a:avLst/>
                    </a:prstGeom>
                    <a:noFill/>
                    <a:ln>
                      <a:noFill/>
                    </a:ln>
                    <a:extLst>
                      <a:ext uri="{53640926-AAD7-44D8-BBD7-CCE9431645EC}">
                        <a14:shadowObscured xmlns:a14="http://schemas.microsoft.com/office/drawing/2010/main"/>
                      </a:ext>
                    </a:extLst>
                  </pic:spPr>
                </pic:pic>
              </a:graphicData>
            </a:graphic>
          </wp:inline>
        </w:drawing>
      </w:r>
      <w:r w:rsidRPr="00624E0F">
        <w:rPr>
          <w:noProof/>
          <w:lang w:eastAsia="es-MX"/>
        </w:rPr>
        <w:t xml:space="preserve"> </w:t>
      </w:r>
      <w:r w:rsidRPr="00624E0F">
        <w:rPr>
          <w:noProof/>
          <w:lang w:eastAsia="es-MX"/>
        </w:rPr>
        <w:drawing>
          <wp:inline distT="0" distB="0" distL="0" distR="0" wp14:anchorId="72BB4433" wp14:editId="0A6FC1C3">
            <wp:extent cx="365760" cy="365760"/>
            <wp:effectExtent l="0" t="0" r="2540" b="2540"/>
            <wp:docPr id="327395542" name="Imagen 327395542" descr="Icono&#10;&#10;Descripción generada automáticamente">
              <a:hlinkClick xmlns:a="http://schemas.openxmlformats.org/drawingml/2006/main" r:id="rId1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n 2" descr="Icono&#10;&#10;Descripción generada automáticamente">
                      <a:hlinkClick r:id="rId14"/>
                    </pic:cNvPr>
                    <pic:cNvPicPr>
                      <a:picLocks noChangeAspect="1" noChangeArrowheads="1"/>
                    </pic:cNvPicPr>
                  </pic:nvPicPr>
                  <pic:blipFill>
                    <a:blip r:embed="rId15" cstate="print">
                      <a:extLst>
                        <a:ext uri="{28A0092B-C50C-407E-A947-70E740481C1C}">
                          <a14:useLocalDpi xmlns:a14="http://schemas.microsoft.com/office/drawing/2010/main" val="0"/>
                        </a:ext>
                      </a:extLst>
                    </a:blip>
                    <a:stretch>
                      <a:fillRect/>
                    </a:stretch>
                  </pic:blipFill>
                  <pic:spPr bwMode="auto">
                    <a:xfrm>
                      <a:off x="0" y="0"/>
                      <a:ext cx="365760" cy="365760"/>
                    </a:xfrm>
                    <a:prstGeom prst="rect">
                      <a:avLst/>
                    </a:prstGeom>
                    <a:noFill/>
                    <a:ln>
                      <a:noFill/>
                    </a:ln>
                  </pic:spPr>
                </pic:pic>
              </a:graphicData>
            </a:graphic>
          </wp:inline>
        </w:drawing>
      </w:r>
      <w:r w:rsidRPr="00624E0F">
        <w:rPr>
          <w:noProof/>
          <w:lang w:eastAsia="es-MX"/>
        </w:rPr>
        <w:t xml:space="preserve"> </w:t>
      </w:r>
      <w:r w:rsidRPr="00624E0F">
        <w:rPr>
          <w:noProof/>
          <w:lang w:eastAsia="es-MX"/>
        </w:rPr>
        <w:drawing>
          <wp:inline distT="0" distB="0" distL="0" distR="0" wp14:anchorId="13E0D3D2" wp14:editId="38EA2A91">
            <wp:extent cx="365760" cy="365760"/>
            <wp:effectExtent l="0" t="0" r="2540" b="2540"/>
            <wp:docPr id="4" name="Imagen 4" descr="Imagen que contiene objeto, reloj&#10;&#10;Descripción generada automáticamente">
              <a:hlinkClick xmlns:a="http://schemas.openxmlformats.org/drawingml/2006/main" r:id="rId1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descr="Imagen que contiene objeto, reloj&#10;&#10;Descripción generada automáticamente">
                      <a:hlinkClick r:id="rId16"/>
                    </pic:cNvPr>
                    <pic:cNvPicPr>
                      <a:picLocks noChangeAspect="1" noChangeArrowheads="1"/>
                    </pic:cNvPicPr>
                  </pic:nvPicPr>
                  <pic:blipFill>
                    <a:blip r:embed="rId17" cstate="print">
                      <a:extLst>
                        <a:ext uri="{28A0092B-C50C-407E-A947-70E740481C1C}">
                          <a14:useLocalDpi xmlns:a14="http://schemas.microsoft.com/office/drawing/2010/main" val="0"/>
                        </a:ext>
                      </a:extLst>
                    </a:blip>
                    <a:stretch>
                      <a:fillRect/>
                    </a:stretch>
                  </pic:blipFill>
                  <pic:spPr bwMode="auto">
                    <a:xfrm>
                      <a:off x="0" y="0"/>
                      <a:ext cx="365760" cy="365760"/>
                    </a:xfrm>
                    <a:prstGeom prst="rect">
                      <a:avLst/>
                    </a:prstGeom>
                    <a:noFill/>
                    <a:ln>
                      <a:noFill/>
                    </a:ln>
                  </pic:spPr>
                </pic:pic>
              </a:graphicData>
            </a:graphic>
          </wp:inline>
        </w:drawing>
      </w:r>
      <w:r w:rsidRPr="00624E0F">
        <w:rPr>
          <w:noProof/>
          <w:lang w:eastAsia="es-MX"/>
        </w:rPr>
        <w:t xml:space="preserve"> </w:t>
      </w:r>
      <w:r w:rsidRPr="00624E0F">
        <w:rPr>
          <w:noProof/>
          <w:lang w:eastAsia="es-MX"/>
        </w:rPr>
        <w:drawing>
          <wp:inline distT="0" distB="0" distL="0" distR="0" wp14:anchorId="106272A8" wp14:editId="5172B72D">
            <wp:extent cx="365760" cy="365760"/>
            <wp:effectExtent l="0" t="0" r="2540" b="2540"/>
            <wp:docPr id="5" name="Imagen 5" descr="Logotipo&#10;&#10;Descripción generada automáticamente">
              <a:hlinkClick xmlns:a="http://schemas.openxmlformats.org/drawingml/2006/main" r:id="rId1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descr="Logotipo&#10;&#10;Descripción generada automáticamente">
                      <a:hlinkClick r:id="rId18"/>
                    </pic:cNvPr>
                    <pic:cNvPicPr>
                      <a:picLocks noChangeAspect="1" noChangeArrowheads="1"/>
                    </pic:cNvPicPr>
                  </pic:nvPicPr>
                  <pic:blipFill>
                    <a:blip r:embed="rId19" cstate="print">
                      <a:extLst>
                        <a:ext uri="{28A0092B-C50C-407E-A947-70E740481C1C}">
                          <a14:useLocalDpi xmlns:a14="http://schemas.microsoft.com/office/drawing/2010/main" val="0"/>
                        </a:ext>
                      </a:extLst>
                    </a:blip>
                    <a:stretch>
                      <a:fillRect/>
                    </a:stretch>
                  </pic:blipFill>
                  <pic:spPr bwMode="auto">
                    <a:xfrm>
                      <a:off x="0" y="0"/>
                      <a:ext cx="365760" cy="365760"/>
                    </a:xfrm>
                    <a:prstGeom prst="rect">
                      <a:avLst/>
                    </a:prstGeom>
                    <a:noFill/>
                    <a:ln>
                      <a:noFill/>
                    </a:ln>
                  </pic:spPr>
                </pic:pic>
              </a:graphicData>
            </a:graphic>
          </wp:inline>
        </w:drawing>
      </w:r>
      <w:r w:rsidRPr="00624E0F">
        <w:rPr>
          <w:noProof/>
          <w:lang w:eastAsia="es-MX"/>
        </w:rPr>
        <w:t xml:space="preserve">  </w:t>
      </w:r>
      <w:r w:rsidRPr="00624E0F">
        <w:rPr>
          <w:noProof/>
          <w:lang w:eastAsia="es-MX"/>
        </w:rPr>
        <w:drawing>
          <wp:inline distT="0" distB="0" distL="0" distR="0" wp14:anchorId="33EDE87D" wp14:editId="3E1F4A50">
            <wp:extent cx="1436914" cy="152592"/>
            <wp:effectExtent l="0" t="0" r="0" b="0"/>
            <wp:docPr id="33" name="Imagen 33" descr="Icono&#10;&#10;Descripción generada automáticamente">
              <a:hlinkClick xmlns:a="http://schemas.openxmlformats.org/drawingml/2006/main" r:id="rId2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Imagen 33" descr="Icono&#10;&#10;Descripción generada automáticamente">
                      <a:hlinkClick r:id="rId20"/>
                    </pic:cNvPr>
                    <pic:cNvPicPr>
                      <a:picLocks noChangeAspect="1" noChangeArrowheads="1"/>
                    </pic:cNvPicPr>
                  </pic:nvPicPr>
                  <pic:blipFill>
                    <a:blip r:embed="rId21" cstate="print">
                      <a:extLst>
                        <a:ext uri="{28A0092B-C50C-407E-A947-70E740481C1C}">
                          <a14:useLocalDpi xmlns:a14="http://schemas.microsoft.com/office/drawing/2010/main" val="0"/>
                        </a:ext>
                      </a:extLst>
                    </a:blip>
                    <a:stretch>
                      <a:fillRect/>
                    </a:stretch>
                  </pic:blipFill>
                  <pic:spPr bwMode="auto">
                    <a:xfrm>
                      <a:off x="0" y="0"/>
                      <a:ext cx="1709956" cy="181587"/>
                    </a:xfrm>
                    <a:prstGeom prst="rect">
                      <a:avLst/>
                    </a:prstGeom>
                    <a:noFill/>
                    <a:ln>
                      <a:noFill/>
                    </a:ln>
                  </pic:spPr>
                </pic:pic>
              </a:graphicData>
            </a:graphic>
          </wp:inline>
        </w:drawing>
      </w:r>
      <w:bookmarkEnd w:id="5"/>
      <w:bookmarkEnd w:id="6"/>
      <w:r>
        <w:rPr>
          <w:noProof/>
          <w:lang w:eastAsia="es-MX"/>
        </w:rPr>
        <w:br w:type="page"/>
      </w:r>
    </w:p>
    <w:p w14:paraId="6F713E55" w14:textId="77777777" w:rsidR="00624E0F" w:rsidRDefault="00624E0F" w:rsidP="00624E0F">
      <w:pPr>
        <w:spacing w:before="120"/>
        <w:ind w:left="-425" w:right="-516"/>
        <w:contextualSpacing/>
        <w:jc w:val="center"/>
        <w:rPr>
          <w:b/>
          <w:bCs/>
          <w:noProof/>
          <w:lang w:eastAsia="es-MX"/>
        </w:rPr>
      </w:pPr>
      <w:bookmarkStart w:id="8" w:name="_Hlk155602562"/>
      <w:r w:rsidRPr="008F42F6">
        <w:rPr>
          <w:b/>
          <w:bCs/>
          <w:noProof/>
          <w:lang w:eastAsia="es-MX"/>
        </w:rPr>
        <w:lastRenderedPageBreak/>
        <w:t>NOTA TÉCNICA</w:t>
      </w:r>
    </w:p>
    <w:p w14:paraId="53D86275" w14:textId="77777777" w:rsidR="00624E0F" w:rsidRDefault="00624E0F" w:rsidP="00624E0F">
      <w:pPr>
        <w:spacing w:before="120"/>
        <w:ind w:left="-425" w:right="-516"/>
        <w:contextualSpacing/>
        <w:jc w:val="center"/>
        <w:rPr>
          <w:b/>
          <w:bCs/>
          <w:noProof/>
          <w:lang w:eastAsia="es-MX"/>
        </w:rPr>
      </w:pPr>
    </w:p>
    <w:p w14:paraId="1F828746" w14:textId="77777777" w:rsidR="00624E0F" w:rsidRPr="00624E0F" w:rsidRDefault="00624E0F" w:rsidP="00624E0F">
      <w:pPr>
        <w:pStyle w:val="Ttulo"/>
        <w:rPr>
          <w:rFonts w:ascii="Arial Negrita" w:hAnsi="Arial Negrita" w:cs="Arial"/>
          <w:szCs w:val="24"/>
        </w:rPr>
      </w:pPr>
      <w:r w:rsidRPr="00624E0F">
        <w:rPr>
          <w:rFonts w:ascii="Arial Negrita" w:hAnsi="Arial Negrita" w:cs="Arial"/>
          <w:szCs w:val="24"/>
        </w:rPr>
        <w:t>INDICADORES DE OCUPACIÓN Y EMPLEO</w:t>
      </w:r>
    </w:p>
    <w:p w14:paraId="6D8C414C" w14:textId="094A1ED4" w:rsidR="00624E0F" w:rsidRPr="00624E0F" w:rsidRDefault="00EC2504" w:rsidP="00624E0F">
      <w:pPr>
        <w:pStyle w:val="Subttulo"/>
        <w:spacing w:before="60"/>
        <w:rPr>
          <w:b w:val="0"/>
          <w:bCs w:val="0"/>
        </w:rPr>
      </w:pPr>
      <w:r>
        <w:rPr>
          <w:b w:val="0"/>
          <w:bCs w:val="0"/>
        </w:rPr>
        <w:t>Junio</w:t>
      </w:r>
      <w:r w:rsidR="00624E0F" w:rsidRPr="00624E0F">
        <w:rPr>
          <w:b w:val="0"/>
          <w:bCs w:val="0"/>
        </w:rPr>
        <w:t xml:space="preserve"> de 2024</w:t>
      </w:r>
    </w:p>
    <w:bookmarkEnd w:id="4"/>
    <w:bookmarkEnd w:id="7"/>
    <w:bookmarkEnd w:id="8"/>
    <w:p w14:paraId="18FF7CF8" w14:textId="77777777" w:rsidR="00EC2504" w:rsidRPr="00206789" w:rsidRDefault="00EC2504" w:rsidP="00EC2504">
      <w:pPr>
        <w:widowControl w:val="0"/>
        <w:spacing w:before="360"/>
        <w:rPr>
          <w:lang w:val="es-ES"/>
        </w:rPr>
      </w:pPr>
      <w:r w:rsidRPr="00206789">
        <w:rPr>
          <w:lang w:val="es-ES"/>
        </w:rPr>
        <w:t>La Encuesta Nacional de Ocupación y Empleo (</w:t>
      </w:r>
      <w:proofErr w:type="spellStart"/>
      <w:r w:rsidRPr="00206789">
        <w:rPr>
          <w:smallCaps/>
          <w:lang w:val="es-ES"/>
        </w:rPr>
        <w:t>enoe</w:t>
      </w:r>
      <w:proofErr w:type="spellEnd"/>
      <w:r w:rsidRPr="00206789">
        <w:rPr>
          <w:lang w:val="es-ES"/>
        </w:rPr>
        <w:t>), que levanta el Instituto Nacional de Estadística y Geografía (</w:t>
      </w:r>
      <w:proofErr w:type="spellStart"/>
      <w:r w:rsidRPr="00206789">
        <w:rPr>
          <w:smallCaps/>
          <w:lang w:val="es-ES"/>
        </w:rPr>
        <w:t>inegi</w:t>
      </w:r>
      <w:proofErr w:type="spellEnd"/>
      <w:r w:rsidRPr="00206789">
        <w:rPr>
          <w:lang w:val="es-ES"/>
        </w:rPr>
        <w:t xml:space="preserve">) en todo el país, proporciona información mensual sobre el comportamiento del mercado laboral mexicano. Esta ofrece datos de la </w:t>
      </w:r>
      <w:r w:rsidRPr="00206789">
        <w:t>población económicamente activa (</w:t>
      </w:r>
      <w:r w:rsidRPr="00206789">
        <w:rPr>
          <w:smallCaps/>
        </w:rPr>
        <w:t>pea</w:t>
      </w:r>
      <w:r w:rsidRPr="00206789">
        <w:t>)</w:t>
      </w:r>
      <w:r w:rsidRPr="00206789">
        <w:rPr>
          <w:lang w:val="es-ES"/>
        </w:rPr>
        <w:t>, la ocupación, la informalidad laboral, la subocupación y la desocupación.</w:t>
      </w:r>
      <w:r w:rsidRPr="00206789">
        <w:rPr>
          <w:rStyle w:val="Refdenotaalpie"/>
          <w:smallCaps/>
          <w:spacing w:val="20"/>
        </w:rPr>
        <w:footnoteReference w:id="2"/>
      </w:r>
    </w:p>
    <w:p w14:paraId="1C69F94F" w14:textId="77777777" w:rsidR="00EC2504" w:rsidRPr="00206789" w:rsidRDefault="00EC2504" w:rsidP="00EC2504">
      <w:pPr>
        <w:pStyle w:val="Prrafodelista"/>
        <w:keepNext/>
        <w:keepLines/>
        <w:widowControl w:val="0"/>
        <w:numPr>
          <w:ilvl w:val="0"/>
          <w:numId w:val="26"/>
        </w:numPr>
        <w:spacing w:before="360"/>
        <w:ind w:left="57" w:hanging="57"/>
        <w:jc w:val="center"/>
        <w:rPr>
          <w:b/>
          <w:lang w:val="es-ES"/>
        </w:rPr>
      </w:pPr>
      <w:r w:rsidRPr="00206789">
        <w:rPr>
          <w:b/>
          <w:iCs/>
          <w:smallCaps/>
          <w:szCs w:val="26"/>
          <w:lang w:val="es-ES"/>
        </w:rPr>
        <w:t>cifras originales</w:t>
      </w:r>
    </w:p>
    <w:p w14:paraId="288DFC8E" w14:textId="77777777" w:rsidR="00EC2504" w:rsidRPr="00206789" w:rsidRDefault="00EC2504" w:rsidP="00EC2504">
      <w:pPr>
        <w:pStyle w:val="Prrafodelista"/>
        <w:widowControl w:val="0"/>
        <w:spacing w:before="360"/>
        <w:ind w:left="284"/>
        <w:rPr>
          <w:b/>
          <w:iCs/>
          <w:lang w:val="es-ES"/>
        </w:rPr>
      </w:pPr>
      <w:r w:rsidRPr="00206789">
        <w:rPr>
          <w:b/>
          <w:iCs/>
          <w:lang w:val="es-ES"/>
        </w:rPr>
        <w:t>Composición de la población de 15 años y más</w:t>
      </w:r>
    </w:p>
    <w:p w14:paraId="6A1E978B" w14:textId="77777777" w:rsidR="00EC2504" w:rsidRPr="00206789" w:rsidRDefault="00EC2504" w:rsidP="00EC2504">
      <w:pPr>
        <w:widowControl w:val="0"/>
        <w:spacing w:before="200"/>
        <w:rPr>
          <w:strike/>
        </w:rPr>
      </w:pPr>
      <w:r w:rsidRPr="00206789">
        <w:t xml:space="preserve">En </w:t>
      </w:r>
      <w:r>
        <w:t>juni</w:t>
      </w:r>
      <w:r w:rsidRPr="00206789">
        <w:t>o de 2024, l</w:t>
      </w:r>
      <w:r w:rsidRPr="00206789">
        <w:rPr>
          <w:lang w:val="es-ES"/>
        </w:rPr>
        <w:t xml:space="preserve">a </w:t>
      </w:r>
      <w:r w:rsidRPr="00206789">
        <w:rPr>
          <w:smallCaps/>
          <w:lang w:val="es-ES"/>
        </w:rPr>
        <w:t>pea</w:t>
      </w:r>
      <w:r w:rsidRPr="00206789">
        <w:rPr>
          <w:lang w:val="es-ES"/>
        </w:rPr>
        <w:t xml:space="preserve"> fue de 6</w:t>
      </w:r>
      <w:r>
        <w:rPr>
          <w:lang w:val="es-ES"/>
        </w:rPr>
        <w:t>0.6</w:t>
      </w:r>
      <w:r w:rsidRPr="00206789">
        <w:rPr>
          <w:lang w:val="es-ES"/>
        </w:rPr>
        <w:t xml:space="preserve"> millones de personas de 15 años y más,</w:t>
      </w:r>
      <w:r w:rsidRPr="00206789">
        <w:rPr>
          <w:rStyle w:val="Refdenotaalpie"/>
          <w:lang w:val="es-ES"/>
        </w:rPr>
        <w:footnoteReference w:id="3"/>
      </w:r>
      <w:r w:rsidRPr="00206789">
        <w:rPr>
          <w:lang w:val="es-ES"/>
        </w:rPr>
        <w:t xml:space="preserve"> lo que representó una tasa de participación de </w:t>
      </w:r>
      <w:r>
        <w:rPr>
          <w:lang w:val="es-ES"/>
        </w:rPr>
        <w:t>59.8</w:t>
      </w:r>
      <w:r w:rsidRPr="00206789">
        <w:rPr>
          <w:lang w:val="es-ES"/>
        </w:rPr>
        <w:t xml:space="preserve"> por ciento.</w:t>
      </w:r>
      <w:r w:rsidRPr="00206789">
        <w:rPr>
          <w:bCs/>
          <w:spacing w:val="4"/>
          <w:vertAlign w:val="superscript"/>
        </w:rPr>
        <w:footnoteReference w:id="4"/>
      </w:r>
      <w:r w:rsidRPr="00206789">
        <w:rPr>
          <w:lang w:val="es-ES"/>
        </w:rPr>
        <w:t xml:space="preserve"> Dicha cantidad significó un aumento de </w:t>
      </w:r>
      <w:r>
        <w:rPr>
          <w:lang w:val="es-ES"/>
        </w:rPr>
        <w:t>357</w:t>
      </w:r>
      <w:r w:rsidRPr="00206789">
        <w:rPr>
          <w:lang w:val="es-ES"/>
        </w:rPr>
        <w:t xml:space="preserve"> mil personas </w:t>
      </w:r>
      <w:r w:rsidRPr="00206789">
        <w:t xml:space="preserve">con relación a </w:t>
      </w:r>
      <w:r>
        <w:t>juni</w:t>
      </w:r>
      <w:r w:rsidRPr="00206789">
        <w:t>o de 2023</w:t>
      </w:r>
      <w:r w:rsidRPr="00206789">
        <w:rPr>
          <w:lang w:val="es-ES"/>
        </w:rPr>
        <w:t>. Al distinguir por sexo, la tasa de participación de los hombres fue de 7</w:t>
      </w:r>
      <w:r>
        <w:rPr>
          <w:lang w:val="es-ES"/>
        </w:rPr>
        <w:t>5.9 %</w:t>
      </w:r>
      <w:r w:rsidRPr="00206789">
        <w:rPr>
          <w:lang w:val="es-ES"/>
        </w:rPr>
        <w:t xml:space="preserve"> y la de mujeres, de 4</w:t>
      </w:r>
      <w:r>
        <w:rPr>
          <w:lang w:val="es-ES"/>
        </w:rPr>
        <w:t>5.</w:t>
      </w:r>
      <w:r w:rsidRPr="00206789">
        <w:rPr>
          <w:lang w:val="es-ES"/>
        </w:rPr>
        <w:t>7 por ciento. Respecto al año anterior, la participación de hombres</w:t>
      </w:r>
      <w:r>
        <w:rPr>
          <w:lang w:val="es-ES"/>
        </w:rPr>
        <w:t>, así como la de mujeres</w:t>
      </w:r>
      <w:r w:rsidRPr="00206789">
        <w:rPr>
          <w:lang w:val="es-ES"/>
        </w:rPr>
        <w:t xml:space="preserve"> </w:t>
      </w:r>
      <w:r>
        <w:rPr>
          <w:lang w:val="es-ES"/>
        </w:rPr>
        <w:t>descendi</w:t>
      </w:r>
      <w:r w:rsidRPr="00206789">
        <w:rPr>
          <w:lang w:val="es-ES"/>
        </w:rPr>
        <w:t>ó 0.</w:t>
      </w:r>
      <w:r>
        <w:rPr>
          <w:lang w:val="es-ES"/>
        </w:rPr>
        <w:t>3</w:t>
      </w:r>
      <w:r w:rsidRPr="00206789">
        <w:rPr>
          <w:lang w:val="es-ES"/>
        </w:rPr>
        <w:t xml:space="preserve"> puntos porcentuales.</w:t>
      </w:r>
      <w:r w:rsidRPr="00206789">
        <w:t xml:space="preserve"> La </w:t>
      </w:r>
      <w:proofErr w:type="spellStart"/>
      <w:r w:rsidRPr="00206789">
        <w:rPr>
          <w:smallCaps/>
        </w:rPr>
        <w:t>enoe</w:t>
      </w:r>
      <w:proofErr w:type="spellEnd"/>
      <w:r w:rsidRPr="00206789">
        <w:t xml:space="preserve"> considera como población en edad de trabajar a aquella de 15 años en adelante.</w:t>
      </w:r>
    </w:p>
    <w:p w14:paraId="32A8A609" w14:textId="77777777" w:rsidR="00EC2504" w:rsidRPr="00206789" w:rsidRDefault="00EC2504" w:rsidP="00EC2504">
      <w:pPr>
        <w:pStyle w:val="Ttulo"/>
        <w:widowControl w:val="0"/>
        <w:spacing w:before="240"/>
        <w:jc w:val="both"/>
        <w:rPr>
          <w:rFonts w:cs="Arial"/>
          <w:b w:val="0"/>
          <w:lang w:val="es-MX"/>
        </w:rPr>
      </w:pPr>
      <w:r w:rsidRPr="00206789">
        <w:rPr>
          <w:rFonts w:cs="Arial"/>
          <w:b w:val="0"/>
        </w:rPr>
        <w:t>La población no económicamente activa (</w:t>
      </w:r>
      <w:proofErr w:type="spellStart"/>
      <w:r w:rsidRPr="00206789">
        <w:rPr>
          <w:rFonts w:cs="Arial"/>
          <w:b w:val="0"/>
          <w:smallCaps/>
        </w:rPr>
        <w:t>pnea</w:t>
      </w:r>
      <w:proofErr w:type="spellEnd"/>
      <w:r w:rsidRPr="00206789">
        <w:rPr>
          <w:rFonts w:cs="Arial"/>
          <w:b w:val="0"/>
        </w:rPr>
        <w:t>) fue de 40</w:t>
      </w:r>
      <w:r>
        <w:rPr>
          <w:rFonts w:cs="Arial"/>
          <w:b w:val="0"/>
        </w:rPr>
        <w:t>.7</w:t>
      </w:r>
      <w:r w:rsidRPr="00206789">
        <w:rPr>
          <w:rFonts w:cs="Arial"/>
          <w:b w:val="0"/>
        </w:rPr>
        <w:t xml:space="preserve"> millones de personas</w:t>
      </w:r>
      <w:r w:rsidRPr="00206789">
        <w:rPr>
          <w:rFonts w:cs="Arial"/>
          <w:b w:val="0"/>
          <w:spacing w:val="4"/>
          <w:szCs w:val="24"/>
          <w:vertAlign w:val="superscript"/>
        </w:rPr>
        <w:footnoteReference w:id="5"/>
      </w:r>
      <w:r w:rsidRPr="00206789">
        <w:rPr>
          <w:rFonts w:cs="Arial"/>
          <w:b w:val="0"/>
        </w:rPr>
        <w:t xml:space="preserve"> (</w:t>
      </w:r>
      <w:r>
        <w:rPr>
          <w:rFonts w:cs="Arial"/>
          <w:b w:val="0"/>
        </w:rPr>
        <w:t>40.2 %</w:t>
      </w:r>
      <w:r w:rsidRPr="00206789">
        <w:rPr>
          <w:rFonts w:cs="Arial"/>
          <w:b w:val="0"/>
        </w:rPr>
        <w:t xml:space="preserve"> de la población de 15 años y más), un incremento de </w:t>
      </w:r>
      <w:r>
        <w:rPr>
          <w:rFonts w:cs="Arial"/>
          <w:b w:val="0"/>
        </w:rPr>
        <w:t>706</w:t>
      </w:r>
      <w:r w:rsidRPr="00206789">
        <w:rPr>
          <w:rFonts w:cs="Arial"/>
          <w:b w:val="0"/>
        </w:rPr>
        <w:t xml:space="preserve"> mil personas respecto al </w:t>
      </w:r>
      <w:r>
        <w:rPr>
          <w:rFonts w:cs="Arial"/>
          <w:b w:val="0"/>
        </w:rPr>
        <w:t>sex</w:t>
      </w:r>
      <w:r w:rsidRPr="00206789">
        <w:rPr>
          <w:rFonts w:cs="Arial"/>
          <w:b w:val="0"/>
        </w:rPr>
        <w:t xml:space="preserve">to mes de 2023. De esta categoría, </w:t>
      </w:r>
      <w:r>
        <w:rPr>
          <w:rFonts w:cs="Arial"/>
          <w:b w:val="0"/>
        </w:rPr>
        <w:t>5.1</w:t>
      </w:r>
      <w:r w:rsidRPr="00206789">
        <w:rPr>
          <w:rFonts w:cs="Arial"/>
          <w:b w:val="0"/>
        </w:rPr>
        <w:t xml:space="preserve"> millones </w:t>
      </w:r>
      <w:r w:rsidRPr="00206789">
        <w:rPr>
          <w:rFonts w:cs="Arial"/>
          <w:b w:val="0"/>
          <w:lang w:val="es-MX"/>
        </w:rPr>
        <w:t xml:space="preserve">se declararon disponibles para trabajar, pero no llevaron a cabo acciones para hacerlo, por lo que constituyen el sector que eventualmente podría participar en el mercado. En términos relativos, la </w:t>
      </w:r>
      <w:proofErr w:type="spellStart"/>
      <w:r w:rsidRPr="00206789">
        <w:rPr>
          <w:rFonts w:cs="Arial"/>
          <w:b w:val="0"/>
          <w:smallCaps/>
          <w:lang w:val="es-MX"/>
        </w:rPr>
        <w:t>pnea</w:t>
      </w:r>
      <w:proofErr w:type="spellEnd"/>
      <w:r w:rsidRPr="00206789">
        <w:rPr>
          <w:rFonts w:cs="Arial"/>
          <w:b w:val="0"/>
          <w:lang w:val="es-MX"/>
        </w:rPr>
        <w:t xml:space="preserve"> disponible representó 12.</w:t>
      </w:r>
      <w:r>
        <w:rPr>
          <w:rFonts w:cs="Arial"/>
          <w:b w:val="0"/>
          <w:lang w:val="es-MX"/>
        </w:rPr>
        <w:t>5</w:t>
      </w:r>
      <w:r w:rsidRPr="00206789">
        <w:rPr>
          <w:rFonts w:cs="Arial"/>
          <w:b w:val="0"/>
        </w:rPr>
        <w:t> </w:t>
      </w:r>
      <w:bookmarkStart w:id="9" w:name="_Hlk49818448"/>
      <w:r>
        <w:rPr>
          <w:rFonts w:cs="Arial"/>
          <w:b w:val="0"/>
        </w:rPr>
        <w:t>%, mismo</w:t>
      </w:r>
      <w:r w:rsidRPr="00206789">
        <w:rPr>
          <w:rFonts w:cs="Arial"/>
          <w:b w:val="0"/>
          <w:lang w:val="es-MX"/>
        </w:rPr>
        <w:t xml:space="preserve"> </w:t>
      </w:r>
      <w:r>
        <w:rPr>
          <w:rFonts w:cs="Arial"/>
          <w:b w:val="0"/>
          <w:lang w:val="es-MX"/>
        </w:rPr>
        <w:t>porcentaje que e</w:t>
      </w:r>
      <w:r w:rsidRPr="00206789">
        <w:rPr>
          <w:rFonts w:cs="Arial"/>
          <w:b w:val="0"/>
          <w:lang w:val="es-MX"/>
        </w:rPr>
        <w:t xml:space="preserve">n </w:t>
      </w:r>
      <w:r>
        <w:rPr>
          <w:rFonts w:cs="Arial"/>
          <w:b w:val="0"/>
          <w:lang w:val="es-MX"/>
        </w:rPr>
        <w:t>juni</w:t>
      </w:r>
      <w:r w:rsidRPr="00206789">
        <w:rPr>
          <w:rFonts w:cs="Arial"/>
          <w:b w:val="0"/>
          <w:lang w:val="es-MX"/>
        </w:rPr>
        <w:t>o de 2023.</w:t>
      </w:r>
    </w:p>
    <w:p w14:paraId="0AF66863" w14:textId="77777777" w:rsidR="00EC2504" w:rsidRPr="00206789" w:rsidRDefault="00EC2504" w:rsidP="00EC2504">
      <w:pPr>
        <w:pStyle w:val="Ttulo"/>
        <w:widowControl w:val="0"/>
        <w:spacing w:before="240"/>
        <w:jc w:val="both"/>
        <w:rPr>
          <w:rFonts w:cs="Arial"/>
          <w:sz w:val="20"/>
          <w:szCs w:val="22"/>
        </w:rPr>
      </w:pPr>
      <w:r w:rsidRPr="00206789">
        <w:rPr>
          <w:rFonts w:cs="Arial"/>
          <w:b w:val="0"/>
          <w:sz w:val="20"/>
          <w:szCs w:val="22"/>
        </w:rPr>
        <w:br w:type="page"/>
      </w:r>
    </w:p>
    <w:p w14:paraId="2A0F4B86" w14:textId="77777777" w:rsidR="00EC2504" w:rsidRPr="00206789" w:rsidRDefault="00EC2504" w:rsidP="00EC2504">
      <w:pPr>
        <w:pStyle w:val="Ttulo"/>
        <w:keepNext/>
        <w:keepLines/>
        <w:widowControl w:val="0"/>
        <w:spacing w:before="240"/>
        <w:rPr>
          <w:rFonts w:cs="Arial"/>
          <w:b w:val="0"/>
          <w:sz w:val="20"/>
          <w:szCs w:val="22"/>
        </w:rPr>
      </w:pPr>
      <w:r w:rsidRPr="00206789">
        <w:rPr>
          <w:rFonts w:cs="Arial"/>
          <w:b w:val="0"/>
          <w:sz w:val="20"/>
          <w:szCs w:val="22"/>
        </w:rPr>
        <w:lastRenderedPageBreak/>
        <w:t>Cuadro 1</w:t>
      </w:r>
    </w:p>
    <w:p w14:paraId="27D117F1" w14:textId="77777777" w:rsidR="00EC2504" w:rsidRPr="00206789" w:rsidRDefault="00EC2504" w:rsidP="00EC2504">
      <w:pPr>
        <w:pStyle w:val="Ttulo"/>
        <w:rPr>
          <w:rFonts w:cs="Arial"/>
        </w:rPr>
      </w:pPr>
      <w:r w:rsidRPr="00206789">
        <w:rPr>
          <w:rFonts w:cs="Arial"/>
          <w:smallCaps/>
          <w:sz w:val="22"/>
          <w:szCs w:val="22"/>
        </w:rPr>
        <w:t xml:space="preserve">población de 15 años y más, según condición de actividad económica, </w:t>
      </w:r>
      <w:r w:rsidRPr="00206789">
        <w:rPr>
          <w:rFonts w:cs="Arial"/>
          <w:smallCaps/>
          <w:sz w:val="22"/>
          <w:szCs w:val="22"/>
        </w:rPr>
        <w:br/>
        <w:t>ocupación, disponibilidad para trabajar y</w:t>
      </w:r>
      <w:bookmarkEnd w:id="9"/>
      <w:r w:rsidRPr="00206789">
        <w:rPr>
          <w:rFonts w:cs="Arial"/>
          <w:smallCaps/>
          <w:sz w:val="22"/>
          <w:szCs w:val="22"/>
        </w:rPr>
        <w:t xml:space="preserve"> sexo</w:t>
      </w:r>
      <w:r w:rsidRPr="00206789">
        <w:rPr>
          <w:rFonts w:cs="Arial"/>
        </w:rPr>
        <w:t xml:space="preserve"> </w:t>
      </w:r>
    </w:p>
    <w:p w14:paraId="1B903E3D" w14:textId="77777777" w:rsidR="00EC2504" w:rsidRPr="00206789" w:rsidRDefault="00EC2504" w:rsidP="00EC2504">
      <w:pPr>
        <w:pStyle w:val="Ttulo"/>
        <w:rPr>
          <w:rFonts w:cs="Arial"/>
          <w:b w:val="0"/>
          <w:sz w:val="20"/>
          <w:lang w:val="es-MX"/>
        </w:rPr>
      </w:pPr>
      <w:r>
        <w:rPr>
          <w:rFonts w:cs="Arial"/>
          <w:b w:val="0"/>
          <w:sz w:val="20"/>
        </w:rPr>
        <w:t>juni</w:t>
      </w:r>
      <w:r w:rsidRPr="00206789">
        <w:rPr>
          <w:rFonts w:cs="Arial"/>
          <w:b w:val="0"/>
          <w:sz w:val="20"/>
        </w:rPr>
        <w:t>o de 2023 y 2024</w:t>
      </w:r>
    </w:p>
    <w:tbl>
      <w:tblPr>
        <w:tblW w:w="9156" w:type="dxa"/>
        <w:jc w:val="center"/>
        <w:tblCellMar>
          <w:left w:w="70" w:type="dxa"/>
          <w:right w:w="70" w:type="dxa"/>
        </w:tblCellMar>
        <w:tblLook w:val="04A0" w:firstRow="1" w:lastRow="0" w:firstColumn="1" w:lastColumn="0" w:noHBand="0" w:noVBand="1"/>
      </w:tblPr>
      <w:tblGrid>
        <w:gridCol w:w="3843"/>
        <w:gridCol w:w="1001"/>
        <w:gridCol w:w="1013"/>
        <w:gridCol w:w="999"/>
        <w:gridCol w:w="693"/>
        <w:gridCol w:w="693"/>
        <w:gridCol w:w="914"/>
      </w:tblGrid>
      <w:tr w:rsidR="00EC2504" w:rsidRPr="00206789" w14:paraId="49026A76" w14:textId="77777777" w:rsidTr="00682918">
        <w:trPr>
          <w:trHeight w:val="284"/>
          <w:jc w:val="center"/>
        </w:trPr>
        <w:tc>
          <w:tcPr>
            <w:tcW w:w="3843" w:type="dxa"/>
            <w:vMerge w:val="restart"/>
            <w:tcBorders>
              <w:top w:val="single" w:sz="4" w:space="0" w:color="1F497D"/>
              <w:left w:val="single" w:sz="4" w:space="0" w:color="1F497D"/>
              <w:bottom w:val="single" w:sz="4" w:space="0" w:color="1F497D"/>
              <w:right w:val="nil"/>
            </w:tcBorders>
            <w:shd w:val="clear" w:color="000000" w:fill="BDD7EE"/>
            <w:vAlign w:val="center"/>
            <w:hideMark/>
          </w:tcPr>
          <w:p w14:paraId="07B05ACB" w14:textId="77777777" w:rsidR="00EC2504" w:rsidRPr="00206789" w:rsidRDefault="00EC2504" w:rsidP="00682918">
            <w:pPr>
              <w:jc w:val="left"/>
              <w:rPr>
                <w:b/>
                <w:bCs/>
                <w:color w:val="000000"/>
                <w:sz w:val="16"/>
                <w:szCs w:val="16"/>
                <w:lang w:val="es-MX" w:eastAsia="es-MX"/>
              </w:rPr>
            </w:pPr>
            <w:bookmarkStart w:id="10" w:name="OLE_LINK3"/>
            <w:r w:rsidRPr="00206789">
              <w:rPr>
                <w:b/>
                <w:bCs/>
                <w:color w:val="000000"/>
                <w:sz w:val="16"/>
                <w:szCs w:val="16"/>
                <w:lang w:val="es-MX" w:eastAsia="es-MX"/>
              </w:rPr>
              <w:t>Condición de actividad económica, ocupación, disponibilidad para trabajar y sexo</w:t>
            </w:r>
          </w:p>
        </w:tc>
        <w:tc>
          <w:tcPr>
            <w:tcW w:w="2014" w:type="dxa"/>
            <w:gridSpan w:val="2"/>
            <w:tcBorders>
              <w:top w:val="single" w:sz="4" w:space="0" w:color="1F497D"/>
              <w:left w:val="single" w:sz="4" w:space="0" w:color="1F497D"/>
              <w:bottom w:val="single" w:sz="4" w:space="0" w:color="1F497D"/>
              <w:right w:val="single" w:sz="4" w:space="0" w:color="1F497D"/>
            </w:tcBorders>
            <w:shd w:val="clear" w:color="000000" w:fill="BDD7EE"/>
            <w:vAlign w:val="center"/>
            <w:hideMark/>
          </w:tcPr>
          <w:p w14:paraId="1397CCCE" w14:textId="77777777" w:rsidR="00EC2504" w:rsidRPr="00206789" w:rsidRDefault="00EC2504" w:rsidP="00682918">
            <w:pPr>
              <w:jc w:val="center"/>
              <w:rPr>
                <w:b/>
                <w:bCs/>
                <w:sz w:val="16"/>
                <w:szCs w:val="16"/>
                <w:lang w:val="es-MX" w:eastAsia="es-MX"/>
              </w:rPr>
            </w:pPr>
            <w:r>
              <w:rPr>
                <w:b/>
                <w:bCs/>
                <w:sz w:val="16"/>
                <w:szCs w:val="16"/>
                <w:lang w:val="es-MX" w:eastAsia="es-MX"/>
              </w:rPr>
              <w:t>Juni</w:t>
            </w:r>
            <w:r w:rsidRPr="00206789">
              <w:rPr>
                <w:b/>
                <w:bCs/>
                <w:sz w:val="16"/>
                <w:szCs w:val="16"/>
                <w:lang w:val="es-MX" w:eastAsia="es-MX"/>
              </w:rPr>
              <w:t>o</w:t>
            </w:r>
          </w:p>
        </w:tc>
        <w:tc>
          <w:tcPr>
            <w:tcW w:w="999" w:type="dxa"/>
            <w:vMerge w:val="restart"/>
            <w:tcBorders>
              <w:top w:val="single" w:sz="4" w:space="0" w:color="1F497D"/>
              <w:left w:val="single" w:sz="4" w:space="0" w:color="1F497D"/>
              <w:bottom w:val="single" w:sz="4" w:space="0" w:color="1F497D"/>
              <w:right w:val="single" w:sz="4" w:space="0" w:color="1F497D"/>
            </w:tcBorders>
            <w:shd w:val="clear" w:color="000000" w:fill="BDD7EE"/>
            <w:vAlign w:val="center"/>
            <w:hideMark/>
          </w:tcPr>
          <w:p w14:paraId="4198B102" w14:textId="77777777" w:rsidR="00EC2504" w:rsidRPr="00206789" w:rsidRDefault="00EC2504" w:rsidP="00682918">
            <w:pPr>
              <w:jc w:val="center"/>
              <w:rPr>
                <w:b/>
                <w:bCs/>
                <w:sz w:val="16"/>
                <w:szCs w:val="16"/>
                <w:lang w:val="es-MX" w:eastAsia="es-MX"/>
              </w:rPr>
            </w:pPr>
            <w:r w:rsidRPr="00206789">
              <w:rPr>
                <w:b/>
                <w:bCs/>
                <w:sz w:val="16"/>
                <w:szCs w:val="16"/>
                <w:lang w:val="es-MX" w:eastAsia="es-MX"/>
              </w:rPr>
              <w:t>Diferencia 2024-2023</w:t>
            </w:r>
          </w:p>
        </w:tc>
        <w:tc>
          <w:tcPr>
            <w:tcW w:w="1386" w:type="dxa"/>
            <w:gridSpan w:val="2"/>
            <w:tcBorders>
              <w:top w:val="single" w:sz="4" w:space="0" w:color="1F497D"/>
              <w:left w:val="nil"/>
              <w:bottom w:val="single" w:sz="4" w:space="0" w:color="1F497D"/>
              <w:right w:val="single" w:sz="4" w:space="0" w:color="1F497D"/>
            </w:tcBorders>
            <w:shd w:val="clear" w:color="000000" w:fill="BDD7EE"/>
            <w:vAlign w:val="center"/>
            <w:hideMark/>
          </w:tcPr>
          <w:p w14:paraId="19CB8015" w14:textId="77777777" w:rsidR="00EC2504" w:rsidRPr="00206789" w:rsidRDefault="00EC2504" w:rsidP="00682918">
            <w:pPr>
              <w:ind w:left="284" w:hanging="284"/>
              <w:jc w:val="center"/>
              <w:rPr>
                <w:b/>
                <w:bCs/>
                <w:sz w:val="16"/>
                <w:szCs w:val="16"/>
                <w:lang w:val="es-MX" w:eastAsia="es-MX"/>
              </w:rPr>
            </w:pPr>
            <w:r>
              <w:rPr>
                <w:b/>
                <w:bCs/>
                <w:sz w:val="16"/>
                <w:szCs w:val="16"/>
                <w:lang w:val="es-MX" w:eastAsia="es-MX"/>
              </w:rPr>
              <w:t>Juni</w:t>
            </w:r>
            <w:r w:rsidRPr="00206789">
              <w:rPr>
                <w:b/>
                <w:bCs/>
                <w:sz w:val="16"/>
                <w:szCs w:val="16"/>
                <w:lang w:val="es-MX" w:eastAsia="es-MX"/>
              </w:rPr>
              <w:t>o</w:t>
            </w:r>
          </w:p>
        </w:tc>
        <w:tc>
          <w:tcPr>
            <w:tcW w:w="914" w:type="dxa"/>
            <w:vMerge w:val="restart"/>
            <w:tcBorders>
              <w:top w:val="single" w:sz="4" w:space="0" w:color="1F497D"/>
              <w:left w:val="single" w:sz="4" w:space="0" w:color="1F497D"/>
              <w:bottom w:val="single" w:sz="4" w:space="0" w:color="1F497D"/>
              <w:right w:val="single" w:sz="4" w:space="0" w:color="1F497D"/>
            </w:tcBorders>
            <w:shd w:val="clear" w:color="000000" w:fill="BDD7EE"/>
            <w:vAlign w:val="center"/>
            <w:hideMark/>
          </w:tcPr>
          <w:p w14:paraId="2EFD5DC0" w14:textId="77777777" w:rsidR="00EC2504" w:rsidRPr="00206789" w:rsidRDefault="00EC2504" w:rsidP="00682918">
            <w:pPr>
              <w:jc w:val="center"/>
              <w:rPr>
                <w:b/>
                <w:bCs/>
                <w:color w:val="000000"/>
                <w:sz w:val="16"/>
                <w:szCs w:val="16"/>
                <w:lang w:val="es-MX" w:eastAsia="es-MX"/>
              </w:rPr>
            </w:pPr>
            <w:r w:rsidRPr="00206789">
              <w:rPr>
                <w:b/>
                <w:bCs/>
                <w:color w:val="000000"/>
                <w:sz w:val="16"/>
                <w:szCs w:val="16"/>
                <w:lang w:val="es-MX" w:eastAsia="es-MX"/>
              </w:rPr>
              <w:t>Diferencia 2024-2023</w:t>
            </w:r>
          </w:p>
        </w:tc>
      </w:tr>
      <w:tr w:rsidR="00EC2504" w:rsidRPr="00206789" w14:paraId="782BEA38" w14:textId="77777777" w:rsidTr="00682918">
        <w:trPr>
          <w:trHeight w:val="284"/>
          <w:jc w:val="center"/>
        </w:trPr>
        <w:tc>
          <w:tcPr>
            <w:tcW w:w="3843" w:type="dxa"/>
            <w:vMerge/>
            <w:tcBorders>
              <w:top w:val="single" w:sz="4" w:space="0" w:color="1F497D"/>
              <w:left w:val="single" w:sz="4" w:space="0" w:color="1F497D"/>
              <w:bottom w:val="single" w:sz="4" w:space="0" w:color="1F497D"/>
              <w:right w:val="nil"/>
            </w:tcBorders>
            <w:vAlign w:val="center"/>
            <w:hideMark/>
          </w:tcPr>
          <w:p w14:paraId="7CBB174A" w14:textId="77777777" w:rsidR="00EC2504" w:rsidRPr="00206789" w:rsidRDefault="00EC2504" w:rsidP="00682918">
            <w:pPr>
              <w:jc w:val="left"/>
              <w:rPr>
                <w:b/>
                <w:bCs/>
                <w:color w:val="000000"/>
                <w:sz w:val="16"/>
                <w:szCs w:val="16"/>
                <w:lang w:val="es-MX" w:eastAsia="es-MX"/>
              </w:rPr>
            </w:pPr>
          </w:p>
        </w:tc>
        <w:tc>
          <w:tcPr>
            <w:tcW w:w="1001" w:type="dxa"/>
            <w:tcBorders>
              <w:top w:val="nil"/>
              <w:left w:val="single" w:sz="4" w:space="0" w:color="1F497D"/>
              <w:bottom w:val="single" w:sz="4" w:space="0" w:color="1F497D"/>
              <w:right w:val="single" w:sz="4" w:space="0" w:color="1F497D"/>
            </w:tcBorders>
            <w:shd w:val="clear" w:color="000000" w:fill="BDD7EE"/>
            <w:vAlign w:val="center"/>
            <w:hideMark/>
          </w:tcPr>
          <w:p w14:paraId="30797DB3" w14:textId="77777777" w:rsidR="00EC2504" w:rsidRPr="00206789" w:rsidRDefault="00EC2504" w:rsidP="00682918">
            <w:pPr>
              <w:jc w:val="center"/>
              <w:rPr>
                <w:b/>
                <w:bCs/>
                <w:sz w:val="16"/>
                <w:szCs w:val="16"/>
                <w:lang w:val="es-MX" w:eastAsia="es-MX"/>
              </w:rPr>
            </w:pPr>
            <w:r w:rsidRPr="00206789">
              <w:rPr>
                <w:b/>
                <w:bCs/>
                <w:sz w:val="16"/>
                <w:szCs w:val="16"/>
                <w:lang w:val="es-MX" w:eastAsia="es-MX"/>
              </w:rPr>
              <w:t>2023</w:t>
            </w:r>
          </w:p>
        </w:tc>
        <w:tc>
          <w:tcPr>
            <w:tcW w:w="1013" w:type="dxa"/>
            <w:tcBorders>
              <w:top w:val="nil"/>
              <w:left w:val="nil"/>
              <w:bottom w:val="single" w:sz="4" w:space="0" w:color="1F497D"/>
              <w:right w:val="single" w:sz="4" w:space="0" w:color="1F497D"/>
            </w:tcBorders>
            <w:shd w:val="clear" w:color="000000" w:fill="BDD7EE"/>
            <w:vAlign w:val="center"/>
            <w:hideMark/>
          </w:tcPr>
          <w:p w14:paraId="3FD813C5" w14:textId="77777777" w:rsidR="00EC2504" w:rsidRPr="00206789" w:rsidRDefault="00EC2504" w:rsidP="00682918">
            <w:pPr>
              <w:jc w:val="center"/>
              <w:rPr>
                <w:b/>
                <w:bCs/>
                <w:smallCaps/>
                <w:sz w:val="16"/>
                <w:szCs w:val="16"/>
                <w:lang w:val="es-MX" w:eastAsia="es-MX"/>
              </w:rPr>
            </w:pPr>
            <w:r w:rsidRPr="00206789">
              <w:rPr>
                <w:b/>
                <w:bCs/>
                <w:sz w:val="16"/>
                <w:szCs w:val="16"/>
                <w:lang w:val="es-MX" w:eastAsia="es-MX"/>
              </w:rPr>
              <w:t>2024</w:t>
            </w:r>
          </w:p>
        </w:tc>
        <w:tc>
          <w:tcPr>
            <w:tcW w:w="999" w:type="dxa"/>
            <w:vMerge/>
            <w:tcBorders>
              <w:top w:val="single" w:sz="4" w:space="0" w:color="1F497D"/>
              <w:left w:val="single" w:sz="4" w:space="0" w:color="1F497D"/>
              <w:bottom w:val="single" w:sz="4" w:space="0" w:color="1F497D"/>
              <w:right w:val="single" w:sz="4" w:space="0" w:color="1F497D"/>
            </w:tcBorders>
            <w:vAlign w:val="center"/>
            <w:hideMark/>
          </w:tcPr>
          <w:p w14:paraId="5F7B3AF1" w14:textId="77777777" w:rsidR="00EC2504" w:rsidRPr="00206789" w:rsidRDefault="00EC2504" w:rsidP="00682918">
            <w:pPr>
              <w:jc w:val="center"/>
              <w:rPr>
                <w:b/>
                <w:bCs/>
                <w:sz w:val="16"/>
                <w:szCs w:val="16"/>
                <w:lang w:val="es-MX" w:eastAsia="es-MX"/>
              </w:rPr>
            </w:pPr>
          </w:p>
        </w:tc>
        <w:tc>
          <w:tcPr>
            <w:tcW w:w="693" w:type="dxa"/>
            <w:tcBorders>
              <w:top w:val="nil"/>
              <w:left w:val="nil"/>
              <w:bottom w:val="single" w:sz="4" w:space="0" w:color="1F497D"/>
              <w:right w:val="single" w:sz="4" w:space="0" w:color="1F497D"/>
            </w:tcBorders>
            <w:shd w:val="clear" w:color="000000" w:fill="BDD7EE"/>
            <w:vAlign w:val="center"/>
            <w:hideMark/>
          </w:tcPr>
          <w:p w14:paraId="1591093E" w14:textId="77777777" w:rsidR="00EC2504" w:rsidRPr="00206789" w:rsidRDefault="00EC2504" w:rsidP="00682918">
            <w:pPr>
              <w:jc w:val="center"/>
              <w:rPr>
                <w:b/>
                <w:bCs/>
                <w:smallCaps/>
                <w:sz w:val="16"/>
                <w:szCs w:val="16"/>
                <w:lang w:val="es-MX" w:eastAsia="es-MX"/>
              </w:rPr>
            </w:pPr>
            <w:r w:rsidRPr="00206789">
              <w:rPr>
                <w:b/>
                <w:bCs/>
                <w:sz w:val="16"/>
                <w:szCs w:val="16"/>
                <w:lang w:val="es-MX" w:eastAsia="es-MX"/>
              </w:rPr>
              <w:t>2023</w:t>
            </w:r>
          </w:p>
        </w:tc>
        <w:tc>
          <w:tcPr>
            <w:tcW w:w="693" w:type="dxa"/>
            <w:tcBorders>
              <w:top w:val="nil"/>
              <w:left w:val="nil"/>
              <w:bottom w:val="single" w:sz="4" w:space="0" w:color="1F497D"/>
              <w:right w:val="single" w:sz="4" w:space="0" w:color="1F497D"/>
            </w:tcBorders>
            <w:shd w:val="clear" w:color="000000" w:fill="BDD7EE"/>
            <w:vAlign w:val="center"/>
            <w:hideMark/>
          </w:tcPr>
          <w:p w14:paraId="781C5341" w14:textId="77777777" w:rsidR="00EC2504" w:rsidRPr="00206789" w:rsidRDefault="00EC2504" w:rsidP="00682918">
            <w:pPr>
              <w:jc w:val="center"/>
              <w:rPr>
                <w:b/>
                <w:bCs/>
                <w:smallCaps/>
                <w:sz w:val="16"/>
                <w:szCs w:val="16"/>
                <w:lang w:val="es-MX" w:eastAsia="es-MX"/>
              </w:rPr>
            </w:pPr>
            <w:r w:rsidRPr="00206789">
              <w:rPr>
                <w:b/>
                <w:bCs/>
                <w:sz w:val="16"/>
                <w:szCs w:val="16"/>
                <w:lang w:val="es-MX" w:eastAsia="es-MX"/>
              </w:rPr>
              <w:t>2024</w:t>
            </w:r>
          </w:p>
        </w:tc>
        <w:tc>
          <w:tcPr>
            <w:tcW w:w="914" w:type="dxa"/>
            <w:vMerge/>
            <w:tcBorders>
              <w:top w:val="single" w:sz="4" w:space="0" w:color="1F497D"/>
              <w:left w:val="single" w:sz="4" w:space="0" w:color="1F497D"/>
              <w:bottom w:val="single" w:sz="4" w:space="0" w:color="1F497D"/>
              <w:right w:val="single" w:sz="4" w:space="0" w:color="1F497D"/>
            </w:tcBorders>
            <w:vAlign w:val="center"/>
            <w:hideMark/>
          </w:tcPr>
          <w:p w14:paraId="71B2EC9B" w14:textId="77777777" w:rsidR="00EC2504" w:rsidRPr="00206789" w:rsidRDefault="00EC2504" w:rsidP="00682918">
            <w:pPr>
              <w:jc w:val="center"/>
              <w:rPr>
                <w:b/>
                <w:bCs/>
                <w:color w:val="000000"/>
                <w:sz w:val="16"/>
                <w:szCs w:val="16"/>
                <w:lang w:val="es-MX" w:eastAsia="es-MX"/>
              </w:rPr>
            </w:pPr>
          </w:p>
        </w:tc>
      </w:tr>
      <w:tr w:rsidR="00EC2504" w:rsidRPr="00206789" w14:paraId="78D0065F" w14:textId="77777777" w:rsidTr="00682918">
        <w:trPr>
          <w:trHeight w:val="284"/>
          <w:jc w:val="center"/>
        </w:trPr>
        <w:tc>
          <w:tcPr>
            <w:tcW w:w="3843" w:type="dxa"/>
            <w:vMerge/>
            <w:tcBorders>
              <w:top w:val="single" w:sz="4" w:space="0" w:color="1F497D"/>
              <w:left w:val="single" w:sz="4" w:space="0" w:color="1F497D"/>
              <w:bottom w:val="single" w:sz="4" w:space="0" w:color="1F497D"/>
              <w:right w:val="nil"/>
            </w:tcBorders>
            <w:vAlign w:val="center"/>
            <w:hideMark/>
          </w:tcPr>
          <w:p w14:paraId="47C5668C" w14:textId="77777777" w:rsidR="00EC2504" w:rsidRPr="00206789" w:rsidRDefault="00EC2504" w:rsidP="00682918">
            <w:pPr>
              <w:jc w:val="left"/>
              <w:rPr>
                <w:b/>
                <w:bCs/>
                <w:color w:val="000000"/>
                <w:sz w:val="16"/>
                <w:szCs w:val="16"/>
                <w:lang w:val="es-MX" w:eastAsia="es-MX"/>
              </w:rPr>
            </w:pPr>
          </w:p>
        </w:tc>
        <w:tc>
          <w:tcPr>
            <w:tcW w:w="3013" w:type="dxa"/>
            <w:gridSpan w:val="3"/>
            <w:tcBorders>
              <w:top w:val="single" w:sz="4" w:space="0" w:color="1F497D"/>
              <w:left w:val="single" w:sz="4" w:space="0" w:color="1F497D"/>
              <w:bottom w:val="single" w:sz="4" w:space="0" w:color="1F497D"/>
              <w:right w:val="single" w:sz="4" w:space="0" w:color="1F497D"/>
            </w:tcBorders>
            <w:shd w:val="clear" w:color="000000" w:fill="BDD7EE"/>
            <w:noWrap/>
            <w:vAlign w:val="center"/>
            <w:hideMark/>
          </w:tcPr>
          <w:p w14:paraId="7AFBDA9A" w14:textId="77777777" w:rsidR="00EC2504" w:rsidRPr="00206789" w:rsidRDefault="00EC2504" w:rsidP="00682918">
            <w:pPr>
              <w:jc w:val="center"/>
              <w:rPr>
                <w:b/>
                <w:bCs/>
                <w:color w:val="000000"/>
                <w:sz w:val="16"/>
                <w:szCs w:val="16"/>
                <w:lang w:val="es-MX" w:eastAsia="es-MX"/>
              </w:rPr>
            </w:pPr>
            <w:r w:rsidRPr="00206789">
              <w:rPr>
                <w:b/>
                <w:bCs/>
                <w:color w:val="000000"/>
                <w:sz w:val="16"/>
                <w:szCs w:val="16"/>
                <w:lang w:val="es-MX" w:eastAsia="es-MX"/>
              </w:rPr>
              <w:t>Absolutos</w:t>
            </w:r>
          </w:p>
        </w:tc>
        <w:tc>
          <w:tcPr>
            <w:tcW w:w="2300" w:type="dxa"/>
            <w:gridSpan w:val="3"/>
            <w:tcBorders>
              <w:top w:val="single" w:sz="4" w:space="0" w:color="1F497D"/>
              <w:left w:val="nil"/>
              <w:bottom w:val="single" w:sz="4" w:space="0" w:color="1F497D"/>
              <w:right w:val="single" w:sz="4" w:space="0" w:color="1F497D"/>
            </w:tcBorders>
            <w:shd w:val="clear" w:color="000000" w:fill="BDD7EE"/>
            <w:noWrap/>
            <w:vAlign w:val="center"/>
            <w:hideMark/>
          </w:tcPr>
          <w:p w14:paraId="2AFE4CAB" w14:textId="77777777" w:rsidR="00EC2504" w:rsidRPr="00206789" w:rsidRDefault="00EC2504" w:rsidP="00682918">
            <w:pPr>
              <w:jc w:val="center"/>
              <w:rPr>
                <w:b/>
                <w:bCs/>
                <w:color w:val="000000"/>
                <w:sz w:val="16"/>
                <w:szCs w:val="16"/>
                <w:lang w:val="es-MX" w:eastAsia="es-MX"/>
              </w:rPr>
            </w:pPr>
            <w:r w:rsidRPr="00206789">
              <w:rPr>
                <w:b/>
                <w:bCs/>
                <w:color w:val="000000"/>
                <w:sz w:val="16"/>
                <w:szCs w:val="16"/>
                <w:lang w:val="es-MX" w:eastAsia="es-MX"/>
              </w:rPr>
              <w:t>Relativos</w:t>
            </w:r>
          </w:p>
        </w:tc>
      </w:tr>
      <w:tr w:rsidR="00EC2504" w:rsidRPr="00206789" w14:paraId="12A4EE80" w14:textId="77777777" w:rsidTr="00682918">
        <w:trPr>
          <w:trHeight w:val="227"/>
          <w:jc w:val="center"/>
        </w:trPr>
        <w:tc>
          <w:tcPr>
            <w:tcW w:w="3843" w:type="dxa"/>
            <w:tcBorders>
              <w:top w:val="nil"/>
              <w:left w:val="single" w:sz="4" w:space="0" w:color="1F497D"/>
              <w:bottom w:val="nil"/>
              <w:right w:val="nil"/>
            </w:tcBorders>
            <w:shd w:val="clear" w:color="auto" w:fill="auto"/>
            <w:noWrap/>
            <w:vAlign w:val="center"/>
            <w:hideMark/>
          </w:tcPr>
          <w:p w14:paraId="5F916AF0" w14:textId="77777777" w:rsidR="00EC2504" w:rsidRPr="00206789" w:rsidRDefault="00EC2504" w:rsidP="00682918">
            <w:pPr>
              <w:jc w:val="left"/>
              <w:rPr>
                <w:b/>
                <w:bCs/>
                <w:color w:val="000000"/>
                <w:sz w:val="16"/>
                <w:szCs w:val="16"/>
                <w:lang w:val="es-MX" w:eastAsia="es-MX"/>
              </w:rPr>
            </w:pPr>
            <w:r w:rsidRPr="00206789">
              <w:rPr>
                <w:b/>
                <w:bCs/>
                <w:color w:val="000000"/>
                <w:sz w:val="16"/>
                <w:szCs w:val="16"/>
                <w:lang w:val="es-MX" w:eastAsia="es-MX"/>
              </w:rPr>
              <w:t>Total</w:t>
            </w:r>
          </w:p>
        </w:tc>
        <w:tc>
          <w:tcPr>
            <w:tcW w:w="1001" w:type="dxa"/>
            <w:tcBorders>
              <w:top w:val="nil"/>
              <w:left w:val="single" w:sz="4" w:space="0" w:color="1F497D"/>
              <w:bottom w:val="nil"/>
              <w:right w:val="nil"/>
            </w:tcBorders>
            <w:shd w:val="clear" w:color="auto" w:fill="auto"/>
            <w:noWrap/>
            <w:vAlign w:val="center"/>
          </w:tcPr>
          <w:p w14:paraId="68C05FE9" w14:textId="77777777" w:rsidR="00EC2504" w:rsidRPr="00206789" w:rsidRDefault="00EC2504" w:rsidP="00682918">
            <w:pPr>
              <w:tabs>
                <w:tab w:val="decimal" w:pos="873"/>
              </w:tabs>
              <w:ind w:left="-57" w:right="-30"/>
              <w:jc w:val="left"/>
              <w:rPr>
                <w:b/>
                <w:bCs/>
                <w:color w:val="000000"/>
                <w:sz w:val="16"/>
                <w:szCs w:val="16"/>
                <w:lang w:val="es-MX" w:eastAsia="es-MX"/>
              </w:rPr>
            </w:pPr>
            <w:r>
              <w:rPr>
                <w:b/>
                <w:bCs/>
                <w:sz w:val="16"/>
                <w:szCs w:val="16"/>
              </w:rPr>
              <w:t xml:space="preserve"> 100 266 552</w:t>
            </w:r>
          </w:p>
        </w:tc>
        <w:tc>
          <w:tcPr>
            <w:tcW w:w="1013" w:type="dxa"/>
            <w:tcBorders>
              <w:top w:val="nil"/>
              <w:left w:val="nil"/>
              <w:bottom w:val="nil"/>
              <w:right w:val="nil"/>
            </w:tcBorders>
            <w:shd w:val="clear" w:color="auto" w:fill="auto"/>
            <w:noWrap/>
            <w:vAlign w:val="center"/>
          </w:tcPr>
          <w:p w14:paraId="372C6EF9" w14:textId="77777777" w:rsidR="00EC2504" w:rsidRPr="00206789" w:rsidRDefault="00EC2504" w:rsidP="00682918">
            <w:pPr>
              <w:tabs>
                <w:tab w:val="decimal" w:pos="873"/>
              </w:tabs>
              <w:ind w:left="-57" w:right="-30"/>
              <w:jc w:val="left"/>
              <w:rPr>
                <w:b/>
                <w:bCs/>
                <w:color w:val="000000"/>
                <w:sz w:val="16"/>
                <w:szCs w:val="16"/>
                <w:lang w:val="es-MX" w:eastAsia="es-MX"/>
              </w:rPr>
            </w:pPr>
            <w:r>
              <w:rPr>
                <w:b/>
                <w:bCs/>
                <w:sz w:val="16"/>
                <w:szCs w:val="16"/>
              </w:rPr>
              <w:t xml:space="preserve"> 101 329 545</w:t>
            </w:r>
          </w:p>
        </w:tc>
        <w:tc>
          <w:tcPr>
            <w:tcW w:w="999" w:type="dxa"/>
            <w:tcBorders>
              <w:top w:val="nil"/>
              <w:left w:val="nil"/>
              <w:bottom w:val="nil"/>
              <w:right w:val="single" w:sz="4" w:space="0" w:color="1F497D"/>
            </w:tcBorders>
            <w:shd w:val="clear" w:color="auto" w:fill="auto"/>
            <w:noWrap/>
            <w:vAlign w:val="center"/>
          </w:tcPr>
          <w:p w14:paraId="3EAA0D90" w14:textId="77777777" w:rsidR="00EC2504" w:rsidRPr="00206789" w:rsidRDefault="00EC2504" w:rsidP="00682918">
            <w:pPr>
              <w:tabs>
                <w:tab w:val="decimal" w:pos="812"/>
              </w:tabs>
              <w:ind w:left="-57"/>
              <w:jc w:val="left"/>
              <w:rPr>
                <w:b/>
                <w:bCs/>
                <w:color w:val="000000"/>
                <w:sz w:val="16"/>
                <w:szCs w:val="16"/>
                <w:lang w:val="es-MX" w:eastAsia="es-MX"/>
              </w:rPr>
            </w:pPr>
            <w:r>
              <w:rPr>
                <w:b/>
                <w:bCs/>
                <w:color w:val="000000"/>
                <w:sz w:val="16"/>
                <w:szCs w:val="16"/>
              </w:rPr>
              <w:t xml:space="preserve"> 1 062 993</w:t>
            </w:r>
          </w:p>
        </w:tc>
        <w:tc>
          <w:tcPr>
            <w:tcW w:w="693" w:type="dxa"/>
            <w:tcBorders>
              <w:top w:val="nil"/>
              <w:left w:val="nil"/>
              <w:bottom w:val="nil"/>
              <w:right w:val="nil"/>
            </w:tcBorders>
            <w:shd w:val="clear" w:color="auto" w:fill="auto"/>
            <w:noWrap/>
            <w:vAlign w:val="center"/>
          </w:tcPr>
          <w:p w14:paraId="1CD7359D" w14:textId="77777777" w:rsidR="00EC2504" w:rsidRPr="00206789" w:rsidRDefault="00EC2504" w:rsidP="00682918">
            <w:pPr>
              <w:tabs>
                <w:tab w:val="decimal" w:pos="317"/>
              </w:tabs>
              <w:ind w:left="-57"/>
              <w:jc w:val="left"/>
              <w:rPr>
                <w:b/>
                <w:bCs/>
                <w:color w:val="000000"/>
                <w:sz w:val="16"/>
                <w:szCs w:val="16"/>
                <w:lang w:val="es-MX" w:eastAsia="es-MX"/>
              </w:rPr>
            </w:pPr>
            <w:r>
              <w:rPr>
                <w:b/>
                <w:bCs/>
                <w:color w:val="000000"/>
                <w:sz w:val="16"/>
                <w:szCs w:val="16"/>
              </w:rPr>
              <w:t>100.0</w:t>
            </w:r>
          </w:p>
        </w:tc>
        <w:tc>
          <w:tcPr>
            <w:tcW w:w="693" w:type="dxa"/>
            <w:tcBorders>
              <w:top w:val="nil"/>
              <w:left w:val="nil"/>
              <w:bottom w:val="nil"/>
              <w:right w:val="nil"/>
            </w:tcBorders>
            <w:shd w:val="clear" w:color="auto" w:fill="auto"/>
            <w:noWrap/>
            <w:vAlign w:val="center"/>
          </w:tcPr>
          <w:p w14:paraId="07309BE2" w14:textId="77777777" w:rsidR="00EC2504" w:rsidRPr="00206789" w:rsidRDefault="00EC2504" w:rsidP="00682918">
            <w:pPr>
              <w:tabs>
                <w:tab w:val="decimal" w:pos="324"/>
              </w:tabs>
              <w:ind w:left="-57"/>
              <w:jc w:val="left"/>
              <w:rPr>
                <w:b/>
                <w:color w:val="000000"/>
                <w:sz w:val="16"/>
                <w:szCs w:val="16"/>
              </w:rPr>
            </w:pPr>
            <w:r>
              <w:rPr>
                <w:b/>
                <w:bCs/>
                <w:color w:val="000000"/>
                <w:sz w:val="16"/>
                <w:szCs w:val="16"/>
              </w:rPr>
              <w:t>100.0</w:t>
            </w:r>
          </w:p>
        </w:tc>
        <w:tc>
          <w:tcPr>
            <w:tcW w:w="914" w:type="dxa"/>
            <w:tcBorders>
              <w:top w:val="nil"/>
              <w:left w:val="nil"/>
              <w:bottom w:val="nil"/>
              <w:right w:val="single" w:sz="4" w:space="0" w:color="1F497D"/>
            </w:tcBorders>
            <w:shd w:val="clear" w:color="auto" w:fill="auto"/>
            <w:noWrap/>
            <w:vAlign w:val="center"/>
          </w:tcPr>
          <w:p w14:paraId="6ED8EA64" w14:textId="77777777" w:rsidR="00EC2504" w:rsidRPr="00206789" w:rsidRDefault="00EC2504" w:rsidP="00682918">
            <w:pPr>
              <w:tabs>
                <w:tab w:val="decimal" w:pos="372"/>
              </w:tabs>
              <w:ind w:left="-57"/>
              <w:jc w:val="left"/>
              <w:rPr>
                <w:b/>
                <w:bCs/>
                <w:color w:val="000000"/>
                <w:sz w:val="16"/>
                <w:szCs w:val="16"/>
                <w:lang w:val="es-MX" w:eastAsia="es-MX"/>
              </w:rPr>
            </w:pPr>
            <w:r>
              <w:rPr>
                <w:b/>
                <w:bCs/>
                <w:color w:val="000000"/>
                <w:sz w:val="16"/>
                <w:szCs w:val="16"/>
              </w:rPr>
              <w:t> </w:t>
            </w:r>
          </w:p>
        </w:tc>
      </w:tr>
      <w:tr w:rsidR="00EC2504" w:rsidRPr="00206789" w14:paraId="47D9CC8C" w14:textId="77777777" w:rsidTr="00682918">
        <w:trPr>
          <w:trHeight w:val="227"/>
          <w:jc w:val="center"/>
        </w:trPr>
        <w:tc>
          <w:tcPr>
            <w:tcW w:w="3843" w:type="dxa"/>
            <w:tcBorders>
              <w:top w:val="nil"/>
              <w:left w:val="single" w:sz="4" w:space="0" w:color="1F497D"/>
              <w:bottom w:val="nil"/>
              <w:right w:val="nil"/>
            </w:tcBorders>
            <w:shd w:val="clear" w:color="auto" w:fill="auto"/>
            <w:noWrap/>
            <w:vAlign w:val="center"/>
            <w:hideMark/>
          </w:tcPr>
          <w:p w14:paraId="5C5E54D4" w14:textId="77777777" w:rsidR="00EC2504" w:rsidRPr="00206789" w:rsidRDefault="00EC2504" w:rsidP="00682918">
            <w:pPr>
              <w:ind w:firstLineChars="100" w:firstLine="160"/>
              <w:jc w:val="left"/>
              <w:rPr>
                <w:color w:val="000000"/>
                <w:sz w:val="16"/>
                <w:szCs w:val="16"/>
                <w:lang w:val="es-MX" w:eastAsia="es-MX"/>
              </w:rPr>
            </w:pPr>
            <w:r w:rsidRPr="00206789">
              <w:rPr>
                <w:color w:val="000000"/>
                <w:sz w:val="16"/>
                <w:szCs w:val="16"/>
                <w:lang w:val="es-MX" w:eastAsia="es-MX"/>
              </w:rPr>
              <w:t>Población económicamente activa (</w:t>
            </w:r>
            <w:r w:rsidRPr="00206789">
              <w:rPr>
                <w:smallCaps/>
                <w:color w:val="000000"/>
                <w:sz w:val="16"/>
                <w:szCs w:val="16"/>
                <w:lang w:val="es-MX" w:eastAsia="es-MX"/>
              </w:rPr>
              <w:t>pea</w:t>
            </w:r>
            <w:r w:rsidRPr="00206789">
              <w:rPr>
                <w:color w:val="000000"/>
                <w:sz w:val="16"/>
                <w:szCs w:val="16"/>
                <w:lang w:val="es-MX" w:eastAsia="es-MX"/>
              </w:rPr>
              <w:t>)</w:t>
            </w:r>
            <w:r w:rsidRPr="00206789">
              <w:rPr>
                <w:color w:val="000000"/>
                <w:sz w:val="18"/>
                <w:szCs w:val="16"/>
                <w:vertAlign w:val="superscript"/>
                <w:lang w:val="es-MX" w:eastAsia="es-MX"/>
              </w:rPr>
              <w:t>a/</w:t>
            </w:r>
          </w:p>
        </w:tc>
        <w:tc>
          <w:tcPr>
            <w:tcW w:w="1001" w:type="dxa"/>
            <w:tcBorders>
              <w:top w:val="nil"/>
              <w:left w:val="single" w:sz="4" w:space="0" w:color="1F497D"/>
              <w:bottom w:val="nil"/>
              <w:right w:val="nil"/>
            </w:tcBorders>
            <w:shd w:val="clear" w:color="auto" w:fill="auto"/>
            <w:noWrap/>
            <w:vAlign w:val="center"/>
          </w:tcPr>
          <w:p w14:paraId="29E928ED" w14:textId="77777777" w:rsidR="00EC2504" w:rsidRPr="00206789" w:rsidRDefault="00EC2504" w:rsidP="00682918">
            <w:pPr>
              <w:tabs>
                <w:tab w:val="decimal" w:pos="787"/>
              </w:tabs>
              <w:ind w:left="-57"/>
              <w:jc w:val="left"/>
              <w:rPr>
                <w:color w:val="000000"/>
                <w:sz w:val="16"/>
                <w:szCs w:val="16"/>
              </w:rPr>
            </w:pPr>
            <w:r>
              <w:rPr>
                <w:color w:val="000000"/>
                <w:sz w:val="16"/>
                <w:szCs w:val="16"/>
              </w:rPr>
              <w:t xml:space="preserve"> 60 275 383</w:t>
            </w:r>
          </w:p>
        </w:tc>
        <w:tc>
          <w:tcPr>
            <w:tcW w:w="1013" w:type="dxa"/>
            <w:tcBorders>
              <w:top w:val="nil"/>
              <w:left w:val="nil"/>
              <w:bottom w:val="nil"/>
              <w:right w:val="nil"/>
            </w:tcBorders>
            <w:shd w:val="clear" w:color="auto" w:fill="auto"/>
            <w:noWrap/>
            <w:vAlign w:val="center"/>
          </w:tcPr>
          <w:p w14:paraId="70D3D2C1" w14:textId="77777777" w:rsidR="00EC2504" w:rsidRPr="00206789" w:rsidRDefault="00EC2504" w:rsidP="00682918">
            <w:pPr>
              <w:tabs>
                <w:tab w:val="decimal" w:pos="873"/>
              </w:tabs>
              <w:ind w:left="-57" w:right="-30"/>
              <w:jc w:val="left"/>
              <w:rPr>
                <w:color w:val="000000"/>
                <w:sz w:val="16"/>
                <w:szCs w:val="16"/>
              </w:rPr>
            </w:pPr>
            <w:r>
              <w:rPr>
                <w:color w:val="000000"/>
                <w:sz w:val="16"/>
                <w:szCs w:val="16"/>
              </w:rPr>
              <w:t xml:space="preserve"> 60 632 554</w:t>
            </w:r>
          </w:p>
        </w:tc>
        <w:tc>
          <w:tcPr>
            <w:tcW w:w="999" w:type="dxa"/>
            <w:tcBorders>
              <w:top w:val="nil"/>
              <w:left w:val="nil"/>
              <w:bottom w:val="nil"/>
              <w:right w:val="single" w:sz="4" w:space="0" w:color="1F497D"/>
            </w:tcBorders>
            <w:shd w:val="clear" w:color="auto" w:fill="auto"/>
            <w:noWrap/>
            <w:vAlign w:val="center"/>
          </w:tcPr>
          <w:p w14:paraId="09491AF8" w14:textId="77777777" w:rsidR="00EC2504" w:rsidRPr="00206789" w:rsidRDefault="00EC2504" w:rsidP="00682918">
            <w:pPr>
              <w:tabs>
                <w:tab w:val="decimal" w:pos="812"/>
              </w:tabs>
              <w:ind w:left="-57"/>
              <w:jc w:val="left"/>
              <w:rPr>
                <w:color w:val="000000"/>
                <w:sz w:val="16"/>
                <w:szCs w:val="16"/>
              </w:rPr>
            </w:pPr>
            <w:r>
              <w:rPr>
                <w:color w:val="000000"/>
                <w:sz w:val="16"/>
                <w:szCs w:val="16"/>
              </w:rPr>
              <w:t xml:space="preserve">  357 171</w:t>
            </w:r>
          </w:p>
        </w:tc>
        <w:tc>
          <w:tcPr>
            <w:tcW w:w="693" w:type="dxa"/>
            <w:tcBorders>
              <w:top w:val="nil"/>
              <w:left w:val="nil"/>
              <w:bottom w:val="nil"/>
              <w:right w:val="nil"/>
            </w:tcBorders>
            <w:shd w:val="clear" w:color="auto" w:fill="auto"/>
            <w:noWrap/>
            <w:vAlign w:val="center"/>
          </w:tcPr>
          <w:p w14:paraId="549C6273" w14:textId="77777777" w:rsidR="00EC2504" w:rsidRPr="00206789" w:rsidRDefault="00EC2504" w:rsidP="00682918">
            <w:pPr>
              <w:tabs>
                <w:tab w:val="decimal" w:pos="317"/>
              </w:tabs>
              <w:ind w:left="-57"/>
              <w:jc w:val="left"/>
              <w:rPr>
                <w:color w:val="000000"/>
                <w:sz w:val="16"/>
                <w:szCs w:val="16"/>
              </w:rPr>
            </w:pPr>
            <w:r>
              <w:rPr>
                <w:color w:val="000000"/>
                <w:sz w:val="16"/>
                <w:szCs w:val="16"/>
              </w:rPr>
              <w:t>60.1</w:t>
            </w:r>
          </w:p>
        </w:tc>
        <w:tc>
          <w:tcPr>
            <w:tcW w:w="693" w:type="dxa"/>
            <w:tcBorders>
              <w:top w:val="nil"/>
              <w:left w:val="nil"/>
              <w:bottom w:val="nil"/>
              <w:right w:val="nil"/>
            </w:tcBorders>
            <w:shd w:val="clear" w:color="auto" w:fill="auto"/>
            <w:noWrap/>
            <w:vAlign w:val="center"/>
          </w:tcPr>
          <w:p w14:paraId="0E79C520" w14:textId="77777777" w:rsidR="00EC2504" w:rsidRPr="00206789" w:rsidRDefault="00EC2504" w:rsidP="00682918">
            <w:pPr>
              <w:tabs>
                <w:tab w:val="decimal" w:pos="324"/>
              </w:tabs>
              <w:ind w:left="-57"/>
              <w:jc w:val="left"/>
              <w:rPr>
                <w:color w:val="000000"/>
                <w:sz w:val="16"/>
                <w:szCs w:val="16"/>
              </w:rPr>
            </w:pPr>
            <w:r>
              <w:rPr>
                <w:color w:val="000000"/>
                <w:sz w:val="16"/>
                <w:szCs w:val="16"/>
              </w:rPr>
              <w:t>59.8</w:t>
            </w:r>
          </w:p>
        </w:tc>
        <w:tc>
          <w:tcPr>
            <w:tcW w:w="914" w:type="dxa"/>
            <w:tcBorders>
              <w:top w:val="nil"/>
              <w:left w:val="nil"/>
              <w:bottom w:val="nil"/>
              <w:right w:val="single" w:sz="4" w:space="0" w:color="1F497D"/>
            </w:tcBorders>
            <w:shd w:val="clear" w:color="auto" w:fill="auto"/>
            <w:noWrap/>
            <w:vAlign w:val="center"/>
          </w:tcPr>
          <w:p w14:paraId="708C0CF3" w14:textId="77777777" w:rsidR="00EC2504" w:rsidRPr="00206789" w:rsidRDefault="00EC2504" w:rsidP="00682918">
            <w:pPr>
              <w:tabs>
                <w:tab w:val="decimal" w:pos="372"/>
              </w:tabs>
              <w:ind w:left="-57"/>
              <w:jc w:val="left"/>
              <w:rPr>
                <w:color w:val="000000"/>
                <w:sz w:val="16"/>
                <w:szCs w:val="16"/>
              </w:rPr>
            </w:pPr>
            <w:r>
              <w:rPr>
                <w:color w:val="000000"/>
                <w:sz w:val="16"/>
                <w:szCs w:val="16"/>
              </w:rPr>
              <w:t>-0.3</w:t>
            </w:r>
          </w:p>
        </w:tc>
      </w:tr>
      <w:tr w:rsidR="00EC2504" w:rsidRPr="00206789" w14:paraId="78A01567" w14:textId="77777777" w:rsidTr="00682918">
        <w:trPr>
          <w:trHeight w:val="227"/>
          <w:jc w:val="center"/>
        </w:trPr>
        <w:tc>
          <w:tcPr>
            <w:tcW w:w="3843" w:type="dxa"/>
            <w:tcBorders>
              <w:top w:val="nil"/>
              <w:left w:val="single" w:sz="4" w:space="0" w:color="1F497D"/>
              <w:bottom w:val="nil"/>
              <w:right w:val="nil"/>
            </w:tcBorders>
            <w:shd w:val="clear" w:color="auto" w:fill="auto"/>
            <w:noWrap/>
            <w:vAlign w:val="center"/>
            <w:hideMark/>
          </w:tcPr>
          <w:p w14:paraId="098903E2" w14:textId="77777777" w:rsidR="00EC2504" w:rsidRPr="00206789" w:rsidRDefault="00EC2504" w:rsidP="00682918">
            <w:pPr>
              <w:ind w:firstLineChars="200" w:firstLine="320"/>
              <w:jc w:val="left"/>
              <w:rPr>
                <w:color w:val="000000"/>
                <w:sz w:val="16"/>
                <w:szCs w:val="16"/>
                <w:lang w:val="es-MX" w:eastAsia="es-MX"/>
              </w:rPr>
            </w:pPr>
            <w:proofErr w:type="spellStart"/>
            <w:r w:rsidRPr="00206789">
              <w:rPr>
                <w:color w:val="000000"/>
                <w:sz w:val="16"/>
                <w:szCs w:val="16"/>
                <w:lang w:val="es-MX" w:eastAsia="es-MX"/>
              </w:rPr>
              <w:t>Ocupada</w:t>
            </w:r>
            <w:r w:rsidRPr="00206789">
              <w:rPr>
                <w:color w:val="000000"/>
                <w:sz w:val="18"/>
                <w:szCs w:val="16"/>
                <w:vertAlign w:val="superscript"/>
                <w:lang w:val="es-MX" w:eastAsia="es-MX"/>
              </w:rPr>
              <w:t>b</w:t>
            </w:r>
            <w:proofErr w:type="spellEnd"/>
            <w:r w:rsidRPr="00206789">
              <w:rPr>
                <w:color w:val="000000"/>
                <w:sz w:val="18"/>
                <w:szCs w:val="16"/>
                <w:vertAlign w:val="superscript"/>
                <w:lang w:val="es-MX" w:eastAsia="es-MX"/>
              </w:rPr>
              <w:t>/</w:t>
            </w:r>
          </w:p>
        </w:tc>
        <w:tc>
          <w:tcPr>
            <w:tcW w:w="1001" w:type="dxa"/>
            <w:tcBorders>
              <w:top w:val="nil"/>
              <w:left w:val="single" w:sz="4" w:space="0" w:color="1F497D"/>
              <w:bottom w:val="nil"/>
              <w:right w:val="nil"/>
            </w:tcBorders>
            <w:shd w:val="clear" w:color="auto" w:fill="auto"/>
            <w:noWrap/>
            <w:vAlign w:val="center"/>
          </w:tcPr>
          <w:p w14:paraId="6866B397" w14:textId="77777777" w:rsidR="00EC2504" w:rsidRPr="00206789" w:rsidRDefault="00EC2504" w:rsidP="00682918">
            <w:pPr>
              <w:tabs>
                <w:tab w:val="decimal" w:pos="787"/>
              </w:tabs>
              <w:ind w:left="-57"/>
              <w:jc w:val="left"/>
              <w:rPr>
                <w:color w:val="000000"/>
                <w:sz w:val="16"/>
                <w:szCs w:val="16"/>
              </w:rPr>
            </w:pPr>
            <w:r>
              <w:rPr>
                <w:color w:val="000000"/>
                <w:sz w:val="16"/>
                <w:szCs w:val="16"/>
              </w:rPr>
              <w:t xml:space="preserve"> 58 676 860</w:t>
            </w:r>
          </w:p>
        </w:tc>
        <w:tc>
          <w:tcPr>
            <w:tcW w:w="1013" w:type="dxa"/>
            <w:tcBorders>
              <w:top w:val="nil"/>
              <w:left w:val="nil"/>
              <w:bottom w:val="nil"/>
              <w:right w:val="nil"/>
            </w:tcBorders>
            <w:shd w:val="clear" w:color="auto" w:fill="auto"/>
            <w:noWrap/>
            <w:vAlign w:val="center"/>
          </w:tcPr>
          <w:p w14:paraId="4704946D" w14:textId="77777777" w:rsidR="00EC2504" w:rsidRPr="00206789" w:rsidRDefault="00EC2504" w:rsidP="00682918">
            <w:pPr>
              <w:tabs>
                <w:tab w:val="decimal" w:pos="873"/>
              </w:tabs>
              <w:ind w:left="-57" w:right="-30"/>
              <w:jc w:val="left"/>
              <w:rPr>
                <w:color w:val="000000"/>
                <w:sz w:val="16"/>
                <w:szCs w:val="16"/>
              </w:rPr>
            </w:pPr>
            <w:r>
              <w:rPr>
                <w:color w:val="000000"/>
                <w:sz w:val="16"/>
                <w:szCs w:val="16"/>
              </w:rPr>
              <w:t xml:space="preserve"> 58 949 986</w:t>
            </w:r>
          </w:p>
        </w:tc>
        <w:tc>
          <w:tcPr>
            <w:tcW w:w="999" w:type="dxa"/>
            <w:tcBorders>
              <w:top w:val="nil"/>
              <w:left w:val="nil"/>
              <w:bottom w:val="nil"/>
              <w:right w:val="single" w:sz="4" w:space="0" w:color="1F497D"/>
            </w:tcBorders>
            <w:shd w:val="clear" w:color="auto" w:fill="auto"/>
            <w:noWrap/>
            <w:vAlign w:val="center"/>
          </w:tcPr>
          <w:p w14:paraId="15BEFB02" w14:textId="77777777" w:rsidR="00EC2504" w:rsidRPr="00206789" w:rsidRDefault="00EC2504" w:rsidP="00682918">
            <w:pPr>
              <w:tabs>
                <w:tab w:val="decimal" w:pos="812"/>
              </w:tabs>
              <w:ind w:left="-57"/>
              <w:jc w:val="left"/>
              <w:rPr>
                <w:color w:val="000000"/>
                <w:sz w:val="16"/>
                <w:szCs w:val="16"/>
              </w:rPr>
            </w:pPr>
            <w:r>
              <w:rPr>
                <w:color w:val="000000"/>
                <w:sz w:val="16"/>
                <w:szCs w:val="16"/>
              </w:rPr>
              <w:t xml:space="preserve">  273 126</w:t>
            </w:r>
          </w:p>
        </w:tc>
        <w:tc>
          <w:tcPr>
            <w:tcW w:w="693" w:type="dxa"/>
            <w:tcBorders>
              <w:top w:val="nil"/>
              <w:left w:val="nil"/>
              <w:bottom w:val="nil"/>
              <w:right w:val="nil"/>
            </w:tcBorders>
            <w:shd w:val="clear" w:color="auto" w:fill="auto"/>
            <w:noWrap/>
            <w:vAlign w:val="center"/>
          </w:tcPr>
          <w:p w14:paraId="5AB0344C" w14:textId="77777777" w:rsidR="00EC2504" w:rsidRPr="00206789" w:rsidRDefault="00EC2504" w:rsidP="00682918">
            <w:pPr>
              <w:tabs>
                <w:tab w:val="decimal" w:pos="317"/>
              </w:tabs>
              <w:ind w:left="-57"/>
              <w:jc w:val="left"/>
              <w:rPr>
                <w:color w:val="000000"/>
                <w:sz w:val="16"/>
                <w:szCs w:val="16"/>
              </w:rPr>
            </w:pPr>
            <w:r>
              <w:rPr>
                <w:color w:val="000000"/>
                <w:sz w:val="16"/>
                <w:szCs w:val="16"/>
              </w:rPr>
              <w:t>97.3</w:t>
            </w:r>
          </w:p>
        </w:tc>
        <w:tc>
          <w:tcPr>
            <w:tcW w:w="693" w:type="dxa"/>
            <w:tcBorders>
              <w:top w:val="nil"/>
              <w:left w:val="nil"/>
              <w:bottom w:val="nil"/>
              <w:right w:val="nil"/>
            </w:tcBorders>
            <w:shd w:val="clear" w:color="auto" w:fill="auto"/>
            <w:noWrap/>
            <w:vAlign w:val="center"/>
          </w:tcPr>
          <w:p w14:paraId="34D326C5" w14:textId="77777777" w:rsidR="00EC2504" w:rsidRPr="00206789" w:rsidRDefault="00EC2504" w:rsidP="00682918">
            <w:pPr>
              <w:tabs>
                <w:tab w:val="decimal" w:pos="324"/>
              </w:tabs>
              <w:ind w:left="-57"/>
              <w:jc w:val="left"/>
              <w:rPr>
                <w:color w:val="000000"/>
                <w:sz w:val="16"/>
                <w:szCs w:val="16"/>
              </w:rPr>
            </w:pPr>
            <w:r>
              <w:rPr>
                <w:color w:val="000000"/>
                <w:sz w:val="16"/>
                <w:szCs w:val="16"/>
              </w:rPr>
              <w:t>97.2</w:t>
            </w:r>
          </w:p>
        </w:tc>
        <w:tc>
          <w:tcPr>
            <w:tcW w:w="914" w:type="dxa"/>
            <w:tcBorders>
              <w:top w:val="nil"/>
              <w:left w:val="nil"/>
              <w:bottom w:val="nil"/>
              <w:right w:val="single" w:sz="4" w:space="0" w:color="1F497D"/>
            </w:tcBorders>
            <w:shd w:val="clear" w:color="auto" w:fill="auto"/>
            <w:noWrap/>
            <w:vAlign w:val="center"/>
          </w:tcPr>
          <w:p w14:paraId="23832145" w14:textId="77777777" w:rsidR="00EC2504" w:rsidRPr="00206789" w:rsidRDefault="00EC2504" w:rsidP="00682918">
            <w:pPr>
              <w:tabs>
                <w:tab w:val="decimal" w:pos="372"/>
              </w:tabs>
              <w:ind w:left="-57"/>
              <w:jc w:val="left"/>
              <w:rPr>
                <w:color w:val="000000"/>
                <w:sz w:val="16"/>
                <w:szCs w:val="16"/>
              </w:rPr>
            </w:pPr>
            <w:r>
              <w:rPr>
                <w:color w:val="000000"/>
                <w:sz w:val="16"/>
                <w:szCs w:val="16"/>
              </w:rPr>
              <w:t>-0.1</w:t>
            </w:r>
          </w:p>
        </w:tc>
      </w:tr>
      <w:tr w:rsidR="00EC2504" w:rsidRPr="00206789" w14:paraId="5B969B98" w14:textId="77777777" w:rsidTr="00682918">
        <w:trPr>
          <w:trHeight w:val="227"/>
          <w:jc w:val="center"/>
        </w:trPr>
        <w:tc>
          <w:tcPr>
            <w:tcW w:w="3843" w:type="dxa"/>
            <w:tcBorders>
              <w:top w:val="nil"/>
              <w:left w:val="single" w:sz="4" w:space="0" w:color="1F497D"/>
              <w:bottom w:val="nil"/>
              <w:right w:val="nil"/>
            </w:tcBorders>
            <w:shd w:val="clear" w:color="auto" w:fill="auto"/>
            <w:noWrap/>
            <w:vAlign w:val="center"/>
            <w:hideMark/>
          </w:tcPr>
          <w:p w14:paraId="3061F93E" w14:textId="77777777" w:rsidR="00EC2504" w:rsidRPr="00206789" w:rsidRDefault="00EC2504" w:rsidP="00682918">
            <w:pPr>
              <w:ind w:firstLineChars="200" w:firstLine="320"/>
              <w:jc w:val="left"/>
              <w:rPr>
                <w:color w:val="000000"/>
                <w:sz w:val="16"/>
                <w:szCs w:val="16"/>
                <w:lang w:val="es-MX" w:eastAsia="es-MX"/>
              </w:rPr>
            </w:pPr>
            <w:proofErr w:type="spellStart"/>
            <w:r w:rsidRPr="00206789">
              <w:rPr>
                <w:color w:val="000000"/>
                <w:sz w:val="16"/>
                <w:szCs w:val="16"/>
                <w:lang w:val="es-MX" w:eastAsia="es-MX"/>
              </w:rPr>
              <w:t>Desocupada</w:t>
            </w:r>
            <w:r w:rsidRPr="00206789">
              <w:rPr>
                <w:color w:val="000000"/>
                <w:sz w:val="18"/>
                <w:szCs w:val="16"/>
                <w:vertAlign w:val="superscript"/>
                <w:lang w:val="es-MX" w:eastAsia="es-MX"/>
              </w:rPr>
              <w:t>b</w:t>
            </w:r>
            <w:proofErr w:type="spellEnd"/>
            <w:r w:rsidRPr="00206789">
              <w:rPr>
                <w:color w:val="000000"/>
                <w:sz w:val="18"/>
                <w:szCs w:val="16"/>
                <w:vertAlign w:val="superscript"/>
                <w:lang w:val="es-MX" w:eastAsia="es-MX"/>
              </w:rPr>
              <w:t>/</w:t>
            </w:r>
          </w:p>
        </w:tc>
        <w:tc>
          <w:tcPr>
            <w:tcW w:w="1001" w:type="dxa"/>
            <w:tcBorders>
              <w:top w:val="nil"/>
              <w:left w:val="single" w:sz="4" w:space="0" w:color="1F497D"/>
              <w:bottom w:val="nil"/>
              <w:right w:val="nil"/>
            </w:tcBorders>
            <w:shd w:val="clear" w:color="auto" w:fill="auto"/>
            <w:noWrap/>
            <w:vAlign w:val="center"/>
          </w:tcPr>
          <w:p w14:paraId="39A39DDC" w14:textId="77777777" w:rsidR="00EC2504" w:rsidRPr="00206789" w:rsidRDefault="00EC2504" w:rsidP="00682918">
            <w:pPr>
              <w:tabs>
                <w:tab w:val="decimal" w:pos="787"/>
              </w:tabs>
              <w:ind w:left="-57"/>
              <w:jc w:val="left"/>
              <w:rPr>
                <w:color w:val="000000"/>
                <w:sz w:val="16"/>
                <w:szCs w:val="16"/>
              </w:rPr>
            </w:pPr>
            <w:r>
              <w:rPr>
                <w:color w:val="000000"/>
                <w:sz w:val="16"/>
                <w:szCs w:val="16"/>
              </w:rPr>
              <w:t xml:space="preserve"> 1 598 523</w:t>
            </w:r>
          </w:p>
        </w:tc>
        <w:tc>
          <w:tcPr>
            <w:tcW w:w="1013" w:type="dxa"/>
            <w:tcBorders>
              <w:top w:val="nil"/>
              <w:left w:val="nil"/>
              <w:bottom w:val="nil"/>
              <w:right w:val="nil"/>
            </w:tcBorders>
            <w:shd w:val="clear" w:color="auto" w:fill="auto"/>
            <w:noWrap/>
            <w:vAlign w:val="center"/>
          </w:tcPr>
          <w:p w14:paraId="54EBCEB2" w14:textId="77777777" w:rsidR="00EC2504" w:rsidRPr="00206789" w:rsidRDefault="00EC2504" w:rsidP="00682918">
            <w:pPr>
              <w:tabs>
                <w:tab w:val="decimal" w:pos="873"/>
              </w:tabs>
              <w:ind w:left="-57" w:right="-30"/>
              <w:jc w:val="left"/>
              <w:rPr>
                <w:color w:val="000000"/>
                <w:sz w:val="16"/>
                <w:szCs w:val="16"/>
              </w:rPr>
            </w:pPr>
            <w:r>
              <w:rPr>
                <w:color w:val="000000"/>
                <w:sz w:val="16"/>
                <w:szCs w:val="16"/>
              </w:rPr>
              <w:t xml:space="preserve"> 1 682 568</w:t>
            </w:r>
          </w:p>
        </w:tc>
        <w:tc>
          <w:tcPr>
            <w:tcW w:w="999" w:type="dxa"/>
            <w:tcBorders>
              <w:top w:val="nil"/>
              <w:left w:val="nil"/>
              <w:bottom w:val="nil"/>
              <w:right w:val="single" w:sz="4" w:space="0" w:color="1F497D"/>
            </w:tcBorders>
            <w:shd w:val="clear" w:color="auto" w:fill="auto"/>
            <w:noWrap/>
            <w:vAlign w:val="center"/>
          </w:tcPr>
          <w:p w14:paraId="75657155" w14:textId="77777777" w:rsidR="00EC2504" w:rsidRPr="00206789" w:rsidRDefault="00EC2504" w:rsidP="00682918">
            <w:pPr>
              <w:tabs>
                <w:tab w:val="decimal" w:pos="812"/>
              </w:tabs>
              <w:ind w:left="-57"/>
              <w:jc w:val="left"/>
              <w:rPr>
                <w:color w:val="000000"/>
                <w:sz w:val="16"/>
                <w:szCs w:val="16"/>
              </w:rPr>
            </w:pPr>
            <w:r>
              <w:rPr>
                <w:color w:val="000000"/>
                <w:sz w:val="16"/>
                <w:szCs w:val="16"/>
              </w:rPr>
              <w:t>84 045</w:t>
            </w:r>
          </w:p>
        </w:tc>
        <w:tc>
          <w:tcPr>
            <w:tcW w:w="693" w:type="dxa"/>
            <w:tcBorders>
              <w:top w:val="nil"/>
              <w:left w:val="nil"/>
              <w:bottom w:val="nil"/>
              <w:right w:val="nil"/>
            </w:tcBorders>
            <w:shd w:val="clear" w:color="auto" w:fill="auto"/>
            <w:noWrap/>
            <w:vAlign w:val="center"/>
          </w:tcPr>
          <w:p w14:paraId="4FB9AE95" w14:textId="77777777" w:rsidR="00EC2504" w:rsidRPr="00206789" w:rsidRDefault="00EC2504" w:rsidP="00682918">
            <w:pPr>
              <w:tabs>
                <w:tab w:val="decimal" w:pos="317"/>
              </w:tabs>
              <w:ind w:left="-57"/>
              <w:jc w:val="left"/>
              <w:rPr>
                <w:color w:val="000000"/>
                <w:sz w:val="16"/>
                <w:szCs w:val="16"/>
              </w:rPr>
            </w:pPr>
            <w:r>
              <w:rPr>
                <w:color w:val="000000"/>
                <w:sz w:val="16"/>
                <w:szCs w:val="16"/>
              </w:rPr>
              <w:t>2.7</w:t>
            </w:r>
          </w:p>
        </w:tc>
        <w:tc>
          <w:tcPr>
            <w:tcW w:w="693" w:type="dxa"/>
            <w:tcBorders>
              <w:top w:val="nil"/>
              <w:left w:val="nil"/>
              <w:bottom w:val="nil"/>
              <w:right w:val="nil"/>
            </w:tcBorders>
            <w:shd w:val="clear" w:color="auto" w:fill="auto"/>
            <w:noWrap/>
            <w:vAlign w:val="center"/>
          </w:tcPr>
          <w:p w14:paraId="216B68C4" w14:textId="77777777" w:rsidR="00EC2504" w:rsidRPr="00206789" w:rsidRDefault="00EC2504" w:rsidP="00682918">
            <w:pPr>
              <w:tabs>
                <w:tab w:val="decimal" w:pos="324"/>
              </w:tabs>
              <w:ind w:left="-57"/>
              <w:jc w:val="left"/>
              <w:rPr>
                <w:color w:val="000000"/>
                <w:sz w:val="16"/>
                <w:szCs w:val="16"/>
              </w:rPr>
            </w:pPr>
            <w:r>
              <w:rPr>
                <w:color w:val="000000"/>
                <w:sz w:val="16"/>
                <w:szCs w:val="16"/>
              </w:rPr>
              <w:t>2.8</w:t>
            </w:r>
          </w:p>
        </w:tc>
        <w:tc>
          <w:tcPr>
            <w:tcW w:w="914" w:type="dxa"/>
            <w:tcBorders>
              <w:top w:val="nil"/>
              <w:left w:val="nil"/>
              <w:bottom w:val="nil"/>
              <w:right w:val="single" w:sz="4" w:space="0" w:color="1F497D"/>
            </w:tcBorders>
            <w:shd w:val="clear" w:color="auto" w:fill="auto"/>
            <w:noWrap/>
            <w:vAlign w:val="center"/>
          </w:tcPr>
          <w:p w14:paraId="309EEA7D" w14:textId="77777777" w:rsidR="00EC2504" w:rsidRPr="00206789" w:rsidRDefault="00EC2504" w:rsidP="00682918">
            <w:pPr>
              <w:tabs>
                <w:tab w:val="decimal" w:pos="372"/>
              </w:tabs>
              <w:ind w:left="-57"/>
              <w:jc w:val="left"/>
              <w:rPr>
                <w:color w:val="000000"/>
                <w:sz w:val="16"/>
                <w:szCs w:val="16"/>
              </w:rPr>
            </w:pPr>
            <w:r>
              <w:rPr>
                <w:color w:val="000000"/>
                <w:sz w:val="16"/>
                <w:szCs w:val="16"/>
              </w:rPr>
              <w:t>0.1</w:t>
            </w:r>
          </w:p>
        </w:tc>
      </w:tr>
      <w:tr w:rsidR="00EC2504" w:rsidRPr="00206789" w14:paraId="2BEC0B1D" w14:textId="77777777" w:rsidTr="00682918">
        <w:trPr>
          <w:trHeight w:val="227"/>
          <w:jc w:val="center"/>
        </w:trPr>
        <w:tc>
          <w:tcPr>
            <w:tcW w:w="3843" w:type="dxa"/>
            <w:tcBorders>
              <w:top w:val="nil"/>
              <w:left w:val="single" w:sz="4" w:space="0" w:color="1F497D"/>
              <w:bottom w:val="nil"/>
              <w:right w:val="nil"/>
            </w:tcBorders>
            <w:shd w:val="clear" w:color="auto" w:fill="auto"/>
            <w:noWrap/>
            <w:vAlign w:val="center"/>
            <w:hideMark/>
          </w:tcPr>
          <w:p w14:paraId="3BDBFC6C" w14:textId="77777777" w:rsidR="00EC2504" w:rsidRPr="00206789" w:rsidRDefault="00EC2504" w:rsidP="00682918">
            <w:pPr>
              <w:ind w:firstLineChars="100" w:firstLine="160"/>
              <w:jc w:val="left"/>
              <w:rPr>
                <w:color w:val="000000"/>
                <w:sz w:val="16"/>
                <w:szCs w:val="16"/>
                <w:lang w:val="es-MX" w:eastAsia="es-MX"/>
              </w:rPr>
            </w:pPr>
            <w:r w:rsidRPr="00206789">
              <w:rPr>
                <w:color w:val="000000"/>
                <w:sz w:val="16"/>
                <w:szCs w:val="16"/>
                <w:lang w:val="es-MX" w:eastAsia="es-MX"/>
              </w:rPr>
              <w:t>Población no económicamente activa (</w:t>
            </w:r>
            <w:proofErr w:type="spellStart"/>
            <w:r w:rsidRPr="00206789">
              <w:rPr>
                <w:smallCaps/>
                <w:color w:val="000000"/>
                <w:sz w:val="16"/>
                <w:szCs w:val="16"/>
                <w:lang w:val="es-MX" w:eastAsia="es-MX"/>
              </w:rPr>
              <w:t>pnea</w:t>
            </w:r>
            <w:proofErr w:type="spellEnd"/>
            <w:r w:rsidRPr="00206789">
              <w:rPr>
                <w:color w:val="000000"/>
                <w:sz w:val="16"/>
                <w:szCs w:val="16"/>
                <w:lang w:val="es-MX" w:eastAsia="es-MX"/>
              </w:rPr>
              <w:t>)</w:t>
            </w:r>
            <w:r w:rsidRPr="00206789">
              <w:rPr>
                <w:color w:val="000000"/>
                <w:sz w:val="18"/>
                <w:szCs w:val="16"/>
                <w:vertAlign w:val="superscript"/>
                <w:lang w:val="es-MX" w:eastAsia="es-MX"/>
              </w:rPr>
              <w:t>a/</w:t>
            </w:r>
          </w:p>
        </w:tc>
        <w:tc>
          <w:tcPr>
            <w:tcW w:w="1001" w:type="dxa"/>
            <w:tcBorders>
              <w:top w:val="nil"/>
              <w:left w:val="single" w:sz="4" w:space="0" w:color="1F497D"/>
              <w:bottom w:val="nil"/>
              <w:right w:val="nil"/>
            </w:tcBorders>
            <w:shd w:val="clear" w:color="auto" w:fill="auto"/>
            <w:noWrap/>
            <w:vAlign w:val="center"/>
          </w:tcPr>
          <w:p w14:paraId="016F8BC9" w14:textId="77777777" w:rsidR="00EC2504" w:rsidRPr="00206789" w:rsidRDefault="00EC2504" w:rsidP="00682918">
            <w:pPr>
              <w:tabs>
                <w:tab w:val="decimal" w:pos="787"/>
              </w:tabs>
              <w:ind w:left="-57"/>
              <w:jc w:val="left"/>
              <w:rPr>
                <w:color w:val="000000"/>
                <w:sz w:val="16"/>
                <w:szCs w:val="16"/>
              </w:rPr>
            </w:pPr>
            <w:r>
              <w:rPr>
                <w:color w:val="000000"/>
                <w:sz w:val="16"/>
                <w:szCs w:val="16"/>
              </w:rPr>
              <w:t xml:space="preserve"> 39 991 169</w:t>
            </w:r>
          </w:p>
        </w:tc>
        <w:tc>
          <w:tcPr>
            <w:tcW w:w="1013" w:type="dxa"/>
            <w:tcBorders>
              <w:top w:val="nil"/>
              <w:left w:val="nil"/>
              <w:bottom w:val="nil"/>
              <w:right w:val="nil"/>
            </w:tcBorders>
            <w:shd w:val="clear" w:color="auto" w:fill="auto"/>
            <w:noWrap/>
            <w:vAlign w:val="center"/>
          </w:tcPr>
          <w:p w14:paraId="2F525B9D" w14:textId="77777777" w:rsidR="00EC2504" w:rsidRPr="00206789" w:rsidRDefault="00EC2504" w:rsidP="00682918">
            <w:pPr>
              <w:tabs>
                <w:tab w:val="decimal" w:pos="873"/>
              </w:tabs>
              <w:ind w:left="-57" w:right="-30"/>
              <w:jc w:val="left"/>
              <w:rPr>
                <w:color w:val="000000"/>
                <w:sz w:val="16"/>
                <w:szCs w:val="16"/>
              </w:rPr>
            </w:pPr>
            <w:r>
              <w:rPr>
                <w:color w:val="000000"/>
                <w:sz w:val="16"/>
                <w:szCs w:val="16"/>
              </w:rPr>
              <w:t xml:space="preserve"> 40 696 991</w:t>
            </w:r>
          </w:p>
        </w:tc>
        <w:tc>
          <w:tcPr>
            <w:tcW w:w="999" w:type="dxa"/>
            <w:tcBorders>
              <w:top w:val="nil"/>
              <w:left w:val="nil"/>
              <w:bottom w:val="nil"/>
              <w:right w:val="single" w:sz="4" w:space="0" w:color="1F497D"/>
            </w:tcBorders>
            <w:shd w:val="clear" w:color="auto" w:fill="auto"/>
            <w:noWrap/>
            <w:vAlign w:val="center"/>
          </w:tcPr>
          <w:p w14:paraId="0591555B" w14:textId="77777777" w:rsidR="00EC2504" w:rsidRPr="00206789" w:rsidRDefault="00EC2504" w:rsidP="00682918">
            <w:pPr>
              <w:tabs>
                <w:tab w:val="decimal" w:pos="812"/>
              </w:tabs>
              <w:ind w:left="-57"/>
              <w:jc w:val="left"/>
              <w:rPr>
                <w:color w:val="000000"/>
                <w:sz w:val="16"/>
                <w:szCs w:val="16"/>
              </w:rPr>
            </w:pPr>
            <w:r>
              <w:rPr>
                <w:color w:val="000000"/>
                <w:sz w:val="16"/>
                <w:szCs w:val="16"/>
              </w:rPr>
              <w:t xml:space="preserve">  705 822</w:t>
            </w:r>
          </w:p>
        </w:tc>
        <w:tc>
          <w:tcPr>
            <w:tcW w:w="693" w:type="dxa"/>
            <w:tcBorders>
              <w:top w:val="nil"/>
              <w:left w:val="nil"/>
              <w:bottom w:val="nil"/>
              <w:right w:val="nil"/>
            </w:tcBorders>
            <w:shd w:val="clear" w:color="auto" w:fill="auto"/>
            <w:noWrap/>
            <w:vAlign w:val="center"/>
          </w:tcPr>
          <w:p w14:paraId="33842F55" w14:textId="77777777" w:rsidR="00EC2504" w:rsidRPr="00206789" w:rsidRDefault="00EC2504" w:rsidP="00682918">
            <w:pPr>
              <w:tabs>
                <w:tab w:val="decimal" w:pos="317"/>
              </w:tabs>
              <w:ind w:left="-57"/>
              <w:jc w:val="left"/>
              <w:rPr>
                <w:color w:val="000000"/>
                <w:sz w:val="16"/>
                <w:szCs w:val="16"/>
              </w:rPr>
            </w:pPr>
            <w:r>
              <w:rPr>
                <w:color w:val="000000"/>
                <w:sz w:val="16"/>
                <w:szCs w:val="16"/>
              </w:rPr>
              <w:t>39.9</w:t>
            </w:r>
          </w:p>
        </w:tc>
        <w:tc>
          <w:tcPr>
            <w:tcW w:w="693" w:type="dxa"/>
            <w:tcBorders>
              <w:top w:val="nil"/>
              <w:left w:val="nil"/>
              <w:bottom w:val="nil"/>
              <w:right w:val="nil"/>
            </w:tcBorders>
            <w:shd w:val="clear" w:color="auto" w:fill="auto"/>
            <w:noWrap/>
            <w:vAlign w:val="center"/>
          </w:tcPr>
          <w:p w14:paraId="7118929A" w14:textId="77777777" w:rsidR="00EC2504" w:rsidRPr="00206789" w:rsidRDefault="00EC2504" w:rsidP="00682918">
            <w:pPr>
              <w:tabs>
                <w:tab w:val="decimal" w:pos="324"/>
              </w:tabs>
              <w:ind w:left="-57"/>
              <w:jc w:val="left"/>
              <w:rPr>
                <w:color w:val="000000"/>
                <w:sz w:val="16"/>
                <w:szCs w:val="16"/>
              </w:rPr>
            </w:pPr>
            <w:r>
              <w:rPr>
                <w:color w:val="000000"/>
                <w:sz w:val="16"/>
                <w:szCs w:val="16"/>
              </w:rPr>
              <w:t>40.2</w:t>
            </w:r>
          </w:p>
        </w:tc>
        <w:tc>
          <w:tcPr>
            <w:tcW w:w="914" w:type="dxa"/>
            <w:tcBorders>
              <w:top w:val="nil"/>
              <w:left w:val="nil"/>
              <w:bottom w:val="nil"/>
              <w:right w:val="single" w:sz="4" w:space="0" w:color="1F497D"/>
            </w:tcBorders>
            <w:shd w:val="clear" w:color="auto" w:fill="auto"/>
            <w:noWrap/>
            <w:vAlign w:val="center"/>
          </w:tcPr>
          <w:p w14:paraId="56BD0169" w14:textId="77777777" w:rsidR="00EC2504" w:rsidRPr="00206789" w:rsidRDefault="00EC2504" w:rsidP="00682918">
            <w:pPr>
              <w:tabs>
                <w:tab w:val="decimal" w:pos="372"/>
              </w:tabs>
              <w:ind w:left="-57"/>
              <w:jc w:val="left"/>
              <w:rPr>
                <w:color w:val="000000"/>
                <w:sz w:val="16"/>
                <w:szCs w:val="16"/>
              </w:rPr>
            </w:pPr>
            <w:r>
              <w:rPr>
                <w:color w:val="000000"/>
                <w:sz w:val="16"/>
                <w:szCs w:val="16"/>
              </w:rPr>
              <w:t>0.3</w:t>
            </w:r>
          </w:p>
        </w:tc>
      </w:tr>
      <w:tr w:rsidR="00EC2504" w:rsidRPr="00206789" w14:paraId="5229FA03" w14:textId="77777777" w:rsidTr="00682918">
        <w:trPr>
          <w:trHeight w:val="227"/>
          <w:jc w:val="center"/>
        </w:trPr>
        <w:tc>
          <w:tcPr>
            <w:tcW w:w="3843" w:type="dxa"/>
            <w:tcBorders>
              <w:top w:val="nil"/>
              <w:left w:val="single" w:sz="4" w:space="0" w:color="1F497D"/>
              <w:bottom w:val="nil"/>
              <w:right w:val="nil"/>
            </w:tcBorders>
            <w:shd w:val="clear" w:color="auto" w:fill="auto"/>
            <w:noWrap/>
            <w:vAlign w:val="center"/>
            <w:hideMark/>
          </w:tcPr>
          <w:p w14:paraId="19731594" w14:textId="77777777" w:rsidR="00EC2504" w:rsidRPr="00206789" w:rsidRDefault="00EC2504" w:rsidP="00682918">
            <w:pPr>
              <w:ind w:firstLineChars="200" w:firstLine="320"/>
              <w:jc w:val="left"/>
              <w:rPr>
                <w:color w:val="000000"/>
                <w:sz w:val="16"/>
                <w:szCs w:val="16"/>
                <w:lang w:val="es-MX" w:eastAsia="es-MX"/>
              </w:rPr>
            </w:pPr>
            <w:proofErr w:type="spellStart"/>
            <w:r w:rsidRPr="00206789">
              <w:rPr>
                <w:color w:val="000000"/>
                <w:sz w:val="16"/>
                <w:szCs w:val="16"/>
                <w:lang w:val="es-MX" w:eastAsia="es-MX"/>
              </w:rPr>
              <w:t>Disponible</w:t>
            </w:r>
            <w:r w:rsidRPr="00206789">
              <w:rPr>
                <w:color w:val="000000"/>
                <w:sz w:val="18"/>
                <w:szCs w:val="16"/>
                <w:vertAlign w:val="superscript"/>
                <w:lang w:val="es-MX" w:eastAsia="es-MX"/>
              </w:rPr>
              <w:t>c</w:t>
            </w:r>
            <w:proofErr w:type="spellEnd"/>
            <w:r w:rsidRPr="00206789">
              <w:rPr>
                <w:color w:val="000000"/>
                <w:sz w:val="18"/>
                <w:szCs w:val="16"/>
                <w:vertAlign w:val="superscript"/>
                <w:lang w:val="es-MX" w:eastAsia="es-MX"/>
              </w:rPr>
              <w:t>/</w:t>
            </w:r>
          </w:p>
        </w:tc>
        <w:tc>
          <w:tcPr>
            <w:tcW w:w="1001" w:type="dxa"/>
            <w:tcBorders>
              <w:top w:val="nil"/>
              <w:left w:val="single" w:sz="4" w:space="0" w:color="1F497D"/>
              <w:bottom w:val="nil"/>
              <w:right w:val="nil"/>
            </w:tcBorders>
            <w:shd w:val="clear" w:color="auto" w:fill="auto"/>
            <w:noWrap/>
            <w:vAlign w:val="center"/>
          </w:tcPr>
          <w:p w14:paraId="6F0F9186" w14:textId="77777777" w:rsidR="00EC2504" w:rsidRPr="00206789" w:rsidRDefault="00EC2504" w:rsidP="00682918">
            <w:pPr>
              <w:tabs>
                <w:tab w:val="decimal" w:pos="787"/>
              </w:tabs>
              <w:ind w:left="-57"/>
              <w:jc w:val="left"/>
              <w:rPr>
                <w:color w:val="000000"/>
                <w:sz w:val="16"/>
                <w:szCs w:val="16"/>
              </w:rPr>
            </w:pPr>
            <w:r>
              <w:rPr>
                <w:color w:val="000000"/>
                <w:sz w:val="16"/>
                <w:szCs w:val="16"/>
              </w:rPr>
              <w:t xml:space="preserve"> 4 999 162</w:t>
            </w:r>
          </w:p>
        </w:tc>
        <w:tc>
          <w:tcPr>
            <w:tcW w:w="1013" w:type="dxa"/>
            <w:tcBorders>
              <w:top w:val="nil"/>
              <w:left w:val="nil"/>
              <w:bottom w:val="nil"/>
              <w:right w:val="nil"/>
            </w:tcBorders>
            <w:shd w:val="clear" w:color="auto" w:fill="auto"/>
            <w:noWrap/>
            <w:vAlign w:val="center"/>
          </w:tcPr>
          <w:p w14:paraId="434EBBD0" w14:textId="77777777" w:rsidR="00EC2504" w:rsidRPr="00206789" w:rsidRDefault="00EC2504" w:rsidP="00682918">
            <w:pPr>
              <w:tabs>
                <w:tab w:val="decimal" w:pos="873"/>
              </w:tabs>
              <w:ind w:left="-57" w:right="-30"/>
              <w:jc w:val="left"/>
              <w:rPr>
                <w:color w:val="000000"/>
                <w:sz w:val="16"/>
                <w:szCs w:val="16"/>
              </w:rPr>
            </w:pPr>
            <w:r>
              <w:rPr>
                <w:color w:val="000000"/>
                <w:sz w:val="16"/>
                <w:szCs w:val="16"/>
              </w:rPr>
              <w:t xml:space="preserve"> 5 069 534</w:t>
            </w:r>
          </w:p>
        </w:tc>
        <w:tc>
          <w:tcPr>
            <w:tcW w:w="999" w:type="dxa"/>
            <w:tcBorders>
              <w:top w:val="nil"/>
              <w:left w:val="nil"/>
              <w:bottom w:val="nil"/>
              <w:right w:val="single" w:sz="4" w:space="0" w:color="1F497D"/>
            </w:tcBorders>
            <w:shd w:val="clear" w:color="auto" w:fill="auto"/>
            <w:noWrap/>
            <w:vAlign w:val="center"/>
          </w:tcPr>
          <w:p w14:paraId="3E87F766" w14:textId="77777777" w:rsidR="00EC2504" w:rsidRPr="00206789" w:rsidRDefault="00EC2504" w:rsidP="00682918">
            <w:pPr>
              <w:tabs>
                <w:tab w:val="decimal" w:pos="812"/>
              </w:tabs>
              <w:ind w:left="-57"/>
              <w:jc w:val="left"/>
              <w:rPr>
                <w:color w:val="000000"/>
                <w:sz w:val="16"/>
                <w:szCs w:val="16"/>
              </w:rPr>
            </w:pPr>
            <w:r>
              <w:rPr>
                <w:color w:val="000000"/>
                <w:sz w:val="16"/>
                <w:szCs w:val="16"/>
              </w:rPr>
              <w:t>70 372</w:t>
            </w:r>
          </w:p>
        </w:tc>
        <w:tc>
          <w:tcPr>
            <w:tcW w:w="693" w:type="dxa"/>
            <w:tcBorders>
              <w:top w:val="nil"/>
              <w:left w:val="nil"/>
              <w:bottom w:val="nil"/>
              <w:right w:val="nil"/>
            </w:tcBorders>
            <w:shd w:val="clear" w:color="auto" w:fill="auto"/>
            <w:noWrap/>
            <w:vAlign w:val="center"/>
          </w:tcPr>
          <w:p w14:paraId="012ADFEC" w14:textId="77777777" w:rsidR="00EC2504" w:rsidRPr="00206789" w:rsidRDefault="00EC2504" w:rsidP="00682918">
            <w:pPr>
              <w:tabs>
                <w:tab w:val="decimal" w:pos="317"/>
              </w:tabs>
              <w:ind w:left="-57"/>
              <w:jc w:val="left"/>
              <w:rPr>
                <w:color w:val="000000"/>
                <w:sz w:val="16"/>
                <w:szCs w:val="16"/>
              </w:rPr>
            </w:pPr>
            <w:r>
              <w:rPr>
                <w:color w:val="000000"/>
                <w:sz w:val="16"/>
                <w:szCs w:val="16"/>
              </w:rPr>
              <w:t>12.5</w:t>
            </w:r>
          </w:p>
        </w:tc>
        <w:tc>
          <w:tcPr>
            <w:tcW w:w="693" w:type="dxa"/>
            <w:tcBorders>
              <w:top w:val="nil"/>
              <w:left w:val="nil"/>
              <w:bottom w:val="nil"/>
              <w:right w:val="nil"/>
            </w:tcBorders>
            <w:shd w:val="clear" w:color="auto" w:fill="auto"/>
            <w:noWrap/>
            <w:vAlign w:val="center"/>
          </w:tcPr>
          <w:p w14:paraId="64DD085F" w14:textId="77777777" w:rsidR="00EC2504" w:rsidRPr="00206789" w:rsidRDefault="00EC2504" w:rsidP="00682918">
            <w:pPr>
              <w:tabs>
                <w:tab w:val="decimal" w:pos="324"/>
              </w:tabs>
              <w:ind w:left="-57"/>
              <w:jc w:val="left"/>
              <w:rPr>
                <w:color w:val="000000"/>
                <w:sz w:val="16"/>
                <w:szCs w:val="16"/>
              </w:rPr>
            </w:pPr>
            <w:r>
              <w:rPr>
                <w:color w:val="000000"/>
                <w:sz w:val="16"/>
                <w:szCs w:val="16"/>
              </w:rPr>
              <w:t>12.5</w:t>
            </w:r>
          </w:p>
        </w:tc>
        <w:tc>
          <w:tcPr>
            <w:tcW w:w="914" w:type="dxa"/>
            <w:tcBorders>
              <w:top w:val="nil"/>
              <w:left w:val="nil"/>
              <w:bottom w:val="nil"/>
              <w:right w:val="single" w:sz="4" w:space="0" w:color="1F497D"/>
            </w:tcBorders>
            <w:shd w:val="clear" w:color="auto" w:fill="auto"/>
            <w:noWrap/>
            <w:vAlign w:val="center"/>
          </w:tcPr>
          <w:p w14:paraId="0E9701BA" w14:textId="77777777" w:rsidR="00EC2504" w:rsidRPr="00206789" w:rsidRDefault="00EC2504" w:rsidP="00682918">
            <w:pPr>
              <w:tabs>
                <w:tab w:val="decimal" w:pos="372"/>
              </w:tabs>
              <w:ind w:left="-57"/>
              <w:jc w:val="left"/>
              <w:rPr>
                <w:color w:val="000000"/>
                <w:sz w:val="16"/>
                <w:szCs w:val="16"/>
              </w:rPr>
            </w:pPr>
            <w:r>
              <w:rPr>
                <w:color w:val="000000"/>
                <w:sz w:val="16"/>
                <w:szCs w:val="16"/>
              </w:rPr>
              <w:t>0.0</w:t>
            </w:r>
          </w:p>
        </w:tc>
      </w:tr>
      <w:tr w:rsidR="00EC2504" w:rsidRPr="00206789" w14:paraId="1405169B" w14:textId="77777777" w:rsidTr="00682918">
        <w:trPr>
          <w:trHeight w:val="227"/>
          <w:jc w:val="center"/>
        </w:trPr>
        <w:tc>
          <w:tcPr>
            <w:tcW w:w="3843" w:type="dxa"/>
            <w:tcBorders>
              <w:top w:val="nil"/>
              <w:left w:val="single" w:sz="4" w:space="0" w:color="1F497D"/>
              <w:bottom w:val="nil"/>
              <w:right w:val="nil"/>
            </w:tcBorders>
            <w:shd w:val="clear" w:color="auto" w:fill="auto"/>
            <w:noWrap/>
            <w:vAlign w:val="center"/>
            <w:hideMark/>
          </w:tcPr>
          <w:p w14:paraId="2F691CD5" w14:textId="77777777" w:rsidR="00EC2504" w:rsidRPr="00206789" w:rsidRDefault="00EC2504" w:rsidP="00682918">
            <w:pPr>
              <w:ind w:firstLineChars="200" w:firstLine="320"/>
              <w:jc w:val="left"/>
              <w:rPr>
                <w:color w:val="000000"/>
                <w:sz w:val="16"/>
                <w:szCs w:val="16"/>
                <w:lang w:val="es-MX" w:eastAsia="es-MX"/>
              </w:rPr>
            </w:pPr>
            <w:r w:rsidRPr="00206789">
              <w:rPr>
                <w:color w:val="000000"/>
                <w:sz w:val="16"/>
                <w:szCs w:val="16"/>
                <w:lang w:val="es-MX" w:eastAsia="es-MX"/>
              </w:rPr>
              <w:t xml:space="preserve">No </w:t>
            </w:r>
            <w:proofErr w:type="spellStart"/>
            <w:r w:rsidRPr="00206789">
              <w:rPr>
                <w:color w:val="000000"/>
                <w:sz w:val="16"/>
                <w:szCs w:val="16"/>
                <w:lang w:val="es-MX" w:eastAsia="es-MX"/>
              </w:rPr>
              <w:t>disponible</w:t>
            </w:r>
            <w:r w:rsidRPr="00206789">
              <w:rPr>
                <w:color w:val="000000"/>
                <w:sz w:val="18"/>
                <w:szCs w:val="16"/>
                <w:vertAlign w:val="superscript"/>
                <w:lang w:val="es-MX" w:eastAsia="es-MX"/>
              </w:rPr>
              <w:t>c</w:t>
            </w:r>
            <w:proofErr w:type="spellEnd"/>
            <w:r w:rsidRPr="00206789">
              <w:rPr>
                <w:color w:val="000000"/>
                <w:sz w:val="18"/>
                <w:szCs w:val="16"/>
                <w:vertAlign w:val="superscript"/>
                <w:lang w:val="es-MX" w:eastAsia="es-MX"/>
              </w:rPr>
              <w:t>/</w:t>
            </w:r>
          </w:p>
        </w:tc>
        <w:tc>
          <w:tcPr>
            <w:tcW w:w="1001" w:type="dxa"/>
            <w:tcBorders>
              <w:top w:val="nil"/>
              <w:left w:val="single" w:sz="4" w:space="0" w:color="1F497D"/>
              <w:bottom w:val="nil"/>
              <w:right w:val="nil"/>
            </w:tcBorders>
            <w:shd w:val="clear" w:color="auto" w:fill="auto"/>
            <w:noWrap/>
            <w:vAlign w:val="center"/>
          </w:tcPr>
          <w:p w14:paraId="6E83E5C0" w14:textId="77777777" w:rsidR="00EC2504" w:rsidRPr="00206789" w:rsidRDefault="00EC2504" w:rsidP="00682918">
            <w:pPr>
              <w:tabs>
                <w:tab w:val="decimal" w:pos="787"/>
              </w:tabs>
              <w:ind w:left="-57"/>
              <w:jc w:val="left"/>
              <w:rPr>
                <w:color w:val="000000"/>
                <w:sz w:val="16"/>
                <w:szCs w:val="16"/>
              </w:rPr>
            </w:pPr>
            <w:r>
              <w:rPr>
                <w:color w:val="000000"/>
                <w:sz w:val="16"/>
                <w:szCs w:val="16"/>
              </w:rPr>
              <w:t xml:space="preserve"> 34 992 007</w:t>
            </w:r>
          </w:p>
        </w:tc>
        <w:tc>
          <w:tcPr>
            <w:tcW w:w="1013" w:type="dxa"/>
            <w:tcBorders>
              <w:top w:val="nil"/>
              <w:left w:val="nil"/>
              <w:bottom w:val="nil"/>
              <w:right w:val="nil"/>
            </w:tcBorders>
            <w:shd w:val="clear" w:color="auto" w:fill="auto"/>
            <w:noWrap/>
            <w:vAlign w:val="center"/>
          </w:tcPr>
          <w:p w14:paraId="5511F6CD" w14:textId="77777777" w:rsidR="00EC2504" w:rsidRPr="00206789" w:rsidRDefault="00EC2504" w:rsidP="00682918">
            <w:pPr>
              <w:tabs>
                <w:tab w:val="decimal" w:pos="873"/>
              </w:tabs>
              <w:ind w:left="-57" w:right="-30"/>
              <w:jc w:val="left"/>
              <w:rPr>
                <w:color w:val="000000"/>
                <w:sz w:val="16"/>
                <w:szCs w:val="16"/>
              </w:rPr>
            </w:pPr>
            <w:r>
              <w:rPr>
                <w:color w:val="000000"/>
                <w:sz w:val="16"/>
                <w:szCs w:val="16"/>
              </w:rPr>
              <w:t xml:space="preserve"> 35 627 457</w:t>
            </w:r>
          </w:p>
        </w:tc>
        <w:tc>
          <w:tcPr>
            <w:tcW w:w="999" w:type="dxa"/>
            <w:tcBorders>
              <w:top w:val="nil"/>
              <w:left w:val="nil"/>
              <w:bottom w:val="nil"/>
              <w:right w:val="single" w:sz="4" w:space="0" w:color="1F497D"/>
            </w:tcBorders>
            <w:shd w:val="clear" w:color="auto" w:fill="auto"/>
            <w:noWrap/>
            <w:vAlign w:val="center"/>
          </w:tcPr>
          <w:p w14:paraId="2D3600A6" w14:textId="77777777" w:rsidR="00EC2504" w:rsidRPr="00206789" w:rsidRDefault="00EC2504" w:rsidP="00682918">
            <w:pPr>
              <w:tabs>
                <w:tab w:val="decimal" w:pos="812"/>
              </w:tabs>
              <w:ind w:left="-57"/>
              <w:jc w:val="left"/>
              <w:rPr>
                <w:color w:val="000000"/>
                <w:sz w:val="16"/>
                <w:szCs w:val="16"/>
              </w:rPr>
            </w:pPr>
            <w:r>
              <w:rPr>
                <w:color w:val="000000"/>
                <w:sz w:val="16"/>
                <w:szCs w:val="16"/>
              </w:rPr>
              <w:t xml:space="preserve">  635 450</w:t>
            </w:r>
          </w:p>
        </w:tc>
        <w:tc>
          <w:tcPr>
            <w:tcW w:w="693" w:type="dxa"/>
            <w:tcBorders>
              <w:top w:val="nil"/>
              <w:left w:val="nil"/>
              <w:bottom w:val="nil"/>
              <w:right w:val="nil"/>
            </w:tcBorders>
            <w:shd w:val="clear" w:color="auto" w:fill="auto"/>
            <w:noWrap/>
            <w:vAlign w:val="center"/>
          </w:tcPr>
          <w:p w14:paraId="0BC3A28B" w14:textId="77777777" w:rsidR="00EC2504" w:rsidRPr="00206789" w:rsidRDefault="00EC2504" w:rsidP="00682918">
            <w:pPr>
              <w:tabs>
                <w:tab w:val="decimal" w:pos="317"/>
              </w:tabs>
              <w:ind w:left="-57"/>
              <w:jc w:val="left"/>
              <w:rPr>
                <w:color w:val="000000"/>
                <w:sz w:val="16"/>
                <w:szCs w:val="16"/>
              </w:rPr>
            </w:pPr>
            <w:r>
              <w:rPr>
                <w:color w:val="000000"/>
                <w:sz w:val="16"/>
                <w:szCs w:val="16"/>
              </w:rPr>
              <w:t>87.5</w:t>
            </w:r>
          </w:p>
        </w:tc>
        <w:tc>
          <w:tcPr>
            <w:tcW w:w="693" w:type="dxa"/>
            <w:tcBorders>
              <w:top w:val="nil"/>
              <w:left w:val="nil"/>
              <w:bottom w:val="nil"/>
              <w:right w:val="nil"/>
            </w:tcBorders>
            <w:shd w:val="clear" w:color="auto" w:fill="auto"/>
            <w:noWrap/>
            <w:vAlign w:val="center"/>
          </w:tcPr>
          <w:p w14:paraId="6B3F77D9" w14:textId="77777777" w:rsidR="00EC2504" w:rsidRPr="00206789" w:rsidRDefault="00EC2504" w:rsidP="00682918">
            <w:pPr>
              <w:tabs>
                <w:tab w:val="decimal" w:pos="324"/>
              </w:tabs>
              <w:ind w:left="-57"/>
              <w:jc w:val="left"/>
              <w:rPr>
                <w:color w:val="000000"/>
                <w:sz w:val="16"/>
                <w:szCs w:val="16"/>
              </w:rPr>
            </w:pPr>
            <w:r>
              <w:rPr>
                <w:color w:val="000000"/>
                <w:sz w:val="16"/>
                <w:szCs w:val="16"/>
              </w:rPr>
              <w:t>87.5</w:t>
            </w:r>
          </w:p>
        </w:tc>
        <w:tc>
          <w:tcPr>
            <w:tcW w:w="914" w:type="dxa"/>
            <w:tcBorders>
              <w:top w:val="nil"/>
              <w:left w:val="nil"/>
              <w:bottom w:val="nil"/>
              <w:right w:val="single" w:sz="4" w:space="0" w:color="1F497D"/>
            </w:tcBorders>
            <w:shd w:val="clear" w:color="auto" w:fill="auto"/>
            <w:noWrap/>
            <w:vAlign w:val="center"/>
          </w:tcPr>
          <w:p w14:paraId="7CE5B95D" w14:textId="77777777" w:rsidR="00EC2504" w:rsidRPr="00206789" w:rsidRDefault="00EC2504" w:rsidP="00682918">
            <w:pPr>
              <w:tabs>
                <w:tab w:val="decimal" w:pos="372"/>
              </w:tabs>
              <w:ind w:left="-57"/>
              <w:jc w:val="left"/>
              <w:rPr>
                <w:color w:val="000000"/>
                <w:sz w:val="16"/>
                <w:szCs w:val="16"/>
              </w:rPr>
            </w:pPr>
            <w:r>
              <w:rPr>
                <w:color w:val="000000"/>
                <w:sz w:val="16"/>
                <w:szCs w:val="16"/>
              </w:rPr>
              <w:t>0.0</w:t>
            </w:r>
          </w:p>
        </w:tc>
      </w:tr>
      <w:tr w:rsidR="00EC2504" w:rsidRPr="00206789" w14:paraId="4F1B3D2B" w14:textId="77777777" w:rsidTr="00682918">
        <w:trPr>
          <w:trHeight w:val="227"/>
          <w:jc w:val="center"/>
        </w:trPr>
        <w:tc>
          <w:tcPr>
            <w:tcW w:w="3843" w:type="dxa"/>
            <w:tcBorders>
              <w:top w:val="nil"/>
              <w:left w:val="single" w:sz="4" w:space="0" w:color="1F497D"/>
              <w:bottom w:val="nil"/>
              <w:right w:val="nil"/>
            </w:tcBorders>
            <w:shd w:val="clear" w:color="auto" w:fill="auto"/>
            <w:noWrap/>
            <w:vAlign w:val="center"/>
            <w:hideMark/>
          </w:tcPr>
          <w:p w14:paraId="2240E87D" w14:textId="77777777" w:rsidR="00EC2504" w:rsidRPr="00206789" w:rsidRDefault="00EC2504" w:rsidP="00682918">
            <w:pPr>
              <w:jc w:val="left"/>
              <w:rPr>
                <w:b/>
                <w:bCs/>
                <w:color w:val="000000"/>
                <w:sz w:val="16"/>
                <w:szCs w:val="16"/>
                <w:lang w:val="es-MX" w:eastAsia="es-MX"/>
              </w:rPr>
            </w:pPr>
            <w:r w:rsidRPr="00206789">
              <w:rPr>
                <w:b/>
                <w:bCs/>
                <w:color w:val="000000"/>
                <w:sz w:val="16"/>
                <w:szCs w:val="16"/>
                <w:lang w:val="es-MX" w:eastAsia="es-MX"/>
              </w:rPr>
              <w:t>Hombres</w:t>
            </w:r>
          </w:p>
        </w:tc>
        <w:tc>
          <w:tcPr>
            <w:tcW w:w="1001" w:type="dxa"/>
            <w:tcBorders>
              <w:top w:val="nil"/>
              <w:left w:val="single" w:sz="4" w:space="0" w:color="1F497D"/>
              <w:bottom w:val="nil"/>
              <w:right w:val="nil"/>
            </w:tcBorders>
            <w:shd w:val="clear" w:color="auto" w:fill="auto"/>
            <w:noWrap/>
            <w:vAlign w:val="center"/>
          </w:tcPr>
          <w:p w14:paraId="2F23D562" w14:textId="77777777" w:rsidR="00EC2504" w:rsidRPr="00206789" w:rsidRDefault="00EC2504" w:rsidP="00682918">
            <w:pPr>
              <w:tabs>
                <w:tab w:val="decimal" w:pos="787"/>
              </w:tabs>
              <w:ind w:left="-57"/>
              <w:jc w:val="left"/>
              <w:rPr>
                <w:b/>
                <w:bCs/>
                <w:color w:val="000000"/>
                <w:sz w:val="16"/>
                <w:szCs w:val="16"/>
                <w:lang w:val="es-MX" w:eastAsia="es-MX"/>
              </w:rPr>
            </w:pPr>
            <w:r>
              <w:rPr>
                <w:b/>
                <w:bCs/>
                <w:sz w:val="16"/>
                <w:szCs w:val="16"/>
              </w:rPr>
              <w:t xml:space="preserve"> 46 803 042</w:t>
            </w:r>
          </w:p>
        </w:tc>
        <w:tc>
          <w:tcPr>
            <w:tcW w:w="1013" w:type="dxa"/>
            <w:tcBorders>
              <w:top w:val="nil"/>
              <w:left w:val="nil"/>
              <w:bottom w:val="nil"/>
              <w:right w:val="nil"/>
            </w:tcBorders>
            <w:shd w:val="clear" w:color="auto" w:fill="auto"/>
            <w:noWrap/>
            <w:vAlign w:val="center"/>
          </w:tcPr>
          <w:p w14:paraId="0CBDDF81" w14:textId="77777777" w:rsidR="00EC2504" w:rsidRPr="00206789" w:rsidRDefault="00EC2504" w:rsidP="00682918">
            <w:pPr>
              <w:tabs>
                <w:tab w:val="decimal" w:pos="873"/>
              </w:tabs>
              <w:ind w:left="-57" w:right="-30"/>
              <w:jc w:val="left"/>
              <w:rPr>
                <w:b/>
                <w:bCs/>
                <w:color w:val="000000"/>
                <w:sz w:val="16"/>
                <w:szCs w:val="16"/>
                <w:lang w:val="es-MX" w:eastAsia="es-MX"/>
              </w:rPr>
            </w:pPr>
            <w:r>
              <w:rPr>
                <w:b/>
                <w:bCs/>
                <w:sz w:val="16"/>
                <w:szCs w:val="16"/>
              </w:rPr>
              <w:t xml:space="preserve"> 47 357 080</w:t>
            </w:r>
          </w:p>
        </w:tc>
        <w:tc>
          <w:tcPr>
            <w:tcW w:w="999" w:type="dxa"/>
            <w:tcBorders>
              <w:top w:val="nil"/>
              <w:left w:val="nil"/>
              <w:bottom w:val="nil"/>
              <w:right w:val="single" w:sz="4" w:space="0" w:color="1F497D"/>
            </w:tcBorders>
            <w:shd w:val="clear" w:color="auto" w:fill="auto"/>
            <w:noWrap/>
            <w:vAlign w:val="center"/>
          </w:tcPr>
          <w:p w14:paraId="6B34159A" w14:textId="77777777" w:rsidR="00EC2504" w:rsidRPr="00206789" w:rsidRDefault="00EC2504" w:rsidP="00682918">
            <w:pPr>
              <w:tabs>
                <w:tab w:val="decimal" w:pos="812"/>
              </w:tabs>
              <w:ind w:left="-57"/>
              <w:jc w:val="left"/>
              <w:rPr>
                <w:b/>
                <w:bCs/>
                <w:color w:val="000000"/>
                <w:sz w:val="16"/>
                <w:szCs w:val="16"/>
                <w:lang w:val="es-MX" w:eastAsia="es-MX"/>
              </w:rPr>
            </w:pPr>
            <w:r>
              <w:rPr>
                <w:b/>
                <w:bCs/>
                <w:color w:val="000000"/>
                <w:sz w:val="16"/>
                <w:szCs w:val="16"/>
              </w:rPr>
              <w:t>554 038</w:t>
            </w:r>
          </w:p>
        </w:tc>
        <w:tc>
          <w:tcPr>
            <w:tcW w:w="693" w:type="dxa"/>
            <w:tcBorders>
              <w:top w:val="nil"/>
              <w:left w:val="nil"/>
              <w:bottom w:val="nil"/>
              <w:right w:val="nil"/>
            </w:tcBorders>
            <w:shd w:val="clear" w:color="auto" w:fill="auto"/>
            <w:noWrap/>
            <w:vAlign w:val="center"/>
          </w:tcPr>
          <w:p w14:paraId="482DA88F" w14:textId="77777777" w:rsidR="00EC2504" w:rsidRPr="00206789" w:rsidRDefault="00EC2504" w:rsidP="00682918">
            <w:pPr>
              <w:tabs>
                <w:tab w:val="decimal" w:pos="317"/>
              </w:tabs>
              <w:ind w:left="-57"/>
              <w:jc w:val="left"/>
              <w:rPr>
                <w:b/>
                <w:bCs/>
                <w:color w:val="000000"/>
                <w:sz w:val="16"/>
                <w:szCs w:val="16"/>
                <w:lang w:val="es-MX" w:eastAsia="es-MX"/>
              </w:rPr>
            </w:pPr>
            <w:r>
              <w:rPr>
                <w:b/>
                <w:bCs/>
                <w:color w:val="000000"/>
                <w:sz w:val="16"/>
                <w:szCs w:val="16"/>
              </w:rPr>
              <w:t>100.0</w:t>
            </w:r>
          </w:p>
        </w:tc>
        <w:tc>
          <w:tcPr>
            <w:tcW w:w="693" w:type="dxa"/>
            <w:tcBorders>
              <w:top w:val="nil"/>
              <w:left w:val="nil"/>
              <w:bottom w:val="nil"/>
              <w:right w:val="nil"/>
            </w:tcBorders>
            <w:shd w:val="clear" w:color="auto" w:fill="auto"/>
            <w:noWrap/>
            <w:vAlign w:val="center"/>
          </w:tcPr>
          <w:p w14:paraId="1AA85A48" w14:textId="77777777" w:rsidR="00EC2504" w:rsidRPr="00206789" w:rsidRDefault="00EC2504" w:rsidP="00682918">
            <w:pPr>
              <w:tabs>
                <w:tab w:val="decimal" w:pos="324"/>
              </w:tabs>
              <w:ind w:left="-57"/>
              <w:jc w:val="left"/>
              <w:rPr>
                <w:sz w:val="16"/>
                <w:szCs w:val="16"/>
                <w:lang w:val="es-MX" w:eastAsia="es-MX"/>
              </w:rPr>
            </w:pPr>
            <w:r>
              <w:rPr>
                <w:b/>
                <w:bCs/>
                <w:color w:val="000000"/>
                <w:sz w:val="16"/>
                <w:szCs w:val="16"/>
              </w:rPr>
              <w:t>100.0</w:t>
            </w:r>
          </w:p>
        </w:tc>
        <w:tc>
          <w:tcPr>
            <w:tcW w:w="914" w:type="dxa"/>
            <w:tcBorders>
              <w:top w:val="nil"/>
              <w:left w:val="nil"/>
              <w:bottom w:val="nil"/>
              <w:right w:val="single" w:sz="4" w:space="0" w:color="1F497D"/>
            </w:tcBorders>
            <w:shd w:val="clear" w:color="auto" w:fill="auto"/>
            <w:noWrap/>
            <w:vAlign w:val="center"/>
          </w:tcPr>
          <w:p w14:paraId="479C37F3" w14:textId="77777777" w:rsidR="00EC2504" w:rsidRPr="00206789" w:rsidRDefault="00EC2504" w:rsidP="00682918">
            <w:pPr>
              <w:tabs>
                <w:tab w:val="decimal" w:pos="372"/>
              </w:tabs>
              <w:ind w:left="-57"/>
              <w:jc w:val="left"/>
              <w:rPr>
                <w:b/>
                <w:bCs/>
                <w:color w:val="000000"/>
                <w:sz w:val="16"/>
                <w:szCs w:val="16"/>
                <w:lang w:val="es-MX" w:eastAsia="es-MX"/>
              </w:rPr>
            </w:pPr>
            <w:r>
              <w:rPr>
                <w:b/>
                <w:bCs/>
                <w:color w:val="000000"/>
                <w:sz w:val="16"/>
                <w:szCs w:val="16"/>
              </w:rPr>
              <w:t> </w:t>
            </w:r>
          </w:p>
        </w:tc>
      </w:tr>
      <w:tr w:rsidR="00EC2504" w:rsidRPr="00206789" w14:paraId="456D6F8C" w14:textId="77777777" w:rsidTr="00682918">
        <w:trPr>
          <w:trHeight w:val="227"/>
          <w:jc w:val="center"/>
        </w:trPr>
        <w:tc>
          <w:tcPr>
            <w:tcW w:w="3843" w:type="dxa"/>
            <w:tcBorders>
              <w:top w:val="nil"/>
              <w:left w:val="single" w:sz="4" w:space="0" w:color="1F497D"/>
              <w:bottom w:val="nil"/>
              <w:right w:val="nil"/>
            </w:tcBorders>
            <w:shd w:val="clear" w:color="auto" w:fill="auto"/>
            <w:noWrap/>
            <w:vAlign w:val="center"/>
            <w:hideMark/>
          </w:tcPr>
          <w:p w14:paraId="630676EE" w14:textId="77777777" w:rsidR="00EC2504" w:rsidRPr="00206789" w:rsidRDefault="00EC2504" w:rsidP="00682918">
            <w:pPr>
              <w:ind w:firstLineChars="100" w:firstLine="160"/>
              <w:jc w:val="left"/>
              <w:rPr>
                <w:color w:val="000000"/>
                <w:sz w:val="16"/>
                <w:szCs w:val="16"/>
                <w:lang w:val="es-MX" w:eastAsia="es-MX"/>
              </w:rPr>
            </w:pPr>
            <w:r w:rsidRPr="00206789">
              <w:rPr>
                <w:color w:val="000000"/>
                <w:sz w:val="16"/>
                <w:szCs w:val="16"/>
                <w:lang w:val="es-MX" w:eastAsia="es-MX"/>
              </w:rPr>
              <w:t>Población económicamente activa (</w:t>
            </w:r>
            <w:r w:rsidRPr="00206789">
              <w:rPr>
                <w:smallCaps/>
                <w:color w:val="000000"/>
                <w:sz w:val="16"/>
                <w:szCs w:val="16"/>
                <w:lang w:val="es-MX" w:eastAsia="es-MX"/>
              </w:rPr>
              <w:t>pea</w:t>
            </w:r>
            <w:r w:rsidRPr="00206789">
              <w:rPr>
                <w:color w:val="000000"/>
                <w:sz w:val="16"/>
                <w:szCs w:val="16"/>
                <w:lang w:val="es-MX" w:eastAsia="es-MX"/>
              </w:rPr>
              <w:t>)</w:t>
            </w:r>
            <w:r w:rsidRPr="00206789">
              <w:rPr>
                <w:color w:val="000000"/>
                <w:sz w:val="18"/>
                <w:szCs w:val="16"/>
                <w:vertAlign w:val="superscript"/>
                <w:lang w:val="es-MX" w:eastAsia="es-MX"/>
              </w:rPr>
              <w:t>a/</w:t>
            </w:r>
          </w:p>
        </w:tc>
        <w:tc>
          <w:tcPr>
            <w:tcW w:w="1001" w:type="dxa"/>
            <w:tcBorders>
              <w:top w:val="nil"/>
              <w:left w:val="single" w:sz="4" w:space="0" w:color="1F497D"/>
              <w:bottom w:val="nil"/>
              <w:right w:val="nil"/>
            </w:tcBorders>
            <w:shd w:val="clear" w:color="auto" w:fill="auto"/>
            <w:noWrap/>
            <w:vAlign w:val="center"/>
          </w:tcPr>
          <w:p w14:paraId="0A0D8046" w14:textId="77777777" w:rsidR="00EC2504" w:rsidRPr="00206789" w:rsidRDefault="00EC2504" w:rsidP="00682918">
            <w:pPr>
              <w:tabs>
                <w:tab w:val="decimal" w:pos="787"/>
              </w:tabs>
              <w:ind w:left="-57"/>
              <w:jc w:val="left"/>
              <w:rPr>
                <w:color w:val="000000"/>
                <w:sz w:val="16"/>
                <w:szCs w:val="16"/>
                <w:lang w:val="es-MX" w:eastAsia="es-MX"/>
              </w:rPr>
            </w:pPr>
            <w:r>
              <w:rPr>
                <w:color w:val="000000"/>
                <w:sz w:val="16"/>
                <w:szCs w:val="16"/>
              </w:rPr>
              <w:t xml:space="preserve"> 35 687 303</w:t>
            </w:r>
          </w:p>
        </w:tc>
        <w:tc>
          <w:tcPr>
            <w:tcW w:w="1013" w:type="dxa"/>
            <w:tcBorders>
              <w:top w:val="nil"/>
              <w:left w:val="nil"/>
              <w:bottom w:val="nil"/>
              <w:right w:val="nil"/>
            </w:tcBorders>
            <w:shd w:val="clear" w:color="auto" w:fill="auto"/>
            <w:noWrap/>
            <w:vAlign w:val="center"/>
          </w:tcPr>
          <w:p w14:paraId="42FEC1EA" w14:textId="77777777" w:rsidR="00EC2504" w:rsidRPr="00206789" w:rsidRDefault="00EC2504" w:rsidP="00682918">
            <w:pPr>
              <w:tabs>
                <w:tab w:val="decimal" w:pos="873"/>
              </w:tabs>
              <w:ind w:left="-57" w:right="-30"/>
              <w:jc w:val="left"/>
              <w:rPr>
                <w:color w:val="000000"/>
                <w:sz w:val="16"/>
                <w:szCs w:val="16"/>
                <w:lang w:val="es-MX" w:eastAsia="es-MX"/>
              </w:rPr>
            </w:pPr>
            <w:r>
              <w:rPr>
                <w:color w:val="000000"/>
                <w:sz w:val="16"/>
                <w:szCs w:val="16"/>
              </w:rPr>
              <w:t xml:space="preserve"> 35 953 263</w:t>
            </w:r>
          </w:p>
        </w:tc>
        <w:tc>
          <w:tcPr>
            <w:tcW w:w="999" w:type="dxa"/>
            <w:tcBorders>
              <w:top w:val="nil"/>
              <w:left w:val="nil"/>
              <w:bottom w:val="nil"/>
              <w:right w:val="single" w:sz="4" w:space="0" w:color="1F497D"/>
            </w:tcBorders>
            <w:shd w:val="clear" w:color="auto" w:fill="auto"/>
            <w:noWrap/>
            <w:vAlign w:val="center"/>
          </w:tcPr>
          <w:p w14:paraId="42620899" w14:textId="77777777" w:rsidR="00EC2504" w:rsidRPr="00206789" w:rsidRDefault="00EC2504" w:rsidP="00682918">
            <w:pPr>
              <w:tabs>
                <w:tab w:val="decimal" w:pos="812"/>
              </w:tabs>
              <w:ind w:left="-57"/>
              <w:jc w:val="left"/>
              <w:rPr>
                <w:color w:val="000000"/>
                <w:sz w:val="16"/>
                <w:szCs w:val="16"/>
                <w:lang w:val="es-MX" w:eastAsia="es-MX"/>
              </w:rPr>
            </w:pPr>
            <w:r>
              <w:rPr>
                <w:color w:val="000000"/>
                <w:sz w:val="16"/>
                <w:szCs w:val="16"/>
              </w:rPr>
              <w:t>265 960</w:t>
            </w:r>
          </w:p>
        </w:tc>
        <w:tc>
          <w:tcPr>
            <w:tcW w:w="693" w:type="dxa"/>
            <w:tcBorders>
              <w:top w:val="nil"/>
              <w:left w:val="nil"/>
              <w:bottom w:val="nil"/>
              <w:right w:val="nil"/>
            </w:tcBorders>
            <w:shd w:val="clear" w:color="auto" w:fill="auto"/>
            <w:noWrap/>
            <w:vAlign w:val="center"/>
          </w:tcPr>
          <w:p w14:paraId="45F0A036" w14:textId="77777777" w:rsidR="00EC2504" w:rsidRPr="00206789" w:rsidRDefault="00EC2504" w:rsidP="00682918">
            <w:pPr>
              <w:tabs>
                <w:tab w:val="decimal" w:pos="317"/>
              </w:tabs>
              <w:ind w:left="-57"/>
              <w:jc w:val="left"/>
              <w:rPr>
                <w:color w:val="000000"/>
                <w:sz w:val="16"/>
                <w:szCs w:val="16"/>
                <w:lang w:val="es-MX" w:eastAsia="es-MX"/>
              </w:rPr>
            </w:pPr>
            <w:r>
              <w:rPr>
                <w:color w:val="000000"/>
                <w:sz w:val="16"/>
                <w:szCs w:val="16"/>
              </w:rPr>
              <w:t>76.2</w:t>
            </w:r>
          </w:p>
        </w:tc>
        <w:tc>
          <w:tcPr>
            <w:tcW w:w="693" w:type="dxa"/>
            <w:tcBorders>
              <w:top w:val="nil"/>
              <w:left w:val="nil"/>
              <w:bottom w:val="nil"/>
              <w:right w:val="nil"/>
            </w:tcBorders>
            <w:shd w:val="clear" w:color="auto" w:fill="auto"/>
            <w:noWrap/>
            <w:vAlign w:val="center"/>
          </w:tcPr>
          <w:p w14:paraId="3B3F0E29" w14:textId="77777777" w:rsidR="00EC2504" w:rsidRPr="00206789" w:rsidRDefault="00EC2504" w:rsidP="00682918">
            <w:pPr>
              <w:tabs>
                <w:tab w:val="decimal" w:pos="324"/>
              </w:tabs>
              <w:ind w:left="-57"/>
              <w:jc w:val="left"/>
              <w:rPr>
                <w:color w:val="000000"/>
                <w:sz w:val="16"/>
                <w:szCs w:val="16"/>
                <w:lang w:val="es-MX" w:eastAsia="es-MX"/>
              </w:rPr>
            </w:pPr>
            <w:r>
              <w:rPr>
                <w:color w:val="000000"/>
                <w:sz w:val="16"/>
                <w:szCs w:val="16"/>
              </w:rPr>
              <w:t>75.9</w:t>
            </w:r>
          </w:p>
        </w:tc>
        <w:tc>
          <w:tcPr>
            <w:tcW w:w="914" w:type="dxa"/>
            <w:tcBorders>
              <w:top w:val="nil"/>
              <w:left w:val="nil"/>
              <w:bottom w:val="nil"/>
              <w:right w:val="single" w:sz="4" w:space="0" w:color="1F497D"/>
            </w:tcBorders>
            <w:shd w:val="clear" w:color="auto" w:fill="auto"/>
            <w:noWrap/>
            <w:vAlign w:val="center"/>
          </w:tcPr>
          <w:p w14:paraId="7D0F0CDD" w14:textId="77777777" w:rsidR="00EC2504" w:rsidRPr="00206789" w:rsidRDefault="00EC2504" w:rsidP="00682918">
            <w:pPr>
              <w:tabs>
                <w:tab w:val="decimal" w:pos="372"/>
              </w:tabs>
              <w:ind w:left="-57"/>
              <w:jc w:val="left"/>
              <w:rPr>
                <w:color w:val="000000"/>
                <w:sz w:val="16"/>
                <w:szCs w:val="16"/>
                <w:lang w:val="es-MX" w:eastAsia="es-MX"/>
              </w:rPr>
            </w:pPr>
            <w:r>
              <w:rPr>
                <w:color w:val="000000"/>
                <w:sz w:val="16"/>
                <w:szCs w:val="16"/>
              </w:rPr>
              <w:t>-0.3</w:t>
            </w:r>
          </w:p>
        </w:tc>
      </w:tr>
      <w:tr w:rsidR="00EC2504" w:rsidRPr="00206789" w14:paraId="15C7E37B" w14:textId="77777777" w:rsidTr="00682918">
        <w:trPr>
          <w:trHeight w:val="227"/>
          <w:jc w:val="center"/>
        </w:trPr>
        <w:tc>
          <w:tcPr>
            <w:tcW w:w="3843" w:type="dxa"/>
            <w:tcBorders>
              <w:top w:val="nil"/>
              <w:left w:val="single" w:sz="4" w:space="0" w:color="1F497D"/>
              <w:bottom w:val="nil"/>
              <w:right w:val="nil"/>
            </w:tcBorders>
            <w:shd w:val="clear" w:color="auto" w:fill="auto"/>
            <w:noWrap/>
            <w:vAlign w:val="center"/>
            <w:hideMark/>
          </w:tcPr>
          <w:p w14:paraId="125D320B" w14:textId="77777777" w:rsidR="00EC2504" w:rsidRPr="00206789" w:rsidRDefault="00EC2504" w:rsidP="00682918">
            <w:pPr>
              <w:ind w:firstLineChars="200" w:firstLine="320"/>
              <w:jc w:val="left"/>
              <w:rPr>
                <w:color w:val="000000"/>
                <w:sz w:val="16"/>
                <w:szCs w:val="16"/>
                <w:lang w:val="es-MX" w:eastAsia="es-MX"/>
              </w:rPr>
            </w:pPr>
            <w:proofErr w:type="spellStart"/>
            <w:r w:rsidRPr="00206789">
              <w:rPr>
                <w:color w:val="000000"/>
                <w:sz w:val="16"/>
                <w:szCs w:val="16"/>
                <w:lang w:val="es-MX" w:eastAsia="es-MX"/>
              </w:rPr>
              <w:t>Ocupada</w:t>
            </w:r>
            <w:r w:rsidRPr="00206789">
              <w:rPr>
                <w:color w:val="000000"/>
                <w:sz w:val="18"/>
                <w:szCs w:val="16"/>
                <w:vertAlign w:val="superscript"/>
                <w:lang w:val="es-MX" w:eastAsia="es-MX"/>
              </w:rPr>
              <w:t>b</w:t>
            </w:r>
            <w:proofErr w:type="spellEnd"/>
            <w:r w:rsidRPr="00206789">
              <w:rPr>
                <w:color w:val="000000"/>
                <w:sz w:val="18"/>
                <w:szCs w:val="16"/>
                <w:vertAlign w:val="superscript"/>
                <w:lang w:val="es-MX" w:eastAsia="es-MX"/>
              </w:rPr>
              <w:t>/</w:t>
            </w:r>
          </w:p>
        </w:tc>
        <w:tc>
          <w:tcPr>
            <w:tcW w:w="1001" w:type="dxa"/>
            <w:tcBorders>
              <w:top w:val="nil"/>
              <w:left w:val="single" w:sz="4" w:space="0" w:color="1F497D"/>
              <w:bottom w:val="nil"/>
              <w:right w:val="nil"/>
            </w:tcBorders>
            <w:shd w:val="clear" w:color="auto" w:fill="auto"/>
            <w:noWrap/>
            <w:vAlign w:val="center"/>
          </w:tcPr>
          <w:p w14:paraId="1C557DDB" w14:textId="77777777" w:rsidR="00EC2504" w:rsidRPr="00206789" w:rsidRDefault="00EC2504" w:rsidP="00682918">
            <w:pPr>
              <w:tabs>
                <w:tab w:val="decimal" w:pos="787"/>
              </w:tabs>
              <w:ind w:left="-57"/>
              <w:jc w:val="left"/>
              <w:rPr>
                <w:color w:val="000000"/>
                <w:sz w:val="16"/>
                <w:szCs w:val="16"/>
                <w:lang w:val="es-MX" w:eastAsia="es-MX"/>
              </w:rPr>
            </w:pPr>
            <w:r>
              <w:rPr>
                <w:color w:val="000000"/>
                <w:sz w:val="16"/>
                <w:szCs w:val="16"/>
              </w:rPr>
              <w:t xml:space="preserve"> 34 734 254</w:t>
            </w:r>
          </w:p>
        </w:tc>
        <w:tc>
          <w:tcPr>
            <w:tcW w:w="1013" w:type="dxa"/>
            <w:tcBorders>
              <w:top w:val="nil"/>
              <w:left w:val="nil"/>
              <w:bottom w:val="nil"/>
              <w:right w:val="nil"/>
            </w:tcBorders>
            <w:shd w:val="clear" w:color="auto" w:fill="auto"/>
            <w:noWrap/>
            <w:vAlign w:val="center"/>
          </w:tcPr>
          <w:p w14:paraId="16C9F455" w14:textId="77777777" w:rsidR="00EC2504" w:rsidRPr="00206789" w:rsidRDefault="00EC2504" w:rsidP="00682918">
            <w:pPr>
              <w:tabs>
                <w:tab w:val="decimal" w:pos="873"/>
              </w:tabs>
              <w:ind w:left="-57" w:right="-30"/>
              <w:jc w:val="left"/>
              <w:rPr>
                <w:color w:val="000000"/>
                <w:sz w:val="16"/>
                <w:szCs w:val="16"/>
                <w:lang w:val="es-MX" w:eastAsia="es-MX"/>
              </w:rPr>
            </w:pPr>
            <w:r>
              <w:rPr>
                <w:color w:val="000000"/>
                <w:sz w:val="16"/>
                <w:szCs w:val="16"/>
              </w:rPr>
              <w:t xml:space="preserve"> 34 945 648</w:t>
            </w:r>
          </w:p>
        </w:tc>
        <w:tc>
          <w:tcPr>
            <w:tcW w:w="999" w:type="dxa"/>
            <w:tcBorders>
              <w:top w:val="nil"/>
              <w:left w:val="nil"/>
              <w:bottom w:val="nil"/>
              <w:right w:val="single" w:sz="4" w:space="0" w:color="1F497D"/>
            </w:tcBorders>
            <w:shd w:val="clear" w:color="auto" w:fill="auto"/>
            <w:noWrap/>
            <w:vAlign w:val="center"/>
          </w:tcPr>
          <w:p w14:paraId="5CAF1614" w14:textId="77777777" w:rsidR="00EC2504" w:rsidRPr="00206789" w:rsidRDefault="00EC2504" w:rsidP="00682918">
            <w:pPr>
              <w:tabs>
                <w:tab w:val="decimal" w:pos="812"/>
              </w:tabs>
              <w:ind w:left="-57"/>
              <w:jc w:val="left"/>
              <w:rPr>
                <w:color w:val="000000"/>
                <w:sz w:val="16"/>
                <w:szCs w:val="16"/>
                <w:lang w:val="es-MX" w:eastAsia="es-MX"/>
              </w:rPr>
            </w:pPr>
            <w:r>
              <w:rPr>
                <w:color w:val="000000"/>
                <w:sz w:val="16"/>
                <w:szCs w:val="16"/>
              </w:rPr>
              <w:t xml:space="preserve">  211 394</w:t>
            </w:r>
          </w:p>
        </w:tc>
        <w:tc>
          <w:tcPr>
            <w:tcW w:w="693" w:type="dxa"/>
            <w:tcBorders>
              <w:top w:val="nil"/>
              <w:left w:val="nil"/>
              <w:bottom w:val="nil"/>
              <w:right w:val="nil"/>
            </w:tcBorders>
            <w:shd w:val="clear" w:color="auto" w:fill="auto"/>
            <w:noWrap/>
            <w:vAlign w:val="center"/>
          </w:tcPr>
          <w:p w14:paraId="43EED5C2" w14:textId="77777777" w:rsidR="00EC2504" w:rsidRPr="00206789" w:rsidRDefault="00EC2504" w:rsidP="00682918">
            <w:pPr>
              <w:tabs>
                <w:tab w:val="decimal" w:pos="317"/>
              </w:tabs>
              <w:ind w:left="-57"/>
              <w:jc w:val="left"/>
              <w:rPr>
                <w:color w:val="000000"/>
                <w:sz w:val="16"/>
                <w:szCs w:val="16"/>
                <w:lang w:val="es-MX" w:eastAsia="es-MX"/>
              </w:rPr>
            </w:pPr>
            <w:r>
              <w:rPr>
                <w:color w:val="000000"/>
                <w:sz w:val="16"/>
                <w:szCs w:val="16"/>
              </w:rPr>
              <w:t>97.3</w:t>
            </w:r>
          </w:p>
        </w:tc>
        <w:tc>
          <w:tcPr>
            <w:tcW w:w="693" w:type="dxa"/>
            <w:tcBorders>
              <w:top w:val="nil"/>
              <w:left w:val="nil"/>
              <w:bottom w:val="nil"/>
              <w:right w:val="nil"/>
            </w:tcBorders>
            <w:shd w:val="clear" w:color="auto" w:fill="auto"/>
            <w:noWrap/>
            <w:vAlign w:val="center"/>
          </w:tcPr>
          <w:p w14:paraId="3C8B3ACF" w14:textId="77777777" w:rsidR="00EC2504" w:rsidRPr="00206789" w:rsidRDefault="00EC2504" w:rsidP="00682918">
            <w:pPr>
              <w:tabs>
                <w:tab w:val="decimal" w:pos="324"/>
              </w:tabs>
              <w:ind w:left="-57"/>
              <w:jc w:val="left"/>
              <w:rPr>
                <w:color w:val="000000"/>
                <w:sz w:val="16"/>
                <w:szCs w:val="16"/>
                <w:lang w:val="es-MX" w:eastAsia="es-MX"/>
              </w:rPr>
            </w:pPr>
            <w:r>
              <w:rPr>
                <w:color w:val="000000"/>
                <w:sz w:val="16"/>
                <w:szCs w:val="16"/>
              </w:rPr>
              <w:t>97.2</w:t>
            </w:r>
          </w:p>
        </w:tc>
        <w:tc>
          <w:tcPr>
            <w:tcW w:w="914" w:type="dxa"/>
            <w:tcBorders>
              <w:top w:val="nil"/>
              <w:left w:val="nil"/>
              <w:bottom w:val="nil"/>
              <w:right w:val="single" w:sz="4" w:space="0" w:color="1F497D"/>
            </w:tcBorders>
            <w:shd w:val="clear" w:color="auto" w:fill="auto"/>
            <w:noWrap/>
            <w:vAlign w:val="center"/>
          </w:tcPr>
          <w:p w14:paraId="445BEE0B" w14:textId="77777777" w:rsidR="00EC2504" w:rsidRPr="00206789" w:rsidRDefault="00EC2504" w:rsidP="00682918">
            <w:pPr>
              <w:tabs>
                <w:tab w:val="decimal" w:pos="372"/>
              </w:tabs>
              <w:ind w:left="-57"/>
              <w:jc w:val="left"/>
              <w:rPr>
                <w:color w:val="000000"/>
                <w:sz w:val="16"/>
                <w:szCs w:val="16"/>
                <w:lang w:val="es-MX" w:eastAsia="es-MX"/>
              </w:rPr>
            </w:pPr>
            <w:r>
              <w:rPr>
                <w:color w:val="000000"/>
                <w:sz w:val="16"/>
                <w:szCs w:val="16"/>
              </w:rPr>
              <w:t>-0.1</w:t>
            </w:r>
          </w:p>
        </w:tc>
      </w:tr>
      <w:tr w:rsidR="00EC2504" w:rsidRPr="00206789" w14:paraId="6F4FA3F2" w14:textId="77777777" w:rsidTr="00682918">
        <w:trPr>
          <w:trHeight w:val="227"/>
          <w:jc w:val="center"/>
        </w:trPr>
        <w:tc>
          <w:tcPr>
            <w:tcW w:w="3843" w:type="dxa"/>
            <w:tcBorders>
              <w:top w:val="nil"/>
              <w:left w:val="single" w:sz="4" w:space="0" w:color="1F497D"/>
              <w:bottom w:val="nil"/>
              <w:right w:val="nil"/>
            </w:tcBorders>
            <w:shd w:val="clear" w:color="auto" w:fill="auto"/>
            <w:noWrap/>
            <w:vAlign w:val="center"/>
            <w:hideMark/>
          </w:tcPr>
          <w:p w14:paraId="306EA41A" w14:textId="77777777" w:rsidR="00EC2504" w:rsidRPr="00206789" w:rsidRDefault="00EC2504" w:rsidP="00682918">
            <w:pPr>
              <w:ind w:firstLineChars="200" w:firstLine="320"/>
              <w:jc w:val="left"/>
              <w:rPr>
                <w:color w:val="000000"/>
                <w:sz w:val="16"/>
                <w:szCs w:val="16"/>
                <w:lang w:val="es-MX" w:eastAsia="es-MX"/>
              </w:rPr>
            </w:pPr>
            <w:proofErr w:type="spellStart"/>
            <w:r w:rsidRPr="00206789">
              <w:rPr>
                <w:color w:val="000000"/>
                <w:sz w:val="16"/>
                <w:szCs w:val="16"/>
                <w:lang w:val="es-MX" w:eastAsia="es-MX"/>
              </w:rPr>
              <w:t>Desocupada</w:t>
            </w:r>
            <w:r w:rsidRPr="00206789">
              <w:rPr>
                <w:color w:val="000000"/>
                <w:sz w:val="18"/>
                <w:szCs w:val="16"/>
                <w:vertAlign w:val="superscript"/>
                <w:lang w:val="es-MX" w:eastAsia="es-MX"/>
              </w:rPr>
              <w:t>b</w:t>
            </w:r>
            <w:proofErr w:type="spellEnd"/>
            <w:r w:rsidRPr="00206789">
              <w:rPr>
                <w:color w:val="000000"/>
                <w:sz w:val="18"/>
                <w:szCs w:val="16"/>
                <w:vertAlign w:val="superscript"/>
                <w:lang w:val="es-MX" w:eastAsia="es-MX"/>
              </w:rPr>
              <w:t>/</w:t>
            </w:r>
          </w:p>
        </w:tc>
        <w:tc>
          <w:tcPr>
            <w:tcW w:w="1001" w:type="dxa"/>
            <w:tcBorders>
              <w:top w:val="nil"/>
              <w:left w:val="single" w:sz="4" w:space="0" w:color="1F497D"/>
              <w:bottom w:val="nil"/>
              <w:right w:val="nil"/>
            </w:tcBorders>
            <w:shd w:val="clear" w:color="auto" w:fill="auto"/>
            <w:noWrap/>
            <w:vAlign w:val="center"/>
          </w:tcPr>
          <w:p w14:paraId="1F9A38B0" w14:textId="77777777" w:rsidR="00EC2504" w:rsidRPr="0090119D" w:rsidRDefault="00EC2504" w:rsidP="00682918">
            <w:pPr>
              <w:tabs>
                <w:tab w:val="decimal" w:pos="787"/>
              </w:tabs>
              <w:ind w:left="-57"/>
              <w:jc w:val="left"/>
              <w:rPr>
                <w:color w:val="000000"/>
                <w:sz w:val="16"/>
                <w:szCs w:val="16"/>
                <w:lang w:val="es-MX" w:eastAsia="es-MX"/>
              </w:rPr>
            </w:pPr>
            <w:r>
              <w:rPr>
                <w:color w:val="000000"/>
                <w:sz w:val="16"/>
                <w:szCs w:val="16"/>
              </w:rPr>
              <w:t xml:space="preserve">  953 049</w:t>
            </w:r>
          </w:p>
        </w:tc>
        <w:tc>
          <w:tcPr>
            <w:tcW w:w="1013" w:type="dxa"/>
            <w:tcBorders>
              <w:top w:val="nil"/>
              <w:left w:val="nil"/>
              <w:bottom w:val="nil"/>
              <w:right w:val="nil"/>
            </w:tcBorders>
            <w:shd w:val="clear" w:color="auto" w:fill="auto"/>
            <w:noWrap/>
            <w:vAlign w:val="center"/>
          </w:tcPr>
          <w:p w14:paraId="7A7D7719" w14:textId="77777777" w:rsidR="00EC2504" w:rsidRPr="0090119D" w:rsidRDefault="00EC2504" w:rsidP="00682918">
            <w:pPr>
              <w:tabs>
                <w:tab w:val="decimal" w:pos="873"/>
              </w:tabs>
              <w:ind w:left="-57" w:right="-30"/>
              <w:jc w:val="left"/>
              <w:rPr>
                <w:color w:val="000000"/>
                <w:sz w:val="16"/>
                <w:szCs w:val="16"/>
                <w:lang w:val="es-MX" w:eastAsia="es-MX"/>
              </w:rPr>
            </w:pPr>
            <w:r>
              <w:rPr>
                <w:color w:val="000000"/>
                <w:sz w:val="16"/>
                <w:szCs w:val="16"/>
              </w:rPr>
              <w:t xml:space="preserve"> 1 007 615</w:t>
            </w:r>
          </w:p>
        </w:tc>
        <w:tc>
          <w:tcPr>
            <w:tcW w:w="999" w:type="dxa"/>
            <w:tcBorders>
              <w:top w:val="nil"/>
              <w:left w:val="nil"/>
              <w:bottom w:val="nil"/>
              <w:right w:val="single" w:sz="4" w:space="0" w:color="1F497D"/>
            </w:tcBorders>
            <w:shd w:val="clear" w:color="auto" w:fill="auto"/>
            <w:noWrap/>
            <w:vAlign w:val="center"/>
          </w:tcPr>
          <w:p w14:paraId="3A4EFF01" w14:textId="77777777" w:rsidR="00EC2504" w:rsidRPr="00206789" w:rsidRDefault="00EC2504" w:rsidP="00682918">
            <w:pPr>
              <w:tabs>
                <w:tab w:val="decimal" w:pos="812"/>
              </w:tabs>
              <w:ind w:left="-57"/>
              <w:jc w:val="left"/>
              <w:rPr>
                <w:color w:val="000000"/>
                <w:sz w:val="16"/>
                <w:szCs w:val="16"/>
                <w:lang w:val="es-MX" w:eastAsia="es-MX"/>
              </w:rPr>
            </w:pPr>
            <w:r>
              <w:rPr>
                <w:color w:val="000000"/>
                <w:sz w:val="16"/>
                <w:szCs w:val="16"/>
              </w:rPr>
              <w:t>54 566</w:t>
            </w:r>
          </w:p>
        </w:tc>
        <w:tc>
          <w:tcPr>
            <w:tcW w:w="693" w:type="dxa"/>
            <w:tcBorders>
              <w:top w:val="nil"/>
              <w:left w:val="nil"/>
              <w:bottom w:val="nil"/>
              <w:right w:val="nil"/>
            </w:tcBorders>
            <w:shd w:val="clear" w:color="auto" w:fill="auto"/>
            <w:noWrap/>
            <w:vAlign w:val="center"/>
          </w:tcPr>
          <w:p w14:paraId="0399AC33" w14:textId="77777777" w:rsidR="00EC2504" w:rsidRPr="00206789" w:rsidRDefault="00EC2504" w:rsidP="00682918">
            <w:pPr>
              <w:tabs>
                <w:tab w:val="decimal" w:pos="317"/>
              </w:tabs>
              <w:ind w:left="-57"/>
              <w:jc w:val="left"/>
              <w:rPr>
                <w:color w:val="000000"/>
                <w:sz w:val="16"/>
                <w:szCs w:val="16"/>
                <w:lang w:val="es-MX" w:eastAsia="es-MX"/>
              </w:rPr>
            </w:pPr>
            <w:r>
              <w:rPr>
                <w:color w:val="000000"/>
                <w:sz w:val="16"/>
                <w:szCs w:val="16"/>
              </w:rPr>
              <w:t>2.7</w:t>
            </w:r>
          </w:p>
        </w:tc>
        <w:tc>
          <w:tcPr>
            <w:tcW w:w="693" w:type="dxa"/>
            <w:tcBorders>
              <w:top w:val="nil"/>
              <w:left w:val="nil"/>
              <w:bottom w:val="nil"/>
              <w:right w:val="nil"/>
            </w:tcBorders>
            <w:shd w:val="clear" w:color="auto" w:fill="auto"/>
            <w:noWrap/>
            <w:vAlign w:val="center"/>
          </w:tcPr>
          <w:p w14:paraId="396FC40B" w14:textId="77777777" w:rsidR="00EC2504" w:rsidRPr="00206789" w:rsidRDefault="00EC2504" w:rsidP="00682918">
            <w:pPr>
              <w:tabs>
                <w:tab w:val="decimal" w:pos="324"/>
              </w:tabs>
              <w:ind w:left="-57"/>
              <w:jc w:val="left"/>
              <w:rPr>
                <w:color w:val="000000"/>
                <w:sz w:val="16"/>
                <w:szCs w:val="16"/>
                <w:lang w:val="es-MX" w:eastAsia="es-MX"/>
              </w:rPr>
            </w:pPr>
            <w:r>
              <w:rPr>
                <w:color w:val="000000"/>
                <w:sz w:val="16"/>
                <w:szCs w:val="16"/>
              </w:rPr>
              <w:t>2.8</w:t>
            </w:r>
          </w:p>
        </w:tc>
        <w:tc>
          <w:tcPr>
            <w:tcW w:w="914" w:type="dxa"/>
            <w:tcBorders>
              <w:top w:val="nil"/>
              <w:left w:val="nil"/>
              <w:bottom w:val="nil"/>
              <w:right w:val="single" w:sz="4" w:space="0" w:color="1F497D"/>
            </w:tcBorders>
            <w:shd w:val="clear" w:color="auto" w:fill="auto"/>
            <w:noWrap/>
            <w:vAlign w:val="center"/>
          </w:tcPr>
          <w:p w14:paraId="0FC0B796" w14:textId="77777777" w:rsidR="00EC2504" w:rsidRPr="00206789" w:rsidRDefault="00EC2504" w:rsidP="00682918">
            <w:pPr>
              <w:tabs>
                <w:tab w:val="decimal" w:pos="372"/>
              </w:tabs>
              <w:ind w:left="-57"/>
              <w:jc w:val="left"/>
              <w:rPr>
                <w:color w:val="000000"/>
                <w:sz w:val="16"/>
                <w:szCs w:val="16"/>
                <w:lang w:val="es-MX" w:eastAsia="es-MX"/>
              </w:rPr>
            </w:pPr>
            <w:r>
              <w:rPr>
                <w:color w:val="000000"/>
                <w:sz w:val="16"/>
                <w:szCs w:val="16"/>
              </w:rPr>
              <w:t>0.1</w:t>
            </w:r>
          </w:p>
        </w:tc>
      </w:tr>
      <w:tr w:rsidR="00EC2504" w:rsidRPr="00206789" w14:paraId="06B1E43F" w14:textId="77777777" w:rsidTr="00682918">
        <w:trPr>
          <w:trHeight w:val="227"/>
          <w:jc w:val="center"/>
        </w:trPr>
        <w:tc>
          <w:tcPr>
            <w:tcW w:w="3843" w:type="dxa"/>
            <w:tcBorders>
              <w:top w:val="nil"/>
              <w:left w:val="single" w:sz="4" w:space="0" w:color="1F497D"/>
              <w:bottom w:val="nil"/>
              <w:right w:val="nil"/>
            </w:tcBorders>
            <w:shd w:val="clear" w:color="auto" w:fill="auto"/>
            <w:noWrap/>
            <w:vAlign w:val="center"/>
            <w:hideMark/>
          </w:tcPr>
          <w:p w14:paraId="5D516C6E" w14:textId="77777777" w:rsidR="00EC2504" w:rsidRPr="00206789" w:rsidRDefault="00EC2504" w:rsidP="00682918">
            <w:pPr>
              <w:ind w:firstLineChars="100" w:firstLine="160"/>
              <w:jc w:val="left"/>
              <w:rPr>
                <w:color w:val="000000"/>
                <w:sz w:val="16"/>
                <w:szCs w:val="16"/>
                <w:lang w:val="es-MX" w:eastAsia="es-MX"/>
              </w:rPr>
            </w:pPr>
            <w:r w:rsidRPr="00206789">
              <w:rPr>
                <w:color w:val="000000"/>
                <w:sz w:val="16"/>
                <w:szCs w:val="16"/>
                <w:lang w:val="es-MX" w:eastAsia="es-MX"/>
              </w:rPr>
              <w:t>Población no económicamente activa (</w:t>
            </w:r>
            <w:proofErr w:type="spellStart"/>
            <w:r w:rsidRPr="00206789">
              <w:rPr>
                <w:smallCaps/>
                <w:color w:val="000000"/>
                <w:sz w:val="16"/>
                <w:szCs w:val="16"/>
                <w:lang w:val="es-MX" w:eastAsia="es-MX"/>
              </w:rPr>
              <w:t>pnea</w:t>
            </w:r>
            <w:proofErr w:type="spellEnd"/>
            <w:r w:rsidRPr="00206789">
              <w:rPr>
                <w:color w:val="000000"/>
                <w:sz w:val="16"/>
                <w:szCs w:val="16"/>
                <w:lang w:val="es-MX" w:eastAsia="es-MX"/>
              </w:rPr>
              <w:t>)</w:t>
            </w:r>
            <w:r w:rsidRPr="00206789">
              <w:rPr>
                <w:color w:val="000000"/>
                <w:sz w:val="18"/>
                <w:szCs w:val="16"/>
                <w:vertAlign w:val="superscript"/>
                <w:lang w:val="es-MX" w:eastAsia="es-MX"/>
              </w:rPr>
              <w:t>a/</w:t>
            </w:r>
          </w:p>
        </w:tc>
        <w:tc>
          <w:tcPr>
            <w:tcW w:w="1001" w:type="dxa"/>
            <w:tcBorders>
              <w:top w:val="nil"/>
              <w:left w:val="single" w:sz="4" w:space="0" w:color="1F497D"/>
              <w:bottom w:val="nil"/>
              <w:right w:val="nil"/>
            </w:tcBorders>
            <w:shd w:val="clear" w:color="auto" w:fill="auto"/>
            <w:noWrap/>
            <w:vAlign w:val="center"/>
          </w:tcPr>
          <w:p w14:paraId="17B998FF" w14:textId="77777777" w:rsidR="00EC2504" w:rsidRPr="00206789" w:rsidRDefault="00EC2504" w:rsidP="00682918">
            <w:pPr>
              <w:tabs>
                <w:tab w:val="decimal" w:pos="787"/>
              </w:tabs>
              <w:ind w:left="-57"/>
              <w:jc w:val="left"/>
              <w:rPr>
                <w:color w:val="000000"/>
                <w:sz w:val="16"/>
                <w:szCs w:val="16"/>
                <w:lang w:val="es-MX" w:eastAsia="es-MX"/>
              </w:rPr>
            </w:pPr>
            <w:r>
              <w:rPr>
                <w:color w:val="000000"/>
                <w:sz w:val="16"/>
                <w:szCs w:val="16"/>
              </w:rPr>
              <w:t xml:space="preserve"> 11 115 739</w:t>
            </w:r>
          </w:p>
        </w:tc>
        <w:tc>
          <w:tcPr>
            <w:tcW w:w="1013" w:type="dxa"/>
            <w:tcBorders>
              <w:top w:val="nil"/>
              <w:left w:val="nil"/>
              <w:bottom w:val="nil"/>
              <w:right w:val="nil"/>
            </w:tcBorders>
            <w:shd w:val="clear" w:color="auto" w:fill="auto"/>
            <w:noWrap/>
            <w:vAlign w:val="center"/>
          </w:tcPr>
          <w:p w14:paraId="462F2ABB" w14:textId="77777777" w:rsidR="00EC2504" w:rsidRPr="00206789" w:rsidRDefault="00EC2504" w:rsidP="00682918">
            <w:pPr>
              <w:tabs>
                <w:tab w:val="decimal" w:pos="873"/>
              </w:tabs>
              <w:ind w:left="-57" w:right="-30"/>
              <w:jc w:val="left"/>
              <w:rPr>
                <w:color w:val="000000"/>
                <w:sz w:val="16"/>
                <w:szCs w:val="16"/>
                <w:lang w:val="es-MX" w:eastAsia="es-MX"/>
              </w:rPr>
            </w:pPr>
            <w:r>
              <w:rPr>
                <w:color w:val="000000"/>
                <w:sz w:val="16"/>
                <w:szCs w:val="16"/>
              </w:rPr>
              <w:t xml:space="preserve"> 11 403 817</w:t>
            </w:r>
          </w:p>
        </w:tc>
        <w:tc>
          <w:tcPr>
            <w:tcW w:w="999" w:type="dxa"/>
            <w:tcBorders>
              <w:top w:val="nil"/>
              <w:left w:val="nil"/>
              <w:bottom w:val="nil"/>
              <w:right w:val="single" w:sz="4" w:space="0" w:color="1F497D"/>
            </w:tcBorders>
            <w:shd w:val="clear" w:color="auto" w:fill="auto"/>
            <w:noWrap/>
            <w:vAlign w:val="center"/>
          </w:tcPr>
          <w:p w14:paraId="1A871556" w14:textId="77777777" w:rsidR="00EC2504" w:rsidRPr="00206789" w:rsidRDefault="00EC2504" w:rsidP="00682918">
            <w:pPr>
              <w:tabs>
                <w:tab w:val="decimal" w:pos="812"/>
              </w:tabs>
              <w:ind w:left="-57"/>
              <w:jc w:val="left"/>
              <w:rPr>
                <w:color w:val="000000"/>
                <w:sz w:val="16"/>
                <w:szCs w:val="16"/>
                <w:lang w:val="es-MX" w:eastAsia="es-MX"/>
              </w:rPr>
            </w:pPr>
            <w:r>
              <w:rPr>
                <w:color w:val="000000"/>
                <w:sz w:val="16"/>
                <w:szCs w:val="16"/>
              </w:rPr>
              <w:t>288 078</w:t>
            </w:r>
          </w:p>
        </w:tc>
        <w:tc>
          <w:tcPr>
            <w:tcW w:w="693" w:type="dxa"/>
            <w:tcBorders>
              <w:top w:val="nil"/>
              <w:left w:val="nil"/>
              <w:bottom w:val="nil"/>
              <w:right w:val="nil"/>
            </w:tcBorders>
            <w:shd w:val="clear" w:color="auto" w:fill="auto"/>
            <w:noWrap/>
            <w:vAlign w:val="center"/>
          </w:tcPr>
          <w:p w14:paraId="4B4A5012" w14:textId="77777777" w:rsidR="00EC2504" w:rsidRPr="00206789" w:rsidRDefault="00EC2504" w:rsidP="00682918">
            <w:pPr>
              <w:tabs>
                <w:tab w:val="decimal" w:pos="317"/>
              </w:tabs>
              <w:ind w:left="-57"/>
              <w:jc w:val="left"/>
              <w:rPr>
                <w:color w:val="000000"/>
                <w:sz w:val="16"/>
                <w:szCs w:val="16"/>
                <w:lang w:val="es-MX" w:eastAsia="es-MX"/>
              </w:rPr>
            </w:pPr>
            <w:r>
              <w:rPr>
                <w:color w:val="000000"/>
                <w:sz w:val="16"/>
                <w:szCs w:val="16"/>
              </w:rPr>
              <w:t>23.8</w:t>
            </w:r>
          </w:p>
        </w:tc>
        <w:tc>
          <w:tcPr>
            <w:tcW w:w="693" w:type="dxa"/>
            <w:tcBorders>
              <w:top w:val="nil"/>
              <w:left w:val="nil"/>
              <w:bottom w:val="nil"/>
              <w:right w:val="nil"/>
            </w:tcBorders>
            <w:shd w:val="clear" w:color="auto" w:fill="auto"/>
            <w:noWrap/>
            <w:vAlign w:val="center"/>
          </w:tcPr>
          <w:p w14:paraId="7CEE957B" w14:textId="77777777" w:rsidR="00EC2504" w:rsidRPr="00206789" w:rsidRDefault="00EC2504" w:rsidP="00682918">
            <w:pPr>
              <w:tabs>
                <w:tab w:val="decimal" w:pos="324"/>
              </w:tabs>
              <w:ind w:left="-57"/>
              <w:jc w:val="left"/>
              <w:rPr>
                <w:color w:val="000000"/>
                <w:sz w:val="16"/>
                <w:szCs w:val="16"/>
                <w:lang w:val="es-MX" w:eastAsia="es-MX"/>
              </w:rPr>
            </w:pPr>
            <w:r>
              <w:rPr>
                <w:color w:val="000000"/>
                <w:sz w:val="16"/>
                <w:szCs w:val="16"/>
              </w:rPr>
              <w:t>24.1</w:t>
            </w:r>
          </w:p>
        </w:tc>
        <w:tc>
          <w:tcPr>
            <w:tcW w:w="914" w:type="dxa"/>
            <w:tcBorders>
              <w:top w:val="nil"/>
              <w:left w:val="nil"/>
              <w:bottom w:val="nil"/>
              <w:right w:val="single" w:sz="4" w:space="0" w:color="1F497D"/>
            </w:tcBorders>
            <w:shd w:val="clear" w:color="auto" w:fill="auto"/>
            <w:noWrap/>
            <w:vAlign w:val="center"/>
          </w:tcPr>
          <w:p w14:paraId="67E992CE" w14:textId="77777777" w:rsidR="00EC2504" w:rsidRPr="00206789" w:rsidRDefault="00EC2504" w:rsidP="00682918">
            <w:pPr>
              <w:tabs>
                <w:tab w:val="decimal" w:pos="372"/>
              </w:tabs>
              <w:ind w:left="-57"/>
              <w:jc w:val="left"/>
              <w:rPr>
                <w:color w:val="000000"/>
                <w:sz w:val="16"/>
                <w:szCs w:val="16"/>
                <w:lang w:val="es-MX" w:eastAsia="es-MX"/>
              </w:rPr>
            </w:pPr>
            <w:r>
              <w:rPr>
                <w:color w:val="000000"/>
                <w:sz w:val="16"/>
                <w:szCs w:val="16"/>
              </w:rPr>
              <w:t>0.3</w:t>
            </w:r>
          </w:p>
        </w:tc>
      </w:tr>
      <w:tr w:rsidR="00EC2504" w:rsidRPr="00206789" w14:paraId="32D94ACD" w14:textId="77777777" w:rsidTr="00682918">
        <w:trPr>
          <w:trHeight w:val="227"/>
          <w:jc w:val="center"/>
        </w:trPr>
        <w:tc>
          <w:tcPr>
            <w:tcW w:w="3843" w:type="dxa"/>
            <w:tcBorders>
              <w:top w:val="nil"/>
              <w:left w:val="single" w:sz="4" w:space="0" w:color="1F497D"/>
              <w:bottom w:val="nil"/>
              <w:right w:val="nil"/>
            </w:tcBorders>
            <w:shd w:val="clear" w:color="auto" w:fill="auto"/>
            <w:noWrap/>
            <w:vAlign w:val="center"/>
            <w:hideMark/>
          </w:tcPr>
          <w:p w14:paraId="718DFE94" w14:textId="77777777" w:rsidR="00EC2504" w:rsidRPr="00206789" w:rsidRDefault="00EC2504" w:rsidP="00682918">
            <w:pPr>
              <w:ind w:firstLineChars="200" w:firstLine="320"/>
              <w:jc w:val="left"/>
              <w:rPr>
                <w:color w:val="000000"/>
                <w:sz w:val="16"/>
                <w:szCs w:val="16"/>
                <w:lang w:val="es-MX" w:eastAsia="es-MX"/>
              </w:rPr>
            </w:pPr>
            <w:proofErr w:type="spellStart"/>
            <w:r w:rsidRPr="00206789">
              <w:rPr>
                <w:color w:val="000000"/>
                <w:sz w:val="16"/>
                <w:szCs w:val="16"/>
                <w:lang w:val="es-MX" w:eastAsia="es-MX"/>
              </w:rPr>
              <w:t>Disponible</w:t>
            </w:r>
            <w:r w:rsidRPr="00206789">
              <w:rPr>
                <w:color w:val="000000"/>
                <w:sz w:val="18"/>
                <w:szCs w:val="16"/>
                <w:vertAlign w:val="superscript"/>
                <w:lang w:val="es-MX" w:eastAsia="es-MX"/>
              </w:rPr>
              <w:t>c</w:t>
            </w:r>
            <w:proofErr w:type="spellEnd"/>
            <w:r w:rsidRPr="00206789">
              <w:rPr>
                <w:color w:val="000000"/>
                <w:sz w:val="18"/>
                <w:szCs w:val="16"/>
                <w:vertAlign w:val="superscript"/>
                <w:lang w:val="es-MX" w:eastAsia="es-MX"/>
              </w:rPr>
              <w:t>/</w:t>
            </w:r>
          </w:p>
        </w:tc>
        <w:tc>
          <w:tcPr>
            <w:tcW w:w="1001" w:type="dxa"/>
            <w:tcBorders>
              <w:top w:val="nil"/>
              <w:left w:val="single" w:sz="4" w:space="0" w:color="1F497D"/>
              <w:bottom w:val="nil"/>
              <w:right w:val="nil"/>
            </w:tcBorders>
            <w:shd w:val="clear" w:color="auto" w:fill="auto"/>
            <w:noWrap/>
            <w:vAlign w:val="center"/>
          </w:tcPr>
          <w:p w14:paraId="6F6C6EB8" w14:textId="77777777" w:rsidR="00EC2504" w:rsidRPr="00206789" w:rsidRDefault="00EC2504" w:rsidP="00682918">
            <w:pPr>
              <w:tabs>
                <w:tab w:val="decimal" w:pos="787"/>
              </w:tabs>
              <w:ind w:left="-57"/>
              <w:jc w:val="left"/>
              <w:rPr>
                <w:color w:val="000000"/>
                <w:sz w:val="16"/>
                <w:szCs w:val="16"/>
                <w:lang w:val="es-MX" w:eastAsia="es-MX"/>
              </w:rPr>
            </w:pPr>
            <w:r>
              <w:rPr>
                <w:color w:val="000000"/>
                <w:sz w:val="16"/>
                <w:szCs w:val="16"/>
              </w:rPr>
              <w:t xml:space="preserve"> 1 613 212</w:t>
            </w:r>
          </w:p>
        </w:tc>
        <w:tc>
          <w:tcPr>
            <w:tcW w:w="1013" w:type="dxa"/>
            <w:tcBorders>
              <w:top w:val="nil"/>
              <w:left w:val="nil"/>
              <w:bottom w:val="nil"/>
              <w:right w:val="nil"/>
            </w:tcBorders>
            <w:shd w:val="clear" w:color="auto" w:fill="auto"/>
            <w:noWrap/>
            <w:vAlign w:val="center"/>
          </w:tcPr>
          <w:p w14:paraId="2DE08BE5" w14:textId="77777777" w:rsidR="00EC2504" w:rsidRPr="00206789" w:rsidRDefault="00EC2504" w:rsidP="00682918">
            <w:pPr>
              <w:tabs>
                <w:tab w:val="decimal" w:pos="873"/>
              </w:tabs>
              <w:ind w:left="-57" w:right="-30"/>
              <w:jc w:val="left"/>
              <w:rPr>
                <w:color w:val="000000"/>
                <w:sz w:val="16"/>
                <w:szCs w:val="16"/>
                <w:lang w:val="es-MX" w:eastAsia="es-MX"/>
              </w:rPr>
            </w:pPr>
            <w:r>
              <w:rPr>
                <w:color w:val="000000"/>
                <w:sz w:val="16"/>
                <w:szCs w:val="16"/>
              </w:rPr>
              <w:t xml:space="preserve"> 1 656 899</w:t>
            </w:r>
          </w:p>
        </w:tc>
        <w:tc>
          <w:tcPr>
            <w:tcW w:w="999" w:type="dxa"/>
            <w:tcBorders>
              <w:top w:val="nil"/>
              <w:left w:val="nil"/>
              <w:bottom w:val="nil"/>
              <w:right w:val="single" w:sz="4" w:space="0" w:color="1F497D"/>
            </w:tcBorders>
            <w:shd w:val="clear" w:color="auto" w:fill="auto"/>
            <w:noWrap/>
            <w:vAlign w:val="center"/>
          </w:tcPr>
          <w:p w14:paraId="1A639E32" w14:textId="77777777" w:rsidR="00EC2504" w:rsidRPr="00206789" w:rsidRDefault="00EC2504" w:rsidP="00682918">
            <w:pPr>
              <w:tabs>
                <w:tab w:val="decimal" w:pos="812"/>
              </w:tabs>
              <w:ind w:left="-57"/>
              <w:jc w:val="left"/>
              <w:rPr>
                <w:color w:val="000000"/>
                <w:sz w:val="16"/>
                <w:szCs w:val="16"/>
                <w:lang w:val="es-MX" w:eastAsia="es-MX"/>
              </w:rPr>
            </w:pPr>
            <w:r>
              <w:rPr>
                <w:color w:val="000000"/>
                <w:sz w:val="16"/>
                <w:szCs w:val="16"/>
              </w:rPr>
              <w:t>43 687</w:t>
            </w:r>
          </w:p>
        </w:tc>
        <w:tc>
          <w:tcPr>
            <w:tcW w:w="693" w:type="dxa"/>
            <w:tcBorders>
              <w:top w:val="nil"/>
              <w:left w:val="nil"/>
              <w:bottom w:val="nil"/>
              <w:right w:val="nil"/>
            </w:tcBorders>
            <w:shd w:val="clear" w:color="auto" w:fill="auto"/>
            <w:noWrap/>
            <w:vAlign w:val="center"/>
          </w:tcPr>
          <w:p w14:paraId="7AB89B02" w14:textId="77777777" w:rsidR="00EC2504" w:rsidRPr="00206789" w:rsidRDefault="00EC2504" w:rsidP="00682918">
            <w:pPr>
              <w:tabs>
                <w:tab w:val="decimal" w:pos="317"/>
              </w:tabs>
              <w:ind w:left="-57"/>
              <w:jc w:val="left"/>
              <w:rPr>
                <w:color w:val="000000"/>
                <w:sz w:val="16"/>
                <w:szCs w:val="16"/>
                <w:lang w:val="es-MX" w:eastAsia="es-MX"/>
              </w:rPr>
            </w:pPr>
            <w:r>
              <w:rPr>
                <w:color w:val="000000"/>
                <w:sz w:val="16"/>
                <w:szCs w:val="16"/>
              </w:rPr>
              <w:t>14.5</w:t>
            </w:r>
          </w:p>
        </w:tc>
        <w:tc>
          <w:tcPr>
            <w:tcW w:w="693" w:type="dxa"/>
            <w:tcBorders>
              <w:top w:val="nil"/>
              <w:left w:val="nil"/>
              <w:bottom w:val="nil"/>
              <w:right w:val="nil"/>
            </w:tcBorders>
            <w:shd w:val="clear" w:color="auto" w:fill="auto"/>
            <w:noWrap/>
            <w:vAlign w:val="center"/>
          </w:tcPr>
          <w:p w14:paraId="171F9A6F" w14:textId="77777777" w:rsidR="00EC2504" w:rsidRPr="00206789" w:rsidRDefault="00EC2504" w:rsidP="00682918">
            <w:pPr>
              <w:tabs>
                <w:tab w:val="decimal" w:pos="324"/>
              </w:tabs>
              <w:ind w:left="-57"/>
              <w:jc w:val="left"/>
              <w:rPr>
                <w:color w:val="000000"/>
                <w:sz w:val="16"/>
                <w:szCs w:val="16"/>
                <w:lang w:val="es-MX" w:eastAsia="es-MX"/>
              </w:rPr>
            </w:pPr>
            <w:r>
              <w:rPr>
                <w:color w:val="000000"/>
                <w:sz w:val="16"/>
                <w:szCs w:val="16"/>
              </w:rPr>
              <w:t>14.5</w:t>
            </w:r>
          </w:p>
        </w:tc>
        <w:tc>
          <w:tcPr>
            <w:tcW w:w="914" w:type="dxa"/>
            <w:tcBorders>
              <w:top w:val="nil"/>
              <w:left w:val="nil"/>
              <w:bottom w:val="nil"/>
              <w:right w:val="single" w:sz="4" w:space="0" w:color="1F497D"/>
            </w:tcBorders>
            <w:shd w:val="clear" w:color="auto" w:fill="auto"/>
            <w:noWrap/>
            <w:vAlign w:val="center"/>
          </w:tcPr>
          <w:p w14:paraId="32744DCC" w14:textId="77777777" w:rsidR="00EC2504" w:rsidRPr="00206789" w:rsidRDefault="00EC2504" w:rsidP="00682918">
            <w:pPr>
              <w:tabs>
                <w:tab w:val="decimal" w:pos="372"/>
              </w:tabs>
              <w:ind w:left="-57"/>
              <w:jc w:val="left"/>
              <w:rPr>
                <w:color w:val="000000"/>
                <w:sz w:val="16"/>
                <w:szCs w:val="16"/>
                <w:lang w:val="es-MX" w:eastAsia="es-MX"/>
              </w:rPr>
            </w:pPr>
            <w:r>
              <w:rPr>
                <w:color w:val="000000"/>
                <w:sz w:val="16"/>
                <w:szCs w:val="16"/>
              </w:rPr>
              <w:t>0.0</w:t>
            </w:r>
          </w:p>
        </w:tc>
      </w:tr>
      <w:tr w:rsidR="00EC2504" w:rsidRPr="00206789" w14:paraId="07F3AD1C" w14:textId="77777777" w:rsidTr="00682918">
        <w:trPr>
          <w:trHeight w:val="227"/>
          <w:jc w:val="center"/>
        </w:trPr>
        <w:tc>
          <w:tcPr>
            <w:tcW w:w="3843" w:type="dxa"/>
            <w:tcBorders>
              <w:top w:val="nil"/>
              <w:left w:val="single" w:sz="4" w:space="0" w:color="1F497D"/>
              <w:bottom w:val="nil"/>
              <w:right w:val="nil"/>
            </w:tcBorders>
            <w:shd w:val="clear" w:color="auto" w:fill="auto"/>
            <w:noWrap/>
            <w:vAlign w:val="center"/>
            <w:hideMark/>
          </w:tcPr>
          <w:p w14:paraId="55175D15" w14:textId="77777777" w:rsidR="00EC2504" w:rsidRPr="00206789" w:rsidRDefault="00EC2504" w:rsidP="00682918">
            <w:pPr>
              <w:ind w:firstLineChars="200" w:firstLine="320"/>
              <w:jc w:val="left"/>
              <w:rPr>
                <w:color w:val="000000"/>
                <w:sz w:val="16"/>
                <w:szCs w:val="16"/>
                <w:lang w:val="es-MX" w:eastAsia="es-MX"/>
              </w:rPr>
            </w:pPr>
            <w:r w:rsidRPr="00206789">
              <w:rPr>
                <w:color w:val="000000"/>
                <w:sz w:val="16"/>
                <w:szCs w:val="16"/>
                <w:lang w:val="es-MX" w:eastAsia="es-MX"/>
              </w:rPr>
              <w:t xml:space="preserve">No </w:t>
            </w:r>
            <w:proofErr w:type="spellStart"/>
            <w:r w:rsidRPr="00206789">
              <w:rPr>
                <w:color w:val="000000"/>
                <w:sz w:val="16"/>
                <w:szCs w:val="16"/>
                <w:lang w:val="es-MX" w:eastAsia="es-MX"/>
              </w:rPr>
              <w:t>disponible</w:t>
            </w:r>
            <w:r w:rsidRPr="00206789">
              <w:rPr>
                <w:color w:val="000000"/>
                <w:sz w:val="18"/>
                <w:szCs w:val="16"/>
                <w:vertAlign w:val="superscript"/>
                <w:lang w:val="es-MX" w:eastAsia="es-MX"/>
              </w:rPr>
              <w:t>c</w:t>
            </w:r>
            <w:proofErr w:type="spellEnd"/>
            <w:r w:rsidRPr="00206789">
              <w:rPr>
                <w:color w:val="000000"/>
                <w:sz w:val="18"/>
                <w:szCs w:val="16"/>
                <w:vertAlign w:val="superscript"/>
                <w:lang w:val="es-MX" w:eastAsia="es-MX"/>
              </w:rPr>
              <w:t>/</w:t>
            </w:r>
          </w:p>
        </w:tc>
        <w:tc>
          <w:tcPr>
            <w:tcW w:w="1001" w:type="dxa"/>
            <w:tcBorders>
              <w:top w:val="nil"/>
              <w:left w:val="single" w:sz="4" w:space="0" w:color="1F497D"/>
              <w:bottom w:val="nil"/>
              <w:right w:val="nil"/>
            </w:tcBorders>
            <w:shd w:val="clear" w:color="auto" w:fill="auto"/>
            <w:noWrap/>
            <w:vAlign w:val="center"/>
          </w:tcPr>
          <w:p w14:paraId="7C5ADAD2" w14:textId="77777777" w:rsidR="00EC2504" w:rsidRPr="00206789" w:rsidRDefault="00EC2504" w:rsidP="00682918">
            <w:pPr>
              <w:tabs>
                <w:tab w:val="decimal" w:pos="787"/>
              </w:tabs>
              <w:ind w:left="-57"/>
              <w:jc w:val="left"/>
              <w:rPr>
                <w:color w:val="000000"/>
                <w:sz w:val="16"/>
                <w:szCs w:val="16"/>
                <w:lang w:val="es-MX" w:eastAsia="es-MX"/>
              </w:rPr>
            </w:pPr>
            <w:r>
              <w:rPr>
                <w:color w:val="000000"/>
                <w:sz w:val="16"/>
                <w:szCs w:val="16"/>
              </w:rPr>
              <w:t xml:space="preserve"> 9 502 527</w:t>
            </w:r>
          </w:p>
        </w:tc>
        <w:tc>
          <w:tcPr>
            <w:tcW w:w="1013" w:type="dxa"/>
            <w:tcBorders>
              <w:top w:val="nil"/>
              <w:left w:val="nil"/>
              <w:bottom w:val="nil"/>
              <w:right w:val="nil"/>
            </w:tcBorders>
            <w:shd w:val="clear" w:color="auto" w:fill="auto"/>
            <w:noWrap/>
            <w:vAlign w:val="center"/>
          </w:tcPr>
          <w:p w14:paraId="4489B595" w14:textId="77777777" w:rsidR="00EC2504" w:rsidRPr="00206789" w:rsidRDefault="00EC2504" w:rsidP="00682918">
            <w:pPr>
              <w:tabs>
                <w:tab w:val="decimal" w:pos="873"/>
              </w:tabs>
              <w:ind w:left="-57" w:right="-30"/>
              <w:jc w:val="left"/>
              <w:rPr>
                <w:color w:val="000000"/>
                <w:sz w:val="16"/>
                <w:szCs w:val="16"/>
                <w:lang w:val="es-MX" w:eastAsia="es-MX"/>
              </w:rPr>
            </w:pPr>
            <w:r>
              <w:rPr>
                <w:color w:val="000000"/>
                <w:sz w:val="16"/>
                <w:szCs w:val="16"/>
              </w:rPr>
              <w:t xml:space="preserve"> 9 746 918</w:t>
            </w:r>
          </w:p>
        </w:tc>
        <w:tc>
          <w:tcPr>
            <w:tcW w:w="999" w:type="dxa"/>
            <w:tcBorders>
              <w:top w:val="nil"/>
              <w:left w:val="nil"/>
              <w:bottom w:val="nil"/>
              <w:right w:val="single" w:sz="4" w:space="0" w:color="1F497D"/>
            </w:tcBorders>
            <w:shd w:val="clear" w:color="auto" w:fill="auto"/>
            <w:noWrap/>
            <w:vAlign w:val="center"/>
          </w:tcPr>
          <w:p w14:paraId="7207E261" w14:textId="77777777" w:rsidR="00EC2504" w:rsidRPr="00206789" w:rsidRDefault="00EC2504" w:rsidP="00682918">
            <w:pPr>
              <w:tabs>
                <w:tab w:val="decimal" w:pos="812"/>
              </w:tabs>
              <w:ind w:left="-57"/>
              <w:jc w:val="left"/>
              <w:rPr>
                <w:color w:val="000000"/>
                <w:sz w:val="16"/>
                <w:szCs w:val="16"/>
                <w:lang w:val="es-MX" w:eastAsia="es-MX"/>
              </w:rPr>
            </w:pPr>
            <w:r>
              <w:rPr>
                <w:color w:val="000000"/>
                <w:sz w:val="16"/>
                <w:szCs w:val="16"/>
              </w:rPr>
              <w:t>244 391</w:t>
            </w:r>
          </w:p>
        </w:tc>
        <w:tc>
          <w:tcPr>
            <w:tcW w:w="693" w:type="dxa"/>
            <w:tcBorders>
              <w:top w:val="nil"/>
              <w:left w:val="nil"/>
              <w:bottom w:val="nil"/>
              <w:right w:val="nil"/>
            </w:tcBorders>
            <w:shd w:val="clear" w:color="auto" w:fill="auto"/>
            <w:noWrap/>
            <w:vAlign w:val="center"/>
          </w:tcPr>
          <w:p w14:paraId="3384877E" w14:textId="77777777" w:rsidR="00EC2504" w:rsidRPr="00206789" w:rsidRDefault="00EC2504" w:rsidP="00682918">
            <w:pPr>
              <w:tabs>
                <w:tab w:val="decimal" w:pos="317"/>
              </w:tabs>
              <w:ind w:left="-57"/>
              <w:jc w:val="left"/>
              <w:rPr>
                <w:color w:val="000000"/>
                <w:sz w:val="16"/>
                <w:szCs w:val="16"/>
                <w:lang w:val="es-MX" w:eastAsia="es-MX"/>
              </w:rPr>
            </w:pPr>
            <w:r>
              <w:rPr>
                <w:color w:val="000000"/>
                <w:sz w:val="16"/>
                <w:szCs w:val="16"/>
              </w:rPr>
              <w:t>85.5</w:t>
            </w:r>
          </w:p>
        </w:tc>
        <w:tc>
          <w:tcPr>
            <w:tcW w:w="693" w:type="dxa"/>
            <w:tcBorders>
              <w:top w:val="nil"/>
              <w:left w:val="nil"/>
              <w:bottom w:val="nil"/>
              <w:right w:val="nil"/>
            </w:tcBorders>
            <w:shd w:val="clear" w:color="auto" w:fill="auto"/>
            <w:noWrap/>
            <w:vAlign w:val="center"/>
          </w:tcPr>
          <w:p w14:paraId="7E4EC81C" w14:textId="77777777" w:rsidR="00EC2504" w:rsidRPr="00206789" w:rsidRDefault="00EC2504" w:rsidP="00682918">
            <w:pPr>
              <w:tabs>
                <w:tab w:val="decimal" w:pos="324"/>
              </w:tabs>
              <w:ind w:left="-57"/>
              <w:jc w:val="left"/>
              <w:rPr>
                <w:color w:val="000000"/>
                <w:sz w:val="16"/>
                <w:szCs w:val="16"/>
                <w:lang w:val="es-MX" w:eastAsia="es-MX"/>
              </w:rPr>
            </w:pPr>
            <w:r>
              <w:rPr>
                <w:color w:val="000000"/>
                <w:sz w:val="16"/>
                <w:szCs w:val="16"/>
              </w:rPr>
              <w:t>85.5</w:t>
            </w:r>
          </w:p>
        </w:tc>
        <w:tc>
          <w:tcPr>
            <w:tcW w:w="914" w:type="dxa"/>
            <w:tcBorders>
              <w:top w:val="nil"/>
              <w:left w:val="nil"/>
              <w:bottom w:val="nil"/>
              <w:right w:val="single" w:sz="4" w:space="0" w:color="1F497D"/>
            </w:tcBorders>
            <w:shd w:val="clear" w:color="auto" w:fill="auto"/>
            <w:noWrap/>
            <w:vAlign w:val="center"/>
          </w:tcPr>
          <w:p w14:paraId="2F5FC41F" w14:textId="77777777" w:rsidR="00EC2504" w:rsidRPr="00206789" w:rsidRDefault="00EC2504" w:rsidP="00682918">
            <w:pPr>
              <w:tabs>
                <w:tab w:val="decimal" w:pos="372"/>
              </w:tabs>
              <w:ind w:left="-57"/>
              <w:jc w:val="left"/>
              <w:rPr>
                <w:color w:val="000000"/>
                <w:sz w:val="16"/>
                <w:szCs w:val="16"/>
                <w:lang w:val="es-MX" w:eastAsia="es-MX"/>
              </w:rPr>
            </w:pPr>
            <w:r>
              <w:rPr>
                <w:color w:val="000000"/>
                <w:sz w:val="16"/>
                <w:szCs w:val="16"/>
              </w:rPr>
              <w:t>0.0</w:t>
            </w:r>
          </w:p>
        </w:tc>
      </w:tr>
      <w:tr w:rsidR="00EC2504" w:rsidRPr="00206789" w14:paraId="36FB5BBB" w14:textId="77777777" w:rsidTr="00682918">
        <w:trPr>
          <w:trHeight w:val="227"/>
          <w:jc w:val="center"/>
        </w:trPr>
        <w:tc>
          <w:tcPr>
            <w:tcW w:w="3843" w:type="dxa"/>
            <w:tcBorders>
              <w:top w:val="nil"/>
              <w:left w:val="single" w:sz="4" w:space="0" w:color="1F497D"/>
              <w:bottom w:val="nil"/>
              <w:right w:val="nil"/>
            </w:tcBorders>
            <w:shd w:val="clear" w:color="auto" w:fill="auto"/>
            <w:noWrap/>
            <w:vAlign w:val="center"/>
            <w:hideMark/>
          </w:tcPr>
          <w:p w14:paraId="2A44C877" w14:textId="77777777" w:rsidR="00EC2504" w:rsidRPr="00206789" w:rsidRDefault="00EC2504" w:rsidP="00682918">
            <w:pPr>
              <w:jc w:val="left"/>
              <w:rPr>
                <w:b/>
                <w:bCs/>
                <w:color w:val="000000"/>
                <w:sz w:val="16"/>
                <w:szCs w:val="16"/>
                <w:lang w:val="es-MX" w:eastAsia="es-MX"/>
              </w:rPr>
            </w:pPr>
            <w:r w:rsidRPr="00206789">
              <w:rPr>
                <w:b/>
                <w:bCs/>
                <w:color w:val="000000"/>
                <w:sz w:val="16"/>
                <w:szCs w:val="16"/>
                <w:lang w:val="es-MX" w:eastAsia="es-MX"/>
              </w:rPr>
              <w:t>Mujeres</w:t>
            </w:r>
          </w:p>
        </w:tc>
        <w:tc>
          <w:tcPr>
            <w:tcW w:w="1001" w:type="dxa"/>
            <w:tcBorders>
              <w:top w:val="nil"/>
              <w:left w:val="single" w:sz="4" w:space="0" w:color="1F497D"/>
              <w:bottom w:val="nil"/>
              <w:right w:val="nil"/>
            </w:tcBorders>
            <w:shd w:val="clear" w:color="auto" w:fill="auto"/>
            <w:noWrap/>
            <w:vAlign w:val="center"/>
          </w:tcPr>
          <w:p w14:paraId="2BCB4709" w14:textId="77777777" w:rsidR="00EC2504" w:rsidRPr="00206789" w:rsidRDefault="00EC2504" w:rsidP="00682918">
            <w:pPr>
              <w:tabs>
                <w:tab w:val="decimal" w:pos="787"/>
              </w:tabs>
              <w:ind w:left="-57"/>
              <w:jc w:val="left"/>
              <w:rPr>
                <w:b/>
                <w:bCs/>
                <w:color w:val="000000"/>
                <w:sz w:val="16"/>
                <w:szCs w:val="16"/>
                <w:lang w:val="es-MX" w:eastAsia="es-MX"/>
              </w:rPr>
            </w:pPr>
            <w:r>
              <w:rPr>
                <w:b/>
                <w:bCs/>
                <w:sz w:val="16"/>
                <w:szCs w:val="16"/>
              </w:rPr>
              <w:t xml:space="preserve"> 53 463 510</w:t>
            </w:r>
          </w:p>
        </w:tc>
        <w:tc>
          <w:tcPr>
            <w:tcW w:w="1013" w:type="dxa"/>
            <w:tcBorders>
              <w:top w:val="nil"/>
              <w:left w:val="nil"/>
              <w:bottom w:val="nil"/>
              <w:right w:val="nil"/>
            </w:tcBorders>
            <w:shd w:val="clear" w:color="auto" w:fill="auto"/>
            <w:noWrap/>
            <w:vAlign w:val="center"/>
          </w:tcPr>
          <w:p w14:paraId="3070FAE3" w14:textId="77777777" w:rsidR="00EC2504" w:rsidRPr="00206789" w:rsidRDefault="00EC2504" w:rsidP="00682918">
            <w:pPr>
              <w:tabs>
                <w:tab w:val="decimal" w:pos="873"/>
              </w:tabs>
              <w:ind w:left="-57" w:right="-30"/>
              <w:jc w:val="left"/>
              <w:rPr>
                <w:b/>
                <w:bCs/>
                <w:color w:val="000000"/>
                <w:sz w:val="16"/>
                <w:szCs w:val="16"/>
                <w:lang w:val="es-MX" w:eastAsia="es-MX"/>
              </w:rPr>
            </w:pPr>
            <w:r>
              <w:rPr>
                <w:b/>
                <w:bCs/>
                <w:sz w:val="16"/>
                <w:szCs w:val="16"/>
              </w:rPr>
              <w:t xml:space="preserve"> 53 972 465</w:t>
            </w:r>
          </w:p>
        </w:tc>
        <w:tc>
          <w:tcPr>
            <w:tcW w:w="999" w:type="dxa"/>
            <w:tcBorders>
              <w:top w:val="nil"/>
              <w:left w:val="nil"/>
              <w:bottom w:val="nil"/>
              <w:right w:val="single" w:sz="4" w:space="0" w:color="1F497D"/>
            </w:tcBorders>
            <w:shd w:val="clear" w:color="auto" w:fill="auto"/>
            <w:noWrap/>
            <w:vAlign w:val="center"/>
          </w:tcPr>
          <w:p w14:paraId="7955AF67" w14:textId="77777777" w:rsidR="00EC2504" w:rsidRPr="00206789" w:rsidRDefault="00EC2504" w:rsidP="00682918">
            <w:pPr>
              <w:tabs>
                <w:tab w:val="decimal" w:pos="812"/>
              </w:tabs>
              <w:ind w:left="-57"/>
              <w:jc w:val="left"/>
              <w:rPr>
                <w:b/>
                <w:bCs/>
                <w:color w:val="000000"/>
                <w:sz w:val="16"/>
                <w:szCs w:val="16"/>
                <w:lang w:val="es-MX" w:eastAsia="es-MX"/>
              </w:rPr>
            </w:pPr>
            <w:r>
              <w:rPr>
                <w:b/>
                <w:bCs/>
                <w:color w:val="000000"/>
                <w:sz w:val="16"/>
                <w:szCs w:val="16"/>
              </w:rPr>
              <w:t xml:space="preserve">  508 955</w:t>
            </w:r>
          </w:p>
        </w:tc>
        <w:tc>
          <w:tcPr>
            <w:tcW w:w="693" w:type="dxa"/>
            <w:tcBorders>
              <w:top w:val="nil"/>
              <w:left w:val="nil"/>
              <w:bottom w:val="nil"/>
              <w:right w:val="nil"/>
            </w:tcBorders>
            <w:shd w:val="clear" w:color="auto" w:fill="auto"/>
            <w:noWrap/>
            <w:vAlign w:val="center"/>
          </w:tcPr>
          <w:p w14:paraId="6736F38F" w14:textId="77777777" w:rsidR="00EC2504" w:rsidRPr="00206789" w:rsidRDefault="00EC2504" w:rsidP="00682918">
            <w:pPr>
              <w:tabs>
                <w:tab w:val="decimal" w:pos="317"/>
              </w:tabs>
              <w:ind w:left="-57"/>
              <w:jc w:val="left"/>
              <w:rPr>
                <w:b/>
                <w:bCs/>
                <w:color w:val="000000"/>
                <w:sz w:val="16"/>
                <w:szCs w:val="16"/>
                <w:lang w:val="es-MX" w:eastAsia="es-MX"/>
              </w:rPr>
            </w:pPr>
            <w:r>
              <w:rPr>
                <w:b/>
                <w:bCs/>
                <w:color w:val="000000"/>
                <w:sz w:val="16"/>
                <w:szCs w:val="16"/>
              </w:rPr>
              <w:t>100.0</w:t>
            </w:r>
          </w:p>
        </w:tc>
        <w:tc>
          <w:tcPr>
            <w:tcW w:w="693" w:type="dxa"/>
            <w:tcBorders>
              <w:top w:val="nil"/>
              <w:left w:val="nil"/>
              <w:bottom w:val="nil"/>
              <w:right w:val="nil"/>
            </w:tcBorders>
            <w:shd w:val="clear" w:color="auto" w:fill="auto"/>
            <w:noWrap/>
            <w:vAlign w:val="center"/>
          </w:tcPr>
          <w:p w14:paraId="422A9994" w14:textId="77777777" w:rsidR="00EC2504" w:rsidRPr="00206789" w:rsidRDefault="00EC2504" w:rsidP="00682918">
            <w:pPr>
              <w:tabs>
                <w:tab w:val="decimal" w:pos="324"/>
              </w:tabs>
              <w:ind w:left="-57"/>
              <w:jc w:val="left"/>
              <w:rPr>
                <w:sz w:val="16"/>
                <w:szCs w:val="16"/>
                <w:lang w:val="es-MX" w:eastAsia="es-MX"/>
              </w:rPr>
            </w:pPr>
            <w:r>
              <w:rPr>
                <w:b/>
                <w:bCs/>
                <w:color w:val="000000"/>
                <w:sz w:val="16"/>
                <w:szCs w:val="16"/>
              </w:rPr>
              <w:t>100.0</w:t>
            </w:r>
          </w:p>
        </w:tc>
        <w:tc>
          <w:tcPr>
            <w:tcW w:w="914" w:type="dxa"/>
            <w:tcBorders>
              <w:top w:val="nil"/>
              <w:left w:val="nil"/>
              <w:bottom w:val="nil"/>
              <w:right w:val="single" w:sz="4" w:space="0" w:color="1F497D"/>
            </w:tcBorders>
            <w:shd w:val="clear" w:color="auto" w:fill="auto"/>
            <w:noWrap/>
            <w:vAlign w:val="center"/>
          </w:tcPr>
          <w:p w14:paraId="77529A6E" w14:textId="77777777" w:rsidR="00EC2504" w:rsidRPr="00206789" w:rsidRDefault="00EC2504" w:rsidP="00682918">
            <w:pPr>
              <w:tabs>
                <w:tab w:val="decimal" w:pos="372"/>
              </w:tabs>
              <w:ind w:left="-57"/>
              <w:jc w:val="left"/>
              <w:rPr>
                <w:b/>
                <w:bCs/>
                <w:color w:val="000000"/>
                <w:sz w:val="16"/>
                <w:szCs w:val="16"/>
                <w:lang w:val="es-MX" w:eastAsia="es-MX"/>
              </w:rPr>
            </w:pPr>
            <w:r>
              <w:rPr>
                <w:b/>
                <w:bCs/>
                <w:color w:val="000000"/>
                <w:sz w:val="16"/>
                <w:szCs w:val="16"/>
              </w:rPr>
              <w:t> </w:t>
            </w:r>
          </w:p>
        </w:tc>
      </w:tr>
      <w:tr w:rsidR="00EC2504" w:rsidRPr="00206789" w14:paraId="6B83577E" w14:textId="77777777" w:rsidTr="00682918">
        <w:trPr>
          <w:trHeight w:val="227"/>
          <w:jc w:val="center"/>
        </w:trPr>
        <w:tc>
          <w:tcPr>
            <w:tcW w:w="3843" w:type="dxa"/>
            <w:tcBorders>
              <w:top w:val="nil"/>
              <w:left w:val="single" w:sz="4" w:space="0" w:color="1F497D"/>
              <w:bottom w:val="nil"/>
              <w:right w:val="nil"/>
            </w:tcBorders>
            <w:shd w:val="clear" w:color="auto" w:fill="auto"/>
            <w:noWrap/>
            <w:vAlign w:val="center"/>
            <w:hideMark/>
          </w:tcPr>
          <w:p w14:paraId="63FAF2D1" w14:textId="77777777" w:rsidR="00EC2504" w:rsidRPr="00206789" w:rsidRDefault="00EC2504" w:rsidP="00682918">
            <w:pPr>
              <w:ind w:firstLineChars="100" w:firstLine="160"/>
              <w:jc w:val="left"/>
              <w:rPr>
                <w:color w:val="000000"/>
                <w:sz w:val="16"/>
                <w:szCs w:val="16"/>
                <w:lang w:val="es-MX" w:eastAsia="es-MX"/>
              </w:rPr>
            </w:pPr>
            <w:r w:rsidRPr="00206789">
              <w:rPr>
                <w:color w:val="000000"/>
                <w:sz w:val="16"/>
                <w:szCs w:val="16"/>
                <w:lang w:val="es-MX" w:eastAsia="es-MX"/>
              </w:rPr>
              <w:t>Población económicamente activa (</w:t>
            </w:r>
            <w:r w:rsidRPr="00206789">
              <w:rPr>
                <w:smallCaps/>
                <w:color w:val="000000"/>
                <w:sz w:val="16"/>
                <w:szCs w:val="16"/>
                <w:lang w:val="es-MX" w:eastAsia="es-MX"/>
              </w:rPr>
              <w:t>pea</w:t>
            </w:r>
            <w:r w:rsidRPr="00206789">
              <w:rPr>
                <w:color w:val="000000"/>
                <w:sz w:val="16"/>
                <w:szCs w:val="16"/>
                <w:lang w:val="es-MX" w:eastAsia="es-MX"/>
              </w:rPr>
              <w:t>)</w:t>
            </w:r>
            <w:r w:rsidRPr="00206789">
              <w:rPr>
                <w:color w:val="000000"/>
                <w:sz w:val="18"/>
                <w:szCs w:val="16"/>
                <w:vertAlign w:val="superscript"/>
                <w:lang w:val="es-MX" w:eastAsia="es-MX"/>
              </w:rPr>
              <w:t>a/</w:t>
            </w:r>
          </w:p>
        </w:tc>
        <w:tc>
          <w:tcPr>
            <w:tcW w:w="1001" w:type="dxa"/>
            <w:tcBorders>
              <w:top w:val="nil"/>
              <w:left w:val="single" w:sz="4" w:space="0" w:color="1F497D"/>
              <w:bottom w:val="nil"/>
              <w:right w:val="nil"/>
            </w:tcBorders>
            <w:shd w:val="clear" w:color="auto" w:fill="auto"/>
            <w:noWrap/>
            <w:vAlign w:val="center"/>
          </w:tcPr>
          <w:p w14:paraId="2D422C9F" w14:textId="77777777" w:rsidR="00EC2504" w:rsidRPr="00206789" w:rsidRDefault="00EC2504" w:rsidP="00682918">
            <w:pPr>
              <w:tabs>
                <w:tab w:val="decimal" w:pos="787"/>
              </w:tabs>
              <w:ind w:left="-57"/>
              <w:jc w:val="left"/>
              <w:rPr>
                <w:color w:val="000000"/>
                <w:sz w:val="16"/>
                <w:szCs w:val="16"/>
                <w:lang w:val="es-MX" w:eastAsia="es-MX"/>
              </w:rPr>
            </w:pPr>
            <w:r>
              <w:rPr>
                <w:color w:val="000000"/>
                <w:sz w:val="16"/>
                <w:szCs w:val="16"/>
              </w:rPr>
              <w:t xml:space="preserve"> 24 588 080</w:t>
            </w:r>
          </w:p>
        </w:tc>
        <w:tc>
          <w:tcPr>
            <w:tcW w:w="1013" w:type="dxa"/>
            <w:tcBorders>
              <w:top w:val="nil"/>
              <w:left w:val="nil"/>
              <w:bottom w:val="nil"/>
              <w:right w:val="nil"/>
            </w:tcBorders>
            <w:shd w:val="clear" w:color="auto" w:fill="auto"/>
            <w:noWrap/>
            <w:vAlign w:val="center"/>
          </w:tcPr>
          <w:p w14:paraId="5EB68A6E" w14:textId="77777777" w:rsidR="00EC2504" w:rsidRPr="00206789" w:rsidRDefault="00EC2504" w:rsidP="00682918">
            <w:pPr>
              <w:tabs>
                <w:tab w:val="decimal" w:pos="873"/>
              </w:tabs>
              <w:ind w:left="-57" w:right="-30"/>
              <w:jc w:val="left"/>
              <w:rPr>
                <w:color w:val="000000"/>
                <w:sz w:val="16"/>
                <w:szCs w:val="16"/>
                <w:lang w:val="es-MX" w:eastAsia="es-MX"/>
              </w:rPr>
            </w:pPr>
            <w:r>
              <w:rPr>
                <w:color w:val="000000"/>
                <w:sz w:val="16"/>
                <w:szCs w:val="16"/>
              </w:rPr>
              <w:t xml:space="preserve"> 24 679 291</w:t>
            </w:r>
          </w:p>
        </w:tc>
        <w:tc>
          <w:tcPr>
            <w:tcW w:w="999" w:type="dxa"/>
            <w:tcBorders>
              <w:top w:val="nil"/>
              <w:left w:val="nil"/>
              <w:bottom w:val="nil"/>
              <w:right w:val="single" w:sz="4" w:space="0" w:color="1F497D"/>
            </w:tcBorders>
            <w:shd w:val="clear" w:color="auto" w:fill="auto"/>
            <w:noWrap/>
            <w:vAlign w:val="center"/>
          </w:tcPr>
          <w:p w14:paraId="1BE9806B" w14:textId="77777777" w:rsidR="00EC2504" w:rsidRPr="00206789" w:rsidRDefault="00EC2504" w:rsidP="00682918">
            <w:pPr>
              <w:tabs>
                <w:tab w:val="decimal" w:pos="812"/>
              </w:tabs>
              <w:ind w:left="-57"/>
              <w:jc w:val="left"/>
              <w:rPr>
                <w:color w:val="000000"/>
                <w:sz w:val="16"/>
                <w:szCs w:val="16"/>
                <w:lang w:val="es-MX" w:eastAsia="es-MX"/>
              </w:rPr>
            </w:pPr>
            <w:r>
              <w:rPr>
                <w:color w:val="000000"/>
                <w:sz w:val="16"/>
                <w:szCs w:val="16"/>
              </w:rPr>
              <w:t xml:space="preserve">  91 211</w:t>
            </w:r>
          </w:p>
        </w:tc>
        <w:tc>
          <w:tcPr>
            <w:tcW w:w="693" w:type="dxa"/>
            <w:tcBorders>
              <w:top w:val="nil"/>
              <w:left w:val="nil"/>
              <w:bottom w:val="nil"/>
              <w:right w:val="nil"/>
            </w:tcBorders>
            <w:shd w:val="clear" w:color="auto" w:fill="auto"/>
            <w:noWrap/>
            <w:vAlign w:val="center"/>
          </w:tcPr>
          <w:p w14:paraId="67F05645" w14:textId="77777777" w:rsidR="00EC2504" w:rsidRPr="00206789" w:rsidRDefault="00EC2504" w:rsidP="00682918">
            <w:pPr>
              <w:tabs>
                <w:tab w:val="decimal" w:pos="317"/>
              </w:tabs>
              <w:ind w:left="-57"/>
              <w:jc w:val="left"/>
              <w:rPr>
                <w:color w:val="000000"/>
                <w:sz w:val="16"/>
                <w:szCs w:val="16"/>
                <w:lang w:val="es-MX" w:eastAsia="es-MX"/>
              </w:rPr>
            </w:pPr>
            <w:r>
              <w:rPr>
                <w:color w:val="000000"/>
                <w:sz w:val="16"/>
                <w:szCs w:val="16"/>
              </w:rPr>
              <w:t>46.0</w:t>
            </w:r>
          </w:p>
        </w:tc>
        <w:tc>
          <w:tcPr>
            <w:tcW w:w="693" w:type="dxa"/>
            <w:tcBorders>
              <w:top w:val="nil"/>
              <w:left w:val="nil"/>
              <w:bottom w:val="nil"/>
              <w:right w:val="nil"/>
            </w:tcBorders>
            <w:shd w:val="clear" w:color="auto" w:fill="auto"/>
            <w:noWrap/>
            <w:vAlign w:val="center"/>
          </w:tcPr>
          <w:p w14:paraId="0A2A8743" w14:textId="77777777" w:rsidR="00EC2504" w:rsidRPr="00206789" w:rsidRDefault="00EC2504" w:rsidP="00682918">
            <w:pPr>
              <w:tabs>
                <w:tab w:val="decimal" w:pos="324"/>
              </w:tabs>
              <w:ind w:left="-57"/>
              <w:jc w:val="left"/>
              <w:rPr>
                <w:color w:val="000000"/>
                <w:sz w:val="16"/>
                <w:szCs w:val="16"/>
                <w:lang w:val="es-MX" w:eastAsia="es-MX"/>
              </w:rPr>
            </w:pPr>
            <w:r>
              <w:rPr>
                <w:color w:val="000000"/>
                <w:sz w:val="16"/>
                <w:szCs w:val="16"/>
              </w:rPr>
              <w:t>45.7</w:t>
            </w:r>
          </w:p>
        </w:tc>
        <w:tc>
          <w:tcPr>
            <w:tcW w:w="914" w:type="dxa"/>
            <w:tcBorders>
              <w:top w:val="nil"/>
              <w:left w:val="nil"/>
              <w:bottom w:val="nil"/>
              <w:right w:val="single" w:sz="4" w:space="0" w:color="1F497D"/>
            </w:tcBorders>
            <w:shd w:val="clear" w:color="auto" w:fill="auto"/>
            <w:noWrap/>
            <w:vAlign w:val="center"/>
          </w:tcPr>
          <w:p w14:paraId="1C93C1ED" w14:textId="77777777" w:rsidR="00EC2504" w:rsidRPr="00206789" w:rsidRDefault="00EC2504" w:rsidP="00682918">
            <w:pPr>
              <w:tabs>
                <w:tab w:val="decimal" w:pos="372"/>
              </w:tabs>
              <w:ind w:left="-57"/>
              <w:jc w:val="left"/>
              <w:rPr>
                <w:color w:val="000000"/>
                <w:sz w:val="16"/>
                <w:szCs w:val="16"/>
                <w:lang w:val="es-MX" w:eastAsia="es-MX"/>
              </w:rPr>
            </w:pPr>
            <w:r>
              <w:rPr>
                <w:color w:val="000000"/>
                <w:sz w:val="16"/>
                <w:szCs w:val="16"/>
              </w:rPr>
              <w:t>-0.3</w:t>
            </w:r>
          </w:p>
        </w:tc>
      </w:tr>
      <w:tr w:rsidR="00EC2504" w:rsidRPr="00206789" w14:paraId="4055BF25" w14:textId="77777777" w:rsidTr="00682918">
        <w:trPr>
          <w:trHeight w:val="227"/>
          <w:jc w:val="center"/>
        </w:trPr>
        <w:tc>
          <w:tcPr>
            <w:tcW w:w="3843" w:type="dxa"/>
            <w:tcBorders>
              <w:top w:val="nil"/>
              <w:left w:val="single" w:sz="4" w:space="0" w:color="1F497D"/>
              <w:bottom w:val="nil"/>
              <w:right w:val="nil"/>
            </w:tcBorders>
            <w:shd w:val="clear" w:color="auto" w:fill="auto"/>
            <w:noWrap/>
            <w:vAlign w:val="center"/>
            <w:hideMark/>
          </w:tcPr>
          <w:p w14:paraId="28C07808" w14:textId="77777777" w:rsidR="00EC2504" w:rsidRPr="00206789" w:rsidRDefault="00EC2504" w:rsidP="00682918">
            <w:pPr>
              <w:ind w:firstLineChars="200" w:firstLine="320"/>
              <w:jc w:val="left"/>
              <w:rPr>
                <w:color w:val="000000"/>
                <w:sz w:val="16"/>
                <w:szCs w:val="16"/>
                <w:lang w:val="es-MX" w:eastAsia="es-MX"/>
              </w:rPr>
            </w:pPr>
            <w:proofErr w:type="spellStart"/>
            <w:r w:rsidRPr="00206789">
              <w:rPr>
                <w:color w:val="000000"/>
                <w:sz w:val="16"/>
                <w:szCs w:val="16"/>
                <w:lang w:val="es-MX" w:eastAsia="es-MX"/>
              </w:rPr>
              <w:t>Ocupada</w:t>
            </w:r>
            <w:r w:rsidRPr="00206789">
              <w:rPr>
                <w:color w:val="000000"/>
                <w:sz w:val="18"/>
                <w:szCs w:val="16"/>
                <w:vertAlign w:val="superscript"/>
                <w:lang w:val="es-MX" w:eastAsia="es-MX"/>
              </w:rPr>
              <w:t>b</w:t>
            </w:r>
            <w:proofErr w:type="spellEnd"/>
            <w:r w:rsidRPr="00206789">
              <w:rPr>
                <w:color w:val="000000"/>
                <w:sz w:val="18"/>
                <w:szCs w:val="16"/>
                <w:vertAlign w:val="superscript"/>
                <w:lang w:val="es-MX" w:eastAsia="es-MX"/>
              </w:rPr>
              <w:t>/</w:t>
            </w:r>
          </w:p>
        </w:tc>
        <w:tc>
          <w:tcPr>
            <w:tcW w:w="1001" w:type="dxa"/>
            <w:tcBorders>
              <w:top w:val="nil"/>
              <w:left w:val="single" w:sz="4" w:space="0" w:color="1F497D"/>
              <w:bottom w:val="nil"/>
              <w:right w:val="nil"/>
            </w:tcBorders>
            <w:shd w:val="clear" w:color="auto" w:fill="auto"/>
            <w:noWrap/>
            <w:vAlign w:val="center"/>
          </w:tcPr>
          <w:p w14:paraId="7AC99D19" w14:textId="77777777" w:rsidR="00EC2504" w:rsidRPr="00206789" w:rsidRDefault="00EC2504" w:rsidP="00682918">
            <w:pPr>
              <w:tabs>
                <w:tab w:val="decimal" w:pos="787"/>
              </w:tabs>
              <w:ind w:left="-57"/>
              <w:jc w:val="left"/>
              <w:rPr>
                <w:color w:val="000000"/>
                <w:sz w:val="16"/>
                <w:szCs w:val="16"/>
                <w:lang w:val="es-MX" w:eastAsia="es-MX"/>
              </w:rPr>
            </w:pPr>
            <w:r>
              <w:rPr>
                <w:color w:val="000000"/>
                <w:sz w:val="16"/>
                <w:szCs w:val="16"/>
              </w:rPr>
              <w:t xml:space="preserve"> 23 942 606</w:t>
            </w:r>
          </w:p>
        </w:tc>
        <w:tc>
          <w:tcPr>
            <w:tcW w:w="1013" w:type="dxa"/>
            <w:tcBorders>
              <w:top w:val="nil"/>
              <w:left w:val="nil"/>
              <w:bottom w:val="nil"/>
              <w:right w:val="nil"/>
            </w:tcBorders>
            <w:shd w:val="clear" w:color="auto" w:fill="auto"/>
            <w:noWrap/>
            <w:vAlign w:val="center"/>
          </w:tcPr>
          <w:p w14:paraId="239CD240" w14:textId="77777777" w:rsidR="00EC2504" w:rsidRPr="00206789" w:rsidRDefault="00EC2504" w:rsidP="00682918">
            <w:pPr>
              <w:tabs>
                <w:tab w:val="decimal" w:pos="873"/>
              </w:tabs>
              <w:ind w:left="-57" w:right="-30"/>
              <w:jc w:val="left"/>
              <w:rPr>
                <w:color w:val="000000"/>
                <w:sz w:val="16"/>
                <w:szCs w:val="16"/>
                <w:lang w:val="es-MX" w:eastAsia="es-MX"/>
              </w:rPr>
            </w:pPr>
            <w:r>
              <w:rPr>
                <w:color w:val="000000"/>
                <w:sz w:val="16"/>
                <w:szCs w:val="16"/>
              </w:rPr>
              <w:t xml:space="preserve"> 24 004 338</w:t>
            </w:r>
          </w:p>
        </w:tc>
        <w:tc>
          <w:tcPr>
            <w:tcW w:w="999" w:type="dxa"/>
            <w:tcBorders>
              <w:top w:val="nil"/>
              <w:left w:val="nil"/>
              <w:bottom w:val="nil"/>
              <w:right w:val="single" w:sz="4" w:space="0" w:color="1F497D"/>
            </w:tcBorders>
            <w:shd w:val="clear" w:color="auto" w:fill="auto"/>
            <w:noWrap/>
            <w:vAlign w:val="center"/>
          </w:tcPr>
          <w:p w14:paraId="523AB8FE" w14:textId="77777777" w:rsidR="00EC2504" w:rsidRPr="00206789" w:rsidRDefault="00EC2504" w:rsidP="00682918">
            <w:pPr>
              <w:tabs>
                <w:tab w:val="decimal" w:pos="812"/>
              </w:tabs>
              <w:ind w:left="-57"/>
              <w:jc w:val="left"/>
              <w:rPr>
                <w:color w:val="000000"/>
                <w:sz w:val="16"/>
                <w:szCs w:val="16"/>
                <w:lang w:val="es-MX" w:eastAsia="es-MX"/>
              </w:rPr>
            </w:pPr>
            <w:r>
              <w:rPr>
                <w:color w:val="000000"/>
                <w:sz w:val="16"/>
                <w:szCs w:val="16"/>
              </w:rPr>
              <w:t xml:space="preserve">  61 732</w:t>
            </w:r>
          </w:p>
        </w:tc>
        <w:tc>
          <w:tcPr>
            <w:tcW w:w="693" w:type="dxa"/>
            <w:tcBorders>
              <w:top w:val="nil"/>
              <w:left w:val="nil"/>
              <w:bottom w:val="nil"/>
              <w:right w:val="nil"/>
            </w:tcBorders>
            <w:shd w:val="clear" w:color="auto" w:fill="auto"/>
            <w:noWrap/>
            <w:vAlign w:val="center"/>
          </w:tcPr>
          <w:p w14:paraId="31D7B6A6" w14:textId="77777777" w:rsidR="00EC2504" w:rsidRPr="00206789" w:rsidRDefault="00EC2504" w:rsidP="00682918">
            <w:pPr>
              <w:tabs>
                <w:tab w:val="decimal" w:pos="317"/>
              </w:tabs>
              <w:ind w:left="-57"/>
              <w:jc w:val="left"/>
              <w:rPr>
                <w:color w:val="000000"/>
                <w:sz w:val="16"/>
                <w:szCs w:val="16"/>
                <w:lang w:val="es-MX" w:eastAsia="es-MX"/>
              </w:rPr>
            </w:pPr>
            <w:r>
              <w:rPr>
                <w:color w:val="000000"/>
                <w:sz w:val="16"/>
                <w:szCs w:val="16"/>
              </w:rPr>
              <w:t>97.4</w:t>
            </w:r>
          </w:p>
        </w:tc>
        <w:tc>
          <w:tcPr>
            <w:tcW w:w="693" w:type="dxa"/>
            <w:tcBorders>
              <w:top w:val="nil"/>
              <w:left w:val="nil"/>
              <w:bottom w:val="nil"/>
              <w:right w:val="nil"/>
            </w:tcBorders>
            <w:shd w:val="clear" w:color="auto" w:fill="auto"/>
            <w:noWrap/>
            <w:vAlign w:val="center"/>
          </w:tcPr>
          <w:p w14:paraId="3B86D7FF" w14:textId="77777777" w:rsidR="00EC2504" w:rsidRPr="00206789" w:rsidRDefault="00EC2504" w:rsidP="00682918">
            <w:pPr>
              <w:tabs>
                <w:tab w:val="decimal" w:pos="324"/>
              </w:tabs>
              <w:ind w:left="-57"/>
              <w:jc w:val="left"/>
              <w:rPr>
                <w:color w:val="000000"/>
                <w:sz w:val="16"/>
                <w:szCs w:val="16"/>
                <w:lang w:val="es-MX" w:eastAsia="es-MX"/>
              </w:rPr>
            </w:pPr>
            <w:r>
              <w:rPr>
                <w:color w:val="000000"/>
                <w:sz w:val="16"/>
                <w:szCs w:val="16"/>
              </w:rPr>
              <w:t>97.3</w:t>
            </w:r>
          </w:p>
        </w:tc>
        <w:tc>
          <w:tcPr>
            <w:tcW w:w="914" w:type="dxa"/>
            <w:tcBorders>
              <w:top w:val="nil"/>
              <w:left w:val="nil"/>
              <w:bottom w:val="nil"/>
              <w:right w:val="single" w:sz="4" w:space="0" w:color="1F497D"/>
            </w:tcBorders>
            <w:shd w:val="clear" w:color="auto" w:fill="auto"/>
            <w:noWrap/>
            <w:vAlign w:val="center"/>
          </w:tcPr>
          <w:p w14:paraId="3F19155F" w14:textId="77777777" w:rsidR="00EC2504" w:rsidRPr="00206789" w:rsidRDefault="00EC2504" w:rsidP="00682918">
            <w:pPr>
              <w:tabs>
                <w:tab w:val="decimal" w:pos="372"/>
              </w:tabs>
              <w:ind w:left="-57"/>
              <w:jc w:val="left"/>
              <w:rPr>
                <w:color w:val="000000"/>
                <w:sz w:val="16"/>
                <w:szCs w:val="16"/>
                <w:lang w:val="es-MX" w:eastAsia="es-MX"/>
              </w:rPr>
            </w:pPr>
            <w:r>
              <w:rPr>
                <w:color w:val="000000"/>
                <w:sz w:val="16"/>
                <w:szCs w:val="16"/>
              </w:rPr>
              <w:t>-0.1</w:t>
            </w:r>
          </w:p>
        </w:tc>
      </w:tr>
      <w:tr w:rsidR="00EC2504" w:rsidRPr="00206789" w14:paraId="40AE5F00" w14:textId="77777777" w:rsidTr="00682918">
        <w:trPr>
          <w:trHeight w:val="227"/>
          <w:jc w:val="center"/>
        </w:trPr>
        <w:tc>
          <w:tcPr>
            <w:tcW w:w="3843" w:type="dxa"/>
            <w:tcBorders>
              <w:top w:val="nil"/>
              <w:left w:val="single" w:sz="4" w:space="0" w:color="1F497D"/>
              <w:bottom w:val="nil"/>
              <w:right w:val="nil"/>
            </w:tcBorders>
            <w:shd w:val="clear" w:color="auto" w:fill="auto"/>
            <w:noWrap/>
            <w:vAlign w:val="center"/>
            <w:hideMark/>
          </w:tcPr>
          <w:p w14:paraId="3492BBEB" w14:textId="77777777" w:rsidR="00EC2504" w:rsidRPr="00206789" w:rsidRDefault="00EC2504" w:rsidP="00682918">
            <w:pPr>
              <w:ind w:firstLineChars="200" w:firstLine="320"/>
              <w:jc w:val="left"/>
              <w:rPr>
                <w:color w:val="000000"/>
                <w:sz w:val="16"/>
                <w:szCs w:val="16"/>
                <w:lang w:val="es-MX" w:eastAsia="es-MX"/>
              </w:rPr>
            </w:pPr>
            <w:proofErr w:type="spellStart"/>
            <w:r w:rsidRPr="00206789">
              <w:rPr>
                <w:color w:val="000000"/>
                <w:sz w:val="16"/>
                <w:szCs w:val="16"/>
                <w:lang w:val="es-MX" w:eastAsia="es-MX"/>
              </w:rPr>
              <w:t>Desocupada</w:t>
            </w:r>
            <w:r w:rsidRPr="00206789">
              <w:rPr>
                <w:color w:val="000000"/>
                <w:sz w:val="18"/>
                <w:szCs w:val="16"/>
                <w:vertAlign w:val="superscript"/>
                <w:lang w:val="es-MX" w:eastAsia="es-MX"/>
              </w:rPr>
              <w:t>b</w:t>
            </w:r>
            <w:proofErr w:type="spellEnd"/>
            <w:r w:rsidRPr="00206789">
              <w:rPr>
                <w:color w:val="000000"/>
                <w:sz w:val="18"/>
                <w:szCs w:val="16"/>
                <w:vertAlign w:val="superscript"/>
                <w:lang w:val="es-MX" w:eastAsia="es-MX"/>
              </w:rPr>
              <w:t>/</w:t>
            </w:r>
          </w:p>
        </w:tc>
        <w:tc>
          <w:tcPr>
            <w:tcW w:w="1001" w:type="dxa"/>
            <w:tcBorders>
              <w:top w:val="nil"/>
              <w:left w:val="single" w:sz="4" w:space="0" w:color="1F497D"/>
              <w:bottom w:val="nil"/>
              <w:right w:val="nil"/>
            </w:tcBorders>
            <w:shd w:val="clear" w:color="auto" w:fill="auto"/>
            <w:noWrap/>
            <w:vAlign w:val="center"/>
          </w:tcPr>
          <w:p w14:paraId="7C3FF92A" w14:textId="77777777" w:rsidR="00EC2504" w:rsidRPr="00206789" w:rsidRDefault="00EC2504" w:rsidP="00682918">
            <w:pPr>
              <w:tabs>
                <w:tab w:val="decimal" w:pos="787"/>
              </w:tabs>
              <w:ind w:left="-57"/>
              <w:jc w:val="left"/>
              <w:rPr>
                <w:color w:val="000000"/>
                <w:sz w:val="16"/>
                <w:szCs w:val="16"/>
                <w:lang w:val="es-MX" w:eastAsia="es-MX"/>
              </w:rPr>
            </w:pPr>
            <w:r>
              <w:rPr>
                <w:color w:val="000000"/>
                <w:sz w:val="16"/>
                <w:szCs w:val="16"/>
              </w:rPr>
              <w:t xml:space="preserve">  645 474</w:t>
            </w:r>
          </w:p>
        </w:tc>
        <w:tc>
          <w:tcPr>
            <w:tcW w:w="1013" w:type="dxa"/>
            <w:tcBorders>
              <w:top w:val="nil"/>
              <w:left w:val="nil"/>
              <w:bottom w:val="nil"/>
              <w:right w:val="nil"/>
            </w:tcBorders>
            <w:shd w:val="clear" w:color="auto" w:fill="auto"/>
            <w:noWrap/>
            <w:vAlign w:val="center"/>
          </w:tcPr>
          <w:p w14:paraId="3D46B572" w14:textId="77777777" w:rsidR="00EC2504" w:rsidRPr="00206789" w:rsidRDefault="00EC2504" w:rsidP="00682918">
            <w:pPr>
              <w:tabs>
                <w:tab w:val="decimal" w:pos="873"/>
              </w:tabs>
              <w:ind w:left="-57" w:right="-30"/>
              <w:jc w:val="left"/>
              <w:rPr>
                <w:color w:val="000000"/>
                <w:sz w:val="16"/>
                <w:szCs w:val="16"/>
                <w:lang w:val="es-MX" w:eastAsia="es-MX"/>
              </w:rPr>
            </w:pPr>
            <w:r>
              <w:rPr>
                <w:color w:val="000000"/>
                <w:sz w:val="16"/>
                <w:szCs w:val="16"/>
              </w:rPr>
              <w:t xml:space="preserve">  674 953</w:t>
            </w:r>
          </w:p>
        </w:tc>
        <w:tc>
          <w:tcPr>
            <w:tcW w:w="999" w:type="dxa"/>
            <w:tcBorders>
              <w:top w:val="nil"/>
              <w:left w:val="nil"/>
              <w:bottom w:val="nil"/>
              <w:right w:val="single" w:sz="4" w:space="0" w:color="1F497D"/>
            </w:tcBorders>
            <w:shd w:val="clear" w:color="auto" w:fill="auto"/>
            <w:noWrap/>
            <w:vAlign w:val="center"/>
          </w:tcPr>
          <w:p w14:paraId="5CABB38C" w14:textId="77777777" w:rsidR="00EC2504" w:rsidRPr="00206789" w:rsidRDefault="00EC2504" w:rsidP="00682918">
            <w:pPr>
              <w:tabs>
                <w:tab w:val="decimal" w:pos="812"/>
              </w:tabs>
              <w:ind w:left="-57"/>
              <w:jc w:val="left"/>
              <w:rPr>
                <w:color w:val="000000"/>
                <w:sz w:val="16"/>
                <w:szCs w:val="16"/>
                <w:lang w:val="es-MX" w:eastAsia="es-MX"/>
              </w:rPr>
            </w:pPr>
            <w:r>
              <w:rPr>
                <w:color w:val="000000"/>
                <w:sz w:val="16"/>
                <w:szCs w:val="16"/>
              </w:rPr>
              <w:t>29 479</w:t>
            </w:r>
          </w:p>
        </w:tc>
        <w:tc>
          <w:tcPr>
            <w:tcW w:w="693" w:type="dxa"/>
            <w:tcBorders>
              <w:top w:val="nil"/>
              <w:left w:val="nil"/>
              <w:bottom w:val="nil"/>
              <w:right w:val="nil"/>
            </w:tcBorders>
            <w:shd w:val="clear" w:color="auto" w:fill="auto"/>
            <w:noWrap/>
            <w:vAlign w:val="center"/>
          </w:tcPr>
          <w:p w14:paraId="4213F998" w14:textId="77777777" w:rsidR="00EC2504" w:rsidRPr="00206789" w:rsidRDefault="00EC2504" w:rsidP="00682918">
            <w:pPr>
              <w:tabs>
                <w:tab w:val="decimal" w:pos="317"/>
              </w:tabs>
              <w:ind w:left="-57"/>
              <w:jc w:val="left"/>
              <w:rPr>
                <w:color w:val="000000"/>
                <w:sz w:val="16"/>
                <w:szCs w:val="16"/>
                <w:lang w:val="es-MX" w:eastAsia="es-MX"/>
              </w:rPr>
            </w:pPr>
            <w:r>
              <w:rPr>
                <w:color w:val="000000"/>
                <w:sz w:val="16"/>
                <w:szCs w:val="16"/>
              </w:rPr>
              <w:t>2.6</w:t>
            </w:r>
          </w:p>
        </w:tc>
        <w:tc>
          <w:tcPr>
            <w:tcW w:w="693" w:type="dxa"/>
            <w:tcBorders>
              <w:top w:val="nil"/>
              <w:left w:val="nil"/>
              <w:bottom w:val="nil"/>
              <w:right w:val="nil"/>
            </w:tcBorders>
            <w:shd w:val="clear" w:color="auto" w:fill="auto"/>
            <w:noWrap/>
            <w:vAlign w:val="center"/>
          </w:tcPr>
          <w:p w14:paraId="135B201A" w14:textId="77777777" w:rsidR="00EC2504" w:rsidRPr="00206789" w:rsidRDefault="00EC2504" w:rsidP="00682918">
            <w:pPr>
              <w:tabs>
                <w:tab w:val="decimal" w:pos="324"/>
              </w:tabs>
              <w:ind w:left="-57"/>
              <w:jc w:val="left"/>
              <w:rPr>
                <w:color w:val="000000"/>
                <w:sz w:val="16"/>
                <w:szCs w:val="16"/>
                <w:lang w:val="es-MX" w:eastAsia="es-MX"/>
              </w:rPr>
            </w:pPr>
            <w:r>
              <w:rPr>
                <w:color w:val="000000"/>
                <w:sz w:val="16"/>
                <w:szCs w:val="16"/>
              </w:rPr>
              <w:t>2.7</w:t>
            </w:r>
          </w:p>
        </w:tc>
        <w:tc>
          <w:tcPr>
            <w:tcW w:w="914" w:type="dxa"/>
            <w:tcBorders>
              <w:top w:val="nil"/>
              <w:left w:val="nil"/>
              <w:bottom w:val="nil"/>
              <w:right w:val="single" w:sz="4" w:space="0" w:color="1F497D"/>
            </w:tcBorders>
            <w:shd w:val="clear" w:color="auto" w:fill="auto"/>
            <w:noWrap/>
            <w:vAlign w:val="center"/>
          </w:tcPr>
          <w:p w14:paraId="29EB3DCB" w14:textId="77777777" w:rsidR="00EC2504" w:rsidRPr="00206789" w:rsidRDefault="00EC2504" w:rsidP="00682918">
            <w:pPr>
              <w:tabs>
                <w:tab w:val="decimal" w:pos="372"/>
              </w:tabs>
              <w:ind w:left="-57"/>
              <w:jc w:val="left"/>
              <w:rPr>
                <w:color w:val="000000"/>
                <w:sz w:val="16"/>
                <w:szCs w:val="16"/>
                <w:lang w:val="es-MX" w:eastAsia="es-MX"/>
              </w:rPr>
            </w:pPr>
            <w:r>
              <w:rPr>
                <w:color w:val="000000"/>
                <w:sz w:val="16"/>
                <w:szCs w:val="16"/>
              </w:rPr>
              <w:t>0.1</w:t>
            </w:r>
          </w:p>
        </w:tc>
      </w:tr>
      <w:tr w:rsidR="00EC2504" w:rsidRPr="00206789" w14:paraId="621E6DB7" w14:textId="77777777" w:rsidTr="00682918">
        <w:trPr>
          <w:trHeight w:val="227"/>
          <w:jc w:val="center"/>
        </w:trPr>
        <w:tc>
          <w:tcPr>
            <w:tcW w:w="3843" w:type="dxa"/>
            <w:tcBorders>
              <w:top w:val="nil"/>
              <w:left w:val="single" w:sz="4" w:space="0" w:color="1F497D"/>
              <w:bottom w:val="nil"/>
              <w:right w:val="nil"/>
            </w:tcBorders>
            <w:shd w:val="clear" w:color="auto" w:fill="auto"/>
            <w:noWrap/>
            <w:vAlign w:val="center"/>
            <w:hideMark/>
          </w:tcPr>
          <w:p w14:paraId="7C7F5D0F" w14:textId="77777777" w:rsidR="00EC2504" w:rsidRPr="00206789" w:rsidRDefault="00EC2504" w:rsidP="00682918">
            <w:pPr>
              <w:ind w:firstLineChars="100" w:firstLine="160"/>
              <w:jc w:val="left"/>
              <w:rPr>
                <w:color w:val="000000"/>
                <w:sz w:val="16"/>
                <w:szCs w:val="16"/>
                <w:lang w:val="es-MX" w:eastAsia="es-MX"/>
              </w:rPr>
            </w:pPr>
            <w:r w:rsidRPr="00206789">
              <w:rPr>
                <w:color w:val="000000"/>
                <w:sz w:val="16"/>
                <w:szCs w:val="16"/>
                <w:lang w:val="es-MX" w:eastAsia="es-MX"/>
              </w:rPr>
              <w:t>Población no económicamente activa (</w:t>
            </w:r>
            <w:proofErr w:type="spellStart"/>
            <w:r w:rsidRPr="00206789">
              <w:rPr>
                <w:smallCaps/>
                <w:color w:val="000000"/>
                <w:sz w:val="16"/>
                <w:szCs w:val="16"/>
                <w:lang w:val="es-MX" w:eastAsia="es-MX"/>
              </w:rPr>
              <w:t>pnea</w:t>
            </w:r>
            <w:proofErr w:type="spellEnd"/>
            <w:r w:rsidRPr="00206789">
              <w:rPr>
                <w:color w:val="000000"/>
                <w:sz w:val="16"/>
                <w:szCs w:val="16"/>
                <w:lang w:val="es-MX" w:eastAsia="es-MX"/>
              </w:rPr>
              <w:t>)</w:t>
            </w:r>
            <w:r w:rsidRPr="00206789">
              <w:rPr>
                <w:color w:val="000000"/>
                <w:sz w:val="18"/>
                <w:szCs w:val="16"/>
                <w:vertAlign w:val="superscript"/>
                <w:lang w:val="es-MX" w:eastAsia="es-MX"/>
              </w:rPr>
              <w:t>a/</w:t>
            </w:r>
          </w:p>
        </w:tc>
        <w:tc>
          <w:tcPr>
            <w:tcW w:w="1001" w:type="dxa"/>
            <w:tcBorders>
              <w:top w:val="nil"/>
              <w:left w:val="single" w:sz="4" w:space="0" w:color="1F497D"/>
              <w:bottom w:val="nil"/>
              <w:right w:val="nil"/>
            </w:tcBorders>
            <w:shd w:val="clear" w:color="auto" w:fill="auto"/>
            <w:noWrap/>
            <w:vAlign w:val="center"/>
          </w:tcPr>
          <w:p w14:paraId="3D221564" w14:textId="77777777" w:rsidR="00EC2504" w:rsidRPr="00206789" w:rsidRDefault="00EC2504" w:rsidP="00682918">
            <w:pPr>
              <w:tabs>
                <w:tab w:val="decimal" w:pos="787"/>
              </w:tabs>
              <w:ind w:left="-57"/>
              <w:jc w:val="left"/>
              <w:rPr>
                <w:color w:val="000000"/>
                <w:sz w:val="16"/>
                <w:szCs w:val="16"/>
                <w:lang w:val="es-MX" w:eastAsia="es-MX"/>
              </w:rPr>
            </w:pPr>
            <w:r>
              <w:rPr>
                <w:color w:val="000000"/>
                <w:sz w:val="16"/>
                <w:szCs w:val="16"/>
              </w:rPr>
              <w:t xml:space="preserve"> 28 875 430</w:t>
            </w:r>
          </w:p>
        </w:tc>
        <w:tc>
          <w:tcPr>
            <w:tcW w:w="1013" w:type="dxa"/>
            <w:tcBorders>
              <w:top w:val="nil"/>
              <w:left w:val="nil"/>
              <w:bottom w:val="nil"/>
              <w:right w:val="nil"/>
            </w:tcBorders>
            <w:shd w:val="clear" w:color="auto" w:fill="auto"/>
            <w:noWrap/>
            <w:vAlign w:val="center"/>
          </w:tcPr>
          <w:p w14:paraId="5F9B6A6E" w14:textId="77777777" w:rsidR="00EC2504" w:rsidRPr="00206789" w:rsidRDefault="00EC2504" w:rsidP="00682918">
            <w:pPr>
              <w:tabs>
                <w:tab w:val="decimal" w:pos="873"/>
              </w:tabs>
              <w:ind w:left="-57" w:right="-30"/>
              <w:jc w:val="left"/>
              <w:rPr>
                <w:color w:val="000000"/>
                <w:sz w:val="16"/>
                <w:szCs w:val="16"/>
                <w:lang w:val="es-MX" w:eastAsia="es-MX"/>
              </w:rPr>
            </w:pPr>
            <w:r>
              <w:rPr>
                <w:color w:val="000000"/>
                <w:sz w:val="16"/>
                <w:szCs w:val="16"/>
              </w:rPr>
              <w:t xml:space="preserve"> 29 293 174</w:t>
            </w:r>
          </w:p>
        </w:tc>
        <w:tc>
          <w:tcPr>
            <w:tcW w:w="999" w:type="dxa"/>
            <w:tcBorders>
              <w:top w:val="nil"/>
              <w:left w:val="nil"/>
              <w:bottom w:val="nil"/>
              <w:right w:val="single" w:sz="4" w:space="0" w:color="1F497D"/>
            </w:tcBorders>
            <w:shd w:val="clear" w:color="auto" w:fill="auto"/>
            <w:noWrap/>
            <w:vAlign w:val="center"/>
          </w:tcPr>
          <w:p w14:paraId="684ED447" w14:textId="77777777" w:rsidR="00EC2504" w:rsidRPr="00206789" w:rsidRDefault="00EC2504" w:rsidP="00682918">
            <w:pPr>
              <w:tabs>
                <w:tab w:val="decimal" w:pos="812"/>
              </w:tabs>
              <w:ind w:left="-57"/>
              <w:jc w:val="left"/>
              <w:rPr>
                <w:color w:val="000000"/>
                <w:sz w:val="16"/>
                <w:szCs w:val="16"/>
                <w:lang w:val="es-MX" w:eastAsia="es-MX"/>
              </w:rPr>
            </w:pPr>
            <w:r>
              <w:rPr>
                <w:color w:val="000000"/>
                <w:sz w:val="16"/>
                <w:szCs w:val="16"/>
              </w:rPr>
              <w:t>417 744</w:t>
            </w:r>
          </w:p>
        </w:tc>
        <w:tc>
          <w:tcPr>
            <w:tcW w:w="693" w:type="dxa"/>
            <w:tcBorders>
              <w:top w:val="nil"/>
              <w:left w:val="nil"/>
              <w:bottom w:val="nil"/>
              <w:right w:val="nil"/>
            </w:tcBorders>
            <w:shd w:val="clear" w:color="auto" w:fill="auto"/>
            <w:noWrap/>
            <w:vAlign w:val="center"/>
          </w:tcPr>
          <w:p w14:paraId="33328B39" w14:textId="77777777" w:rsidR="00EC2504" w:rsidRPr="00206789" w:rsidRDefault="00EC2504" w:rsidP="00682918">
            <w:pPr>
              <w:tabs>
                <w:tab w:val="decimal" w:pos="317"/>
              </w:tabs>
              <w:ind w:left="-57"/>
              <w:jc w:val="left"/>
              <w:rPr>
                <w:color w:val="000000"/>
                <w:sz w:val="16"/>
                <w:szCs w:val="16"/>
                <w:lang w:val="es-MX" w:eastAsia="es-MX"/>
              </w:rPr>
            </w:pPr>
            <w:r>
              <w:rPr>
                <w:color w:val="000000"/>
                <w:sz w:val="16"/>
                <w:szCs w:val="16"/>
              </w:rPr>
              <w:t>54.0</w:t>
            </w:r>
          </w:p>
        </w:tc>
        <w:tc>
          <w:tcPr>
            <w:tcW w:w="693" w:type="dxa"/>
            <w:tcBorders>
              <w:top w:val="nil"/>
              <w:left w:val="nil"/>
              <w:bottom w:val="nil"/>
              <w:right w:val="nil"/>
            </w:tcBorders>
            <w:shd w:val="clear" w:color="auto" w:fill="auto"/>
            <w:noWrap/>
            <w:vAlign w:val="center"/>
          </w:tcPr>
          <w:p w14:paraId="3513E4F8" w14:textId="77777777" w:rsidR="00EC2504" w:rsidRPr="00206789" w:rsidRDefault="00EC2504" w:rsidP="00682918">
            <w:pPr>
              <w:tabs>
                <w:tab w:val="decimal" w:pos="324"/>
              </w:tabs>
              <w:ind w:left="-57"/>
              <w:jc w:val="left"/>
              <w:rPr>
                <w:color w:val="000000"/>
                <w:sz w:val="16"/>
                <w:szCs w:val="16"/>
                <w:lang w:val="es-MX" w:eastAsia="es-MX"/>
              </w:rPr>
            </w:pPr>
            <w:r>
              <w:rPr>
                <w:color w:val="000000"/>
                <w:sz w:val="16"/>
                <w:szCs w:val="16"/>
              </w:rPr>
              <w:t>54.3</w:t>
            </w:r>
          </w:p>
        </w:tc>
        <w:tc>
          <w:tcPr>
            <w:tcW w:w="914" w:type="dxa"/>
            <w:tcBorders>
              <w:top w:val="nil"/>
              <w:left w:val="nil"/>
              <w:bottom w:val="nil"/>
              <w:right w:val="single" w:sz="4" w:space="0" w:color="1F497D"/>
            </w:tcBorders>
            <w:shd w:val="clear" w:color="auto" w:fill="auto"/>
            <w:noWrap/>
            <w:vAlign w:val="center"/>
          </w:tcPr>
          <w:p w14:paraId="5743E113" w14:textId="77777777" w:rsidR="00EC2504" w:rsidRPr="00206789" w:rsidRDefault="00EC2504" w:rsidP="00682918">
            <w:pPr>
              <w:tabs>
                <w:tab w:val="decimal" w:pos="372"/>
              </w:tabs>
              <w:ind w:left="-57"/>
              <w:jc w:val="left"/>
              <w:rPr>
                <w:color w:val="000000"/>
                <w:sz w:val="16"/>
                <w:szCs w:val="16"/>
                <w:lang w:val="es-MX" w:eastAsia="es-MX"/>
              </w:rPr>
            </w:pPr>
            <w:r>
              <w:rPr>
                <w:color w:val="000000"/>
                <w:sz w:val="16"/>
                <w:szCs w:val="16"/>
              </w:rPr>
              <w:t>0.3</w:t>
            </w:r>
          </w:p>
        </w:tc>
      </w:tr>
      <w:tr w:rsidR="00EC2504" w:rsidRPr="00206789" w14:paraId="08FF886B" w14:textId="77777777" w:rsidTr="00682918">
        <w:trPr>
          <w:trHeight w:val="227"/>
          <w:jc w:val="center"/>
        </w:trPr>
        <w:tc>
          <w:tcPr>
            <w:tcW w:w="3843" w:type="dxa"/>
            <w:tcBorders>
              <w:top w:val="nil"/>
              <w:left w:val="single" w:sz="4" w:space="0" w:color="1F497D"/>
              <w:bottom w:val="nil"/>
              <w:right w:val="nil"/>
            </w:tcBorders>
            <w:shd w:val="clear" w:color="auto" w:fill="auto"/>
            <w:noWrap/>
            <w:vAlign w:val="center"/>
            <w:hideMark/>
          </w:tcPr>
          <w:p w14:paraId="44640130" w14:textId="77777777" w:rsidR="00EC2504" w:rsidRPr="00206789" w:rsidRDefault="00EC2504" w:rsidP="00682918">
            <w:pPr>
              <w:ind w:firstLineChars="200" w:firstLine="320"/>
              <w:jc w:val="left"/>
              <w:rPr>
                <w:color w:val="000000"/>
                <w:sz w:val="16"/>
                <w:szCs w:val="16"/>
                <w:lang w:val="es-MX" w:eastAsia="es-MX"/>
              </w:rPr>
            </w:pPr>
            <w:proofErr w:type="spellStart"/>
            <w:r w:rsidRPr="00206789">
              <w:rPr>
                <w:color w:val="000000"/>
                <w:sz w:val="16"/>
                <w:szCs w:val="16"/>
                <w:lang w:val="es-MX" w:eastAsia="es-MX"/>
              </w:rPr>
              <w:t>Disponible</w:t>
            </w:r>
            <w:r w:rsidRPr="00206789">
              <w:rPr>
                <w:color w:val="000000"/>
                <w:sz w:val="18"/>
                <w:szCs w:val="16"/>
                <w:vertAlign w:val="superscript"/>
                <w:lang w:val="es-MX" w:eastAsia="es-MX"/>
              </w:rPr>
              <w:t>c</w:t>
            </w:r>
            <w:proofErr w:type="spellEnd"/>
            <w:r w:rsidRPr="00206789">
              <w:rPr>
                <w:color w:val="000000"/>
                <w:sz w:val="18"/>
                <w:szCs w:val="16"/>
                <w:vertAlign w:val="superscript"/>
                <w:lang w:val="es-MX" w:eastAsia="es-MX"/>
              </w:rPr>
              <w:t>/</w:t>
            </w:r>
          </w:p>
        </w:tc>
        <w:tc>
          <w:tcPr>
            <w:tcW w:w="1001" w:type="dxa"/>
            <w:tcBorders>
              <w:top w:val="nil"/>
              <w:left w:val="single" w:sz="4" w:space="0" w:color="1F497D"/>
              <w:bottom w:val="nil"/>
              <w:right w:val="nil"/>
            </w:tcBorders>
            <w:shd w:val="clear" w:color="auto" w:fill="auto"/>
            <w:noWrap/>
            <w:vAlign w:val="center"/>
          </w:tcPr>
          <w:p w14:paraId="4B8E6401" w14:textId="77777777" w:rsidR="00EC2504" w:rsidRPr="00206789" w:rsidRDefault="00EC2504" w:rsidP="00682918">
            <w:pPr>
              <w:tabs>
                <w:tab w:val="decimal" w:pos="787"/>
              </w:tabs>
              <w:ind w:left="-57"/>
              <w:jc w:val="left"/>
              <w:rPr>
                <w:color w:val="000000"/>
                <w:sz w:val="16"/>
                <w:szCs w:val="16"/>
                <w:lang w:val="es-MX" w:eastAsia="es-MX"/>
              </w:rPr>
            </w:pPr>
            <w:r>
              <w:rPr>
                <w:color w:val="000000"/>
                <w:sz w:val="16"/>
                <w:szCs w:val="16"/>
              </w:rPr>
              <w:t xml:space="preserve"> 3 385 950</w:t>
            </w:r>
          </w:p>
        </w:tc>
        <w:tc>
          <w:tcPr>
            <w:tcW w:w="1013" w:type="dxa"/>
            <w:tcBorders>
              <w:top w:val="nil"/>
              <w:left w:val="nil"/>
              <w:bottom w:val="nil"/>
              <w:right w:val="nil"/>
            </w:tcBorders>
            <w:shd w:val="clear" w:color="auto" w:fill="auto"/>
            <w:noWrap/>
            <w:vAlign w:val="center"/>
          </w:tcPr>
          <w:p w14:paraId="309F64D6" w14:textId="77777777" w:rsidR="00EC2504" w:rsidRPr="00206789" w:rsidRDefault="00EC2504" w:rsidP="00682918">
            <w:pPr>
              <w:tabs>
                <w:tab w:val="decimal" w:pos="873"/>
              </w:tabs>
              <w:ind w:left="-57" w:right="-30"/>
              <w:jc w:val="left"/>
              <w:rPr>
                <w:color w:val="000000"/>
                <w:sz w:val="16"/>
                <w:szCs w:val="16"/>
                <w:lang w:val="es-MX" w:eastAsia="es-MX"/>
              </w:rPr>
            </w:pPr>
            <w:r>
              <w:rPr>
                <w:color w:val="000000"/>
                <w:sz w:val="16"/>
                <w:szCs w:val="16"/>
              </w:rPr>
              <w:t xml:space="preserve"> 3 412 635</w:t>
            </w:r>
          </w:p>
        </w:tc>
        <w:tc>
          <w:tcPr>
            <w:tcW w:w="999" w:type="dxa"/>
            <w:tcBorders>
              <w:top w:val="nil"/>
              <w:left w:val="nil"/>
              <w:bottom w:val="nil"/>
              <w:right w:val="single" w:sz="4" w:space="0" w:color="1F497D"/>
            </w:tcBorders>
            <w:shd w:val="clear" w:color="auto" w:fill="auto"/>
            <w:noWrap/>
            <w:vAlign w:val="center"/>
          </w:tcPr>
          <w:p w14:paraId="6DEC43DA" w14:textId="77777777" w:rsidR="00EC2504" w:rsidRPr="00206789" w:rsidRDefault="00EC2504" w:rsidP="00682918">
            <w:pPr>
              <w:tabs>
                <w:tab w:val="decimal" w:pos="812"/>
              </w:tabs>
              <w:ind w:left="-57"/>
              <w:jc w:val="left"/>
              <w:rPr>
                <w:color w:val="000000"/>
                <w:sz w:val="16"/>
                <w:szCs w:val="16"/>
                <w:lang w:val="es-MX" w:eastAsia="es-MX"/>
              </w:rPr>
            </w:pPr>
            <w:r>
              <w:rPr>
                <w:color w:val="000000"/>
                <w:sz w:val="16"/>
                <w:szCs w:val="16"/>
              </w:rPr>
              <w:t>26 685</w:t>
            </w:r>
          </w:p>
        </w:tc>
        <w:tc>
          <w:tcPr>
            <w:tcW w:w="693" w:type="dxa"/>
            <w:tcBorders>
              <w:top w:val="nil"/>
              <w:left w:val="nil"/>
              <w:bottom w:val="nil"/>
              <w:right w:val="nil"/>
            </w:tcBorders>
            <w:shd w:val="clear" w:color="auto" w:fill="auto"/>
            <w:noWrap/>
            <w:vAlign w:val="center"/>
          </w:tcPr>
          <w:p w14:paraId="1BF3E16F" w14:textId="77777777" w:rsidR="00EC2504" w:rsidRPr="00206789" w:rsidRDefault="00EC2504" w:rsidP="00682918">
            <w:pPr>
              <w:tabs>
                <w:tab w:val="decimal" w:pos="317"/>
              </w:tabs>
              <w:ind w:left="-57"/>
              <w:jc w:val="left"/>
              <w:rPr>
                <w:color w:val="000000"/>
                <w:sz w:val="16"/>
                <w:szCs w:val="16"/>
                <w:lang w:val="es-MX" w:eastAsia="es-MX"/>
              </w:rPr>
            </w:pPr>
            <w:r>
              <w:rPr>
                <w:color w:val="000000"/>
                <w:sz w:val="16"/>
                <w:szCs w:val="16"/>
              </w:rPr>
              <w:t>11.7</w:t>
            </w:r>
          </w:p>
        </w:tc>
        <w:tc>
          <w:tcPr>
            <w:tcW w:w="693" w:type="dxa"/>
            <w:tcBorders>
              <w:top w:val="nil"/>
              <w:left w:val="nil"/>
              <w:bottom w:val="nil"/>
              <w:right w:val="nil"/>
            </w:tcBorders>
            <w:shd w:val="clear" w:color="auto" w:fill="auto"/>
            <w:noWrap/>
            <w:vAlign w:val="center"/>
          </w:tcPr>
          <w:p w14:paraId="761C0DB4" w14:textId="77777777" w:rsidR="00EC2504" w:rsidRPr="00206789" w:rsidRDefault="00EC2504" w:rsidP="00682918">
            <w:pPr>
              <w:tabs>
                <w:tab w:val="decimal" w:pos="324"/>
              </w:tabs>
              <w:ind w:left="-57"/>
              <w:jc w:val="left"/>
              <w:rPr>
                <w:color w:val="000000"/>
                <w:sz w:val="16"/>
                <w:szCs w:val="16"/>
                <w:lang w:val="es-MX" w:eastAsia="es-MX"/>
              </w:rPr>
            </w:pPr>
            <w:r>
              <w:rPr>
                <w:color w:val="000000"/>
                <w:sz w:val="16"/>
                <w:szCs w:val="16"/>
              </w:rPr>
              <w:t>11.6</w:t>
            </w:r>
          </w:p>
        </w:tc>
        <w:tc>
          <w:tcPr>
            <w:tcW w:w="914" w:type="dxa"/>
            <w:tcBorders>
              <w:top w:val="nil"/>
              <w:left w:val="nil"/>
              <w:bottom w:val="nil"/>
              <w:right w:val="single" w:sz="4" w:space="0" w:color="1F497D"/>
            </w:tcBorders>
            <w:shd w:val="clear" w:color="auto" w:fill="auto"/>
            <w:noWrap/>
            <w:vAlign w:val="center"/>
          </w:tcPr>
          <w:p w14:paraId="2D469CF1" w14:textId="77777777" w:rsidR="00EC2504" w:rsidRPr="00206789" w:rsidRDefault="00EC2504" w:rsidP="00682918">
            <w:pPr>
              <w:tabs>
                <w:tab w:val="decimal" w:pos="372"/>
              </w:tabs>
              <w:ind w:left="-57"/>
              <w:jc w:val="left"/>
              <w:rPr>
                <w:color w:val="000000"/>
                <w:sz w:val="16"/>
                <w:szCs w:val="16"/>
                <w:lang w:val="es-MX" w:eastAsia="es-MX"/>
              </w:rPr>
            </w:pPr>
            <w:r>
              <w:rPr>
                <w:color w:val="000000"/>
                <w:sz w:val="16"/>
                <w:szCs w:val="16"/>
              </w:rPr>
              <w:t>-0.1</w:t>
            </w:r>
          </w:p>
        </w:tc>
      </w:tr>
      <w:tr w:rsidR="00EC2504" w:rsidRPr="00206789" w14:paraId="7525EFB5" w14:textId="77777777" w:rsidTr="00682918">
        <w:trPr>
          <w:trHeight w:val="227"/>
          <w:jc w:val="center"/>
        </w:trPr>
        <w:tc>
          <w:tcPr>
            <w:tcW w:w="3843" w:type="dxa"/>
            <w:tcBorders>
              <w:top w:val="nil"/>
              <w:left w:val="single" w:sz="4" w:space="0" w:color="1F497D"/>
              <w:bottom w:val="single" w:sz="4" w:space="0" w:color="1F497D"/>
              <w:right w:val="nil"/>
            </w:tcBorders>
            <w:shd w:val="clear" w:color="auto" w:fill="auto"/>
            <w:noWrap/>
            <w:vAlign w:val="center"/>
            <w:hideMark/>
          </w:tcPr>
          <w:p w14:paraId="4E21338F" w14:textId="77777777" w:rsidR="00EC2504" w:rsidRPr="00206789" w:rsidRDefault="00EC2504" w:rsidP="00682918">
            <w:pPr>
              <w:ind w:firstLineChars="200" w:firstLine="320"/>
              <w:jc w:val="left"/>
              <w:rPr>
                <w:color w:val="000000"/>
                <w:sz w:val="16"/>
                <w:szCs w:val="16"/>
                <w:lang w:val="es-MX" w:eastAsia="es-MX"/>
              </w:rPr>
            </w:pPr>
            <w:r w:rsidRPr="00206789">
              <w:rPr>
                <w:color w:val="000000"/>
                <w:sz w:val="16"/>
                <w:szCs w:val="16"/>
                <w:lang w:val="es-MX" w:eastAsia="es-MX"/>
              </w:rPr>
              <w:t xml:space="preserve">No </w:t>
            </w:r>
            <w:proofErr w:type="spellStart"/>
            <w:r w:rsidRPr="00206789">
              <w:rPr>
                <w:color w:val="000000"/>
                <w:sz w:val="16"/>
                <w:szCs w:val="16"/>
                <w:lang w:val="es-MX" w:eastAsia="es-MX"/>
              </w:rPr>
              <w:t>disponible</w:t>
            </w:r>
            <w:r w:rsidRPr="00206789">
              <w:rPr>
                <w:color w:val="000000"/>
                <w:sz w:val="18"/>
                <w:szCs w:val="16"/>
                <w:vertAlign w:val="superscript"/>
                <w:lang w:val="es-MX" w:eastAsia="es-MX"/>
              </w:rPr>
              <w:t>c</w:t>
            </w:r>
            <w:proofErr w:type="spellEnd"/>
            <w:r w:rsidRPr="00206789">
              <w:rPr>
                <w:color w:val="000000"/>
                <w:sz w:val="18"/>
                <w:szCs w:val="16"/>
                <w:vertAlign w:val="superscript"/>
                <w:lang w:val="es-MX" w:eastAsia="es-MX"/>
              </w:rPr>
              <w:t>/</w:t>
            </w:r>
          </w:p>
        </w:tc>
        <w:tc>
          <w:tcPr>
            <w:tcW w:w="1001" w:type="dxa"/>
            <w:tcBorders>
              <w:top w:val="nil"/>
              <w:left w:val="single" w:sz="4" w:space="0" w:color="1F497D"/>
              <w:bottom w:val="single" w:sz="4" w:space="0" w:color="1F497D"/>
              <w:right w:val="nil"/>
            </w:tcBorders>
            <w:shd w:val="clear" w:color="auto" w:fill="auto"/>
            <w:noWrap/>
            <w:vAlign w:val="center"/>
          </w:tcPr>
          <w:p w14:paraId="6AC3C1C0" w14:textId="77777777" w:rsidR="00EC2504" w:rsidRPr="00206789" w:rsidRDefault="00EC2504" w:rsidP="00682918">
            <w:pPr>
              <w:tabs>
                <w:tab w:val="decimal" w:pos="787"/>
              </w:tabs>
              <w:ind w:left="-57"/>
              <w:jc w:val="left"/>
              <w:rPr>
                <w:color w:val="000000"/>
                <w:sz w:val="16"/>
                <w:szCs w:val="16"/>
                <w:lang w:val="es-MX" w:eastAsia="es-MX"/>
              </w:rPr>
            </w:pPr>
            <w:r>
              <w:rPr>
                <w:color w:val="000000"/>
                <w:sz w:val="16"/>
                <w:szCs w:val="16"/>
              </w:rPr>
              <w:t xml:space="preserve"> 25 489 480</w:t>
            </w:r>
          </w:p>
        </w:tc>
        <w:tc>
          <w:tcPr>
            <w:tcW w:w="1013" w:type="dxa"/>
            <w:tcBorders>
              <w:top w:val="nil"/>
              <w:left w:val="nil"/>
              <w:bottom w:val="single" w:sz="4" w:space="0" w:color="1F497D"/>
              <w:right w:val="nil"/>
            </w:tcBorders>
            <w:shd w:val="clear" w:color="auto" w:fill="auto"/>
            <w:noWrap/>
            <w:vAlign w:val="center"/>
          </w:tcPr>
          <w:p w14:paraId="72ECC38E" w14:textId="77777777" w:rsidR="00EC2504" w:rsidRPr="00206789" w:rsidRDefault="00EC2504" w:rsidP="00682918">
            <w:pPr>
              <w:tabs>
                <w:tab w:val="decimal" w:pos="873"/>
              </w:tabs>
              <w:ind w:left="-57" w:right="-30"/>
              <w:jc w:val="left"/>
              <w:rPr>
                <w:color w:val="000000"/>
                <w:sz w:val="16"/>
                <w:szCs w:val="16"/>
                <w:lang w:val="es-MX" w:eastAsia="es-MX"/>
              </w:rPr>
            </w:pPr>
            <w:r>
              <w:rPr>
                <w:color w:val="000000"/>
                <w:sz w:val="16"/>
                <w:szCs w:val="16"/>
              </w:rPr>
              <w:t xml:space="preserve"> 25 880 539</w:t>
            </w:r>
          </w:p>
        </w:tc>
        <w:tc>
          <w:tcPr>
            <w:tcW w:w="999" w:type="dxa"/>
            <w:tcBorders>
              <w:top w:val="nil"/>
              <w:left w:val="nil"/>
              <w:bottom w:val="single" w:sz="4" w:space="0" w:color="1F497D"/>
              <w:right w:val="single" w:sz="4" w:space="0" w:color="1F497D"/>
            </w:tcBorders>
            <w:shd w:val="clear" w:color="auto" w:fill="auto"/>
            <w:noWrap/>
            <w:vAlign w:val="center"/>
          </w:tcPr>
          <w:p w14:paraId="00171281" w14:textId="77777777" w:rsidR="00EC2504" w:rsidRPr="00206789" w:rsidRDefault="00EC2504" w:rsidP="00682918">
            <w:pPr>
              <w:tabs>
                <w:tab w:val="decimal" w:pos="812"/>
              </w:tabs>
              <w:ind w:left="-57"/>
              <w:jc w:val="left"/>
              <w:rPr>
                <w:color w:val="000000"/>
                <w:sz w:val="16"/>
                <w:szCs w:val="16"/>
                <w:lang w:val="es-MX" w:eastAsia="es-MX"/>
              </w:rPr>
            </w:pPr>
            <w:r>
              <w:rPr>
                <w:color w:val="000000"/>
                <w:sz w:val="16"/>
                <w:szCs w:val="16"/>
              </w:rPr>
              <w:t xml:space="preserve"> 391 059</w:t>
            </w:r>
          </w:p>
        </w:tc>
        <w:tc>
          <w:tcPr>
            <w:tcW w:w="693" w:type="dxa"/>
            <w:tcBorders>
              <w:top w:val="nil"/>
              <w:left w:val="nil"/>
              <w:bottom w:val="single" w:sz="4" w:space="0" w:color="1F497D"/>
              <w:right w:val="nil"/>
            </w:tcBorders>
            <w:shd w:val="clear" w:color="auto" w:fill="auto"/>
            <w:noWrap/>
            <w:vAlign w:val="center"/>
          </w:tcPr>
          <w:p w14:paraId="102D9258" w14:textId="77777777" w:rsidR="00EC2504" w:rsidRPr="00206789" w:rsidRDefault="00EC2504" w:rsidP="00682918">
            <w:pPr>
              <w:tabs>
                <w:tab w:val="decimal" w:pos="317"/>
              </w:tabs>
              <w:ind w:left="-57"/>
              <w:jc w:val="left"/>
              <w:rPr>
                <w:color w:val="000000"/>
                <w:sz w:val="16"/>
                <w:szCs w:val="16"/>
                <w:lang w:val="es-MX" w:eastAsia="es-MX"/>
              </w:rPr>
            </w:pPr>
            <w:r>
              <w:rPr>
                <w:color w:val="000000"/>
                <w:sz w:val="16"/>
                <w:szCs w:val="16"/>
              </w:rPr>
              <w:t>88.3</w:t>
            </w:r>
          </w:p>
        </w:tc>
        <w:tc>
          <w:tcPr>
            <w:tcW w:w="693" w:type="dxa"/>
            <w:tcBorders>
              <w:top w:val="nil"/>
              <w:left w:val="nil"/>
              <w:bottom w:val="single" w:sz="4" w:space="0" w:color="1F497D"/>
              <w:right w:val="nil"/>
            </w:tcBorders>
            <w:shd w:val="clear" w:color="auto" w:fill="auto"/>
            <w:noWrap/>
            <w:vAlign w:val="center"/>
          </w:tcPr>
          <w:p w14:paraId="3F53E547" w14:textId="77777777" w:rsidR="00EC2504" w:rsidRPr="00206789" w:rsidRDefault="00EC2504" w:rsidP="00682918">
            <w:pPr>
              <w:tabs>
                <w:tab w:val="decimal" w:pos="324"/>
              </w:tabs>
              <w:ind w:left="-57"/>
              <w:jc w:val="left"/>
              <w:rPr>
                <w:color w:val="000000"/>
                <w:sz w:val="16"/>
                <w:szCs w:val="16"/>
                <w:lang w:val="es-MX" w:eastAsia="es-MX"/>
              </w:rPr>
            </w:pPr>
            <w:r>
              <w:rPr>
                <w:color w:val="000000"/>
                <w:sz w:val="16"/>
                <w:szCs w:val="16"/>
              </w:rPr>
              <w:t>88.4</w:t>
            </w:r>
          </w:p>
        </w:tc>
        <w:tc>
          <w:tcPr>
            <w:tcW w:w="914" w:type="dxa"/>
            <w:tcBorders>
              <w:top w:val="nil"/>
              <w:left w:val="nil"/>
              <w:bottom w:val="single" w:sz="4" w:space="0" w:color="1F497D"/>
              <w:right w:val="single" w:sz="4" w:space="0" w:color="1F497D"/>
            </w:tcBorders>
            <w:shd w:val="clear" w:color="auto" w:fill="auto"/>
            <w:noWrap/>
            <w:vAlign w:val="center"/>
          </w:tcPr>
          <w:p w14:paraId="108FBBD7" w14:textId="77777777" w:rsidR="00EC2504" w:rsidRPr="00206789" w:rsidRDefault="00EC2504" w:rsidP="00682918">
            <w:pPr>
              <w:tabs>
                <w:tab w:val="decimal" w:pos="372"/>
              </w:tabs>
              <w:ind w:left="-57"/>
              <w:jc w:val="left"/>
              <w:rPr>
                <w:color w:val="000000"/>
                <w:sz w:val="16"/>
                <w:szCs w:val="16"/>
                <w:lang w:val="es-MX" w:eastAsia="es-MX"/>
              </w:rPr>
            </w:pPr>
            <w:r>
              <w:rPr>
                <w:color w:val="000000"/>
                <w:sz w:val="16"/>
                <w:szCs w:val="16"/>
              </w:rPr>
              <w:t>0.1</w:t>
            </w:r>
          </w:p>
        </w:tc>
      </w:tr>
    </w:tbl>
    <w:bookmarkEnd w:id="10"/>
    <w:p w14:paraId="4B69F355" w14:textId="77777777" w:rsidR="00EC2504" w:rsidRPr="00206789" w:rsidRDefault="00EC2504" w:rsidP="00EC2504">
      <w:pPr>
        <w:pStyle w:val="n0"/>
        <w:keepLines w:val="0"/>
        <w:spacing w:before="0"/>
        <w:ind w:left="1092" w:right="476" w:hanging="616"/>
        <w:rPr>
          <w:color w:val="auto"/>
          <w:sz w:val="16"/>
          <w:szCs w:val="16"/>
        </w:rPr>
      </w:pPr>
      <w:r w:rsidRPr="00206789">
        <w:rPr>
          <w:color w:val="auto"/>
          <w:sz w:val="16"/>
          <w:szCs w:val="16"/>
          <w:vertAlign w:val="superscript"/>
        </w:rPr>
        <w:t>a/</w:t>
      </w:r>
      <w:r w:rsidRPr="00206789">
        <w:rPr>
          <w:color w:val="auto"/>
          <w:sz w:val="16"/>
          <w:szCs w:val="16"/>
        </w:rPr>
        <w:tab/>
        <w:t>Valor relativo respecto a la población de 15 años y más.</w:t>
      </w:r>
    </w:p>
    <w:p w14:paraId="3AA8D208" w14:textId="77777777" w:rsidR="00EC2504" w:rsidRPr="00206789" w:rsidRDefault="00EC2504" w:rsidP="00EC2504">
      <w:pPr>
        <w:pStyle w:val="n0"/>
        <w:keepLines w:val="0"/>
        <w:spacing w:before="0"/>
        <w:ind w:left="1092" w:right="476" w:hanging="616"/>
        <w:rPr>
          <w:color w:val="auto"/>
          <w:sz w:val="16"/>
          <w:szCs w:val="16"/>
        </w:rPr>
      </w:pPr>
      <w:proofErr w:type="spellStart"/>
      <w:r w:rsidRPr="00206789">
        <w:rPr>
          <w:color w:val="auto"/>
          <w:sz w:val="16"/>
          <w:szCs w:val="16"/>
          <w:vertAlign w:val="superscript"/>
        </w:rPr>
        <w:t>b/</w:t>
      </w:r>
      <w:proofErr w:type="spellEnd"/>
      <w:r w:rsidRPr="00206789">
        <w:rPr>
          <w:color w:val="auto"/>
          <w:sz w:val="16"/>
          <w:szCs w:val="16"/>
        </w:rPr>
        <w:tab/>
        <w:t xml:space="preserve">Valor relativo respecto a la </w:t>
      </w:r>
      <w:r w:rsidRPr="00206789">
        <w:rPr>
          <w:smallCaps/>
          <w:color w:val="auto"/>
          <w:sz w:val="16"/>
          <w:szCs w:val="16"/>
        </w:rPr>
        <w:t>pea</w:t>
      </w:r>
      <w:r w:rsidRPr="00206789">
        <w:rPr>
          <w:color w:val="auto"/>
          <w:sz w:val="16"/>
          <w:szCs w:val="16"/>
        </w:rPr>
        <w:t>.</w:t>
      </w:r>
    </w:p>
    <w:p w14:paraId="798E41B0" w14:textId="77777777" w:rsidR="00EC2504" w:rsidRPr="00206789" w:rsidRDefault="00EC2504" w:rsidP="00EC2504">
      <w:pPr>
        <w:pStyle w:val="n0"/>
        <w:keepLines w:val="0"/>
        <w:spacing w:before="0"/>
        <w:ind w:left="1092" w:right="476" w:hanging="616"/>
        <w:rPr>
          <w:color w:val="auto"/>
          <w:sz w:val="16"/>
          <w:szCs w:val="16"/>
        </w:rPr>
      </w:pPr>
      <w:r w:rsidRPr="00206789">
        <w:rPr>
          <w:color w:val="auto"/>
          <w:sz w:val="16"/>
          <w:szCs w:val="16"/>
          <w:vertAlign w:val="superscript"/>
        </w:rPr>
        <w:t>c/</w:t>
      </w:r>
      <w:r w:rsidRPr="00206789">
        <w:rPr>
          <w:color w:val="auto"/>
          <w:sz w:val="16"/>
          <w:szCs w:val="16"/>
        </w:rPr>
        <w:tab/>
        <w:t xml:space="preserve">Valor relativo respecto a la </w:t>
      </w:r>
      <w:proofErr w:type="spellStart"/>
      <w:r w:rsidRPr="00206789">
        <w:rPr>
          <w:smallCaps/>
          <w:color w:val="auto"/>
          <w:sz w:val="16"/>
          <w:szCs w:val="16"/>
        </w:rPr>
        <w:t>pnea</w:t>
      </w:r>
      <w:proofErr w:type="spellEnd"/>
      <w:r w:rsidRPr="00206789">
        <w:rPr>
          <w:color w:val="auto"/>
          <w:sz w:val="16"/>
          <w:szCs w:val="16"/>
        </w:rPr>
        <w:t xml:space="preserve">. </w:t>
      </w:r>
    </w:p>
    <w:p w14:paraId="617AF366" w14:textId="77777777" w:rsidR="00EC2504" w:rsidRPr="00206789" w:rsidRDefault="00EC2504" w:rsidP="00EC2504">
      <w:pPr>
        <w:pStyle w:val="n0"/>
        <w:keepLines w:val="0"/>
        <w:spacing w:before="0"/>
        <w:ind w:left="1092" w:right="476" w:hanging="616"/>
        <w:rPr>
          <w:color w:val="auto"/>
          <w:sz w:val="16"/>
          <w:szCs w:val="16"/>
        </w:rPr>
      </w:pPr>
      <w:r w:rsidRPr="00206789">
        <w:rPr>
          <w:color w:val="auto"/>
          <w:sz w:val="16"/>
          <w:szCs w:val="16"/>
        </w:rPr>
        <w:t xml:space="preserve">Fuente: </w:t>
      </w:r>
      <w:proofErr w:type="spellStart"/>
      <w:r w:rsidRPr="00206789">
        <w:rPr>
          <w:smallCaps/>
          <w:color w:val="auto"/>
          <w:sz w:val="16"/>
          <w:szCs w:val="16"/>
        </w:rPr>
        <w:t>inegi</w:t>
      </w:r>
      <w:proofErr w:type="spellEnd"/>
      <w:r w:rsidRPr="00206789">
        <w:rPr>
          <w:color w:val="auto"/>
          <w:sz w:val="16"/>
          <w:szCs w:val="16"/>
        </w:rPr>
        <w:t>. Encuesta Nacional de Ocupación y Empleo (</w:t>
      </w:r>
      <w:proofErr w:type="spellStart"/>
      <w:r w:rsidRPr="00206789">
        <w:rPr>
          <w:smallCaps/>
          <w:color w:val="auto"/>
          <w:sz w:val="16"/>
          <w:szCs w:val="16"/>
        </w:rPr>
        <w:t>enoe</w:t>
      </w:r>
      <w:proofErr w:type="spellEnd"/>
      <w:r w:rsidRPr="00206789">
        <w:rPr>
          <w:color w:val="auto"/>
          <w:sz w:val="16"/>
          <w:szCs w:val="16"/>
        </w:rPr>
        <w:t>), 2024.</w:t>
      </w:r>
    </w:p>
    <w:p w14:paraId="44D870A3" w14:textId="77777777" w:rsidR="00EC2504" w:rsidRPr="00206789" w:rsidRDefault="00EC2504" w:rsidP="00EC2504">
      <w:pPr>
        <w:spacing w:before="240"/>
        <w:rPr>
          <w:lang w:val="es-ES"/>
        </w:rPr>
      </w:pPr>
      <w:r w:rsidRPr="00206789">
        <w:rPr>
          <w:lang w:val="es-ES"/>
        </w:rPr>
        <w:t>En particular, en el ámbito urbano de alta densidad de población —conformado por 32 ciudades de más de 100 mil habitantes—,</w:t>
      </w:r>
      <w:r w:rsidRPr="00206789">
        <w:rPr>
          <w:vertAlign w:val="superscript"/>
        </w:rPr>
        <w:footnoteReference w:id="6"/>
      </w:r>
      <w:r w:rsidRPr="00206789">
        <w:rPr>
          <w:lang w:val="es-ES"/>
        </w:rPr>
        <w:t xml:space="preserve"> la tasa de participación se ubicó en 6</w:t>
      </w:r>
      <w:r>
        <w:rPr>
          <w:lang w:val="es-ES"/>
        </w:rPr>
        <w:t>1.3</w:t>
      </w:r>
      <w:r w:rsidRPr="00206789">
        <w:rPr>
          <w:lang w:val="es-ES"/>
        </w:rPr>
        <w:t xml:space="preserve"> por ciento.</w:t>
      </w:r>
    </w:p>
    <w:p w14:paraId="3E65FC39" w14:textId="77777777" w:rsidR="00EC2504" w:rsidRPr="00206789" w:rsidRDefault="00EC2504" w:rsidP="00EC2504">
      <w:pPr>
        <w:jc w:val="left"/>
        <w:rPr>
          <w:sz w:val="20"/>
          <w:szCs w:val="22"/>
          <w:lang w:val="es-ES"/>
        </w:rPr>
      </w:pPr>
      <w:r w:rsidRPr="00206789">
        <w:rPr>
          <w:b/>
          <w:sz w:val="20"/>
          <w:szCs w:val="22"/>
        </w:rPr>
        <w:br w:type="page"/>
      </w:r>
    </w:p>
    <w:p w14:paraId="6989FCD5" w14:textId="77777777" w:rsidR="00EC2504" w:rsidRPr="00206789" w:rsidRDefault="00EC2504" w:rsidP="00EC2504">
      <w:pPr>
        <w:pStyle w:val="Ttulo"/>
        <w:widowControl w:val="0"/>
        <w:spacing w:before="240"/>
        <w:rPr>
          <w:rFonts w:cs="Arial"/>
          <w:b w:val="0"/>
          <w:sz w:val="20"/>
          <w:szCs w:val="22"/>
        </w:rPr>
      </w:pPr>
      <w:r w:rsidRPr="00206789">
        <w:rPr>
          <w:rFonts w:cs="Arial"/>
          <w:b w:val="0"/>
          <w:sz w:val="20"/>
          <w:szCs w:val="22"/>
        </w:rPr>
        <w:lastRenderedPageBreak/>
        <w:t>Cuadro 2</w:t>
      </w:r>
    </w:p>
    <w:p w14:paraId="6DB56752" w14:textId="77777777" w:rsidR="00EC2504" w:rsidRPr="00206789" w:rsidRDefault="00EC2504" w:rsidP="00EC2504">
      <w:pPr>
        <w:jc w:val="center"/>
        <w:rPr>
          <w:b/>
          <w:smallCaps/>
          <w:sz w:val="22"/>
          <w:szCs w:val="22"/>
        </w:rPr>
      </w:pPr>
      <w:r w:rsidRPr="00206789">
        <w:rPr>
          <w:b/>
          <w:smallCaps/>
          <w:sz w:val="22"/>
          <w:szCs w:val="22"/>
        </w:rPr>
        <w:t xml:space="preserve">población de 15 años y más, según sexo y condición de actividad económica, </w:t>
      </w:r>
      <w:r w:rsidRPr="00206789">
        <w:rPr>
          <w:b/>
          <w:smallCaps/>
          <w:sz w:val="22"/>
          <w:szCs w:val="22"/>
        </w:rPr>
        <w:br/>
        <w:t xml:space="preserve">ocupación y disponibilidad para trabajar para el agregado de 32 ciudades </w:t>
      </w:r>
    </w:p>
    <w:p w14:paraId="63499CDD" w14:textId="77777777" w:rsidR="00EC2504" w:rsidRPr="00206789" w:rsidRDefault="00EC2504" w:rsidP="00EC2504">
      <w:pPr>
        <w:contextualSpacing/>
        <w:jc w:val="center"/>
        <w:rPr>
          <w:bCs/>
          <w:sz w:val="20"/>
          <w:szCs w:val="20"/>
        </w:rPr>
      </w:pPr>
      <w:r>
        <w:rPr>
          <w:bCs/>
          <w:sz w:val="20"/>
          <w:szCs w:val="20"/>
        </w:rPr>
        <w:t>juni</w:t>
      </w:r>
      <w:r w:rsidRPr="00206789">
        <w:rPr>
          <w:bCs/>
          <w:sz w:val="20"/>
          <w:szCs w:val="20"/>
        </w:rPr>
        <w:t>o de 2024</w:t>
      </w:r>
    </w:p>
    <w:tbl>
      <w:tblPr>
        <w:tblW w:w="9242" w:type="dxa"/>
        <w:jc w:val="center"/>
        <w:tblLayout w:type="fixed"/>
        <w:tblCellMar>
          <w:left w:w="70" w:type="dxa"/>
          <w:right w:w="70" w:type="dxa"/>
        </w:tblCellMar>
        <w:tblLook w:val="04A0" w:firstRow="1" w:lastRow="0" w:firstColumn="1" w:lastColumn="0" w:noHBand="0" w:noVBand="1"/>
      </w:tblPr>
      <w:tblGrid>
        <w:gridCol w:w="3612"/>
        <w:gridCol w:w="1054"/>
        <w:gridCol w:w="1054"/>
        <w:gridCol w:w="1054"/>
        <w:gridCol w:w="794"/>
        <w:gridCol w:w="846"/>
        <w:gridCol w:w="828"/>
      </w:tblGrid>
      <w:tr w:rsidR="00EC2504" w:rsidRPr="00206789" w14:paraId="4C231B03" w14:textId="77777777" w:rsidTr="00682918">
        <w:trPr>
          <w:trHeight w:val="284"/>
          <w:jc w:val="center"/>
        </w:trPr>
        <w:tc>
          <w:tcPr>
            <w:tcW w:w="3612" w:type="dxa"/>
            <w:vMerge w:val="restart"/>
            <w:tcBorders>
              <w:top w:val="single" w:sz="4" w:space="0" w:color="1F497D"/>
              <w:left w:val="single" w:sz="4" w:space="0" w:color="1F497D"/>
              <w:right w:val="single" w:sz="4" w:space="0" w:color="1F497D"/>
            </w:tcBorders>
            <w:shd w:val="clear" w:color="000000" w:fill="BDD7EE"/>
            <w:vAlign w:val="center"/>
            <w:hideMark/>
          </w:tcPr>
          <w:p w14:paraId="1A13AFAA" w14:textId="77777777" w:rsidR="00EC2504" w:rsidRPr="00206789" w:rsidRDefault="00EC2504" w:rsidP="00682918">
            <w:pPr>
              <w:jc w:val="left"/>
              <w:rPr>
                <w:b/>
                <w:bCs/>
                <w:color w:val="000000"/>
                <w:sz w:val="16"/>
                <w:szCs w:val="16"/>
                <w:highlight w:val="yellow"/>
                <w:lang w:val="es-MX" w:eastAsia="es-MX"/>
              </w:rPr>
            </w:pPr>
            <w:r w:rsidRPr="00206789">
              <w:rPr>
                <w:b/>
                <w:bCs/>
                <w:color w:val="000000"/>
                <w:sz w:val="16"/>
                <w:szCs w:val="16"/>
                <w:lang w:val="es-MX" w:eastAsia="es-MX"/>
              </w:rPr>
              <w:t>Condición de actividad económica, ocupación y disponibilidad para trabajar</w:t>
            </w:r>
          </w:p>
        </w:tc>
        <w:tc>
          <w:tcPr>
            <w:tcW w:w="1054" w:type="dxa"/>
            <w:tcBorders>
              <w:top w:val="single" w:sz="4" w:space="0" w:color="1F497D"/>
              <w:left w:val="single" w:sz="4" w:space="0" w:color="1F497D"/>
              <w:bottom w:val="single" w:sz="4" w:space="0" w:color="1F497D"/>
              <w:right w:val="single" w:sz="4" w:space="0" w:color="1F497D"/>
            </w:tcBorders>
            <w:shd w:val="clear" w:color="auto" w:fill="BDD7EE"/>
            <w:noWrap/>
            <w:vAlign w:val="center"/>
          </w:tcPr>
          <w:p w14:paraId="0046DD63" w14:textId="77777777" w:rsidR="00EC2504" w:rsidRPr="00206789" w:rsidRDefault="00EC2504" w:rsidP="00682918">
            <w:pPr>
              <w:jc w:val="center"/>
              <w:rPr>
                <w:b/>
                <w:bCs/>
                <w:color w:val="000000"/>
                <w:sz w:val="16"/>
                <w:szCs w:val="16"/>
                <w:lang w:val="es-MX" w:eastAsia="es-MX"/>
              </w:rPr>
            </w:pPr>
            <w:r w:rsidRPr="00206789">
              <w:rPr>
                <w:b/>
                <w:bCs/>
                <w:color w:val="000000"/>
                <w:sz w:val="16"/>
                <w:szCs w:val="16"/>
                <w:lang w:val="es-MX" w:eastAsia="es-MX"/>
              </w:rPr>
              <w:t>Total</w:t>
            </w:r>
          </w:p>
        </w:tc>
        <w:tc>
          <w:tcPr>
            <w:tcW w:w="1054" w:type="dxa"/>
            <w:tcBorders>
              <w:top w:val="single" w:sz="4" w:space="0" w:color="1F497D"/>
              <w:left w:val="single" w:sz="4" w:space="0" w:color="1F497D"/>
              <w:bottom w:val="single" w:sz="4" w:space="0" w:color="1F497D"/>
              <w:right w:val="single" w:sz="4" w:space="0" w:color="1F497D"/>
            </w:tcBorders>
            <w:shd w:val="clear" w:color="auto" w:fill="BDD7EE"/>
            <w:vAlign w:val="center"/>
          </w:tcPr>
          <w:p w14:paraId="39A7BD29" w14:textId="77777777" w:rsidR="00EC2504" w:rsidRPr="00206789" w:rsidRDefault="00EC2504" w:rsidP="00682918">
            <w:pPr>
              <w:jc w:val="center"/>
              <w:rPr>
                <w:b/>
                <w:bCs/>
                <w:color w:val="000000"/>
                <w:sz w:val="16"/>
                <w:szCs w:val="16"/>
                <w:lang w:val="es-MX" w:eastAsia="es-MX"/>
              </w:rPr>
            </w:pPr>
            <w:r w:rsidRPr="00206789">
              <w:rPr>
                <w:b/>
                <w:bCs/>
                <w:color w:val="000000"/>
                <w:sz w:val="16"/>
                <w:szCs w:val="16"/>
                <w:lang w:val="es-MX" w:eastAsia="es-MX"/>
              </w:rPr>
              <w:t>Hombres</w:t>
            </w:r>
          </w:p>
        </w:tc>
        <w:tc>
          <w:tcPr>
            <w:tcW w:w="1054" w:type="dxa"/>
            <w:tcBorders>
              <w:top w:val="single" w:sz="4" w:space="0" w:color="1F497D"/>
              <w:left w:val="single" w:sz="4" w:space="0" w:color="1F497D"/>
              <w:bottom w:val="single" w:sz="4" w:space="0" w:color="1F497D"/>
              <w:right w:val="single" w:sz="4" w:space="0" w:color="1F497D"/>
            </w:tcBorders>
            <w:shd w:val="clear" w:color="auto" w:fill="BDD7EE"/>
            <w:vAlign w:val="center"/>
          </w:tcPr>
          <w:p w14:paraId="7310AF73" w14:textId="77777777" w:rsidR="00EC2504" w:rsidRPr="00206789" w:rsidRDefault="00EC2504" w:rsidP="00682918">
            <w:pPr>
              <w:jc w:val="center"/>
              <w:rPr>
                <w:b/>
                <w:bCs/>
                <w:color w:val="000000"/>
                <w:sz w:val="16"/>
                <w:szCs w:val="16"/>
                <w:lang w:val="es-MX" w:eastAsia="es-MX"/>
              </w:rPr>
            </w:pPr>
            <w:r w:rsidRPr="00206789">
              <w:rPr>
                <w:b/>
                <w:bCs/>
                <w:color w:val="000000"/>
                <w:sz w:val="16"/>
                <w:szCs w:val="16"/>
                <w:lang w:val="es-MX" w:eastAsia="es-MX"/>
              </w:rPr>
              <w:t>Mujeres</w:t>
            </w:r>
          </w:p>
        </w:tc>
        <w:tc>
          <w:tcPr>
            <w:tcW w:w="794" w:type="dxa"/>
            <w:tcBorders>
              <w:top w:val="single" w:sz="4" w:space="0" w:color="1F497D"/>
              <w:left w:val="single" w:sz="4" w:space="0" w:color="1F497D"/>
              <w:bottom w:val="single" w:sz="4" w:space="0" w:color="1F497D"/>
              <w:right w:val="single" w:sz="4" w:space="0" w:color="1F497D"/>
            </w:tcBorders>
            <w:shd w:val="clear" w:color="auto" w:fill="BDD7EE"/>
            <w:vAlign w:val="center"/>
          </w:tcPr>
          <w:p w14:paraId="6227CA08" w14:textId="77777777" w:rsidR="00EC2504" w:rsidRPr="00206789" w:rsidRDefault="00EC2504" w:rsidP="00682918">
            <w:pPr>
              <w:jc w:val="center"/>
              <w:rPr>
                <w:b/>
                <w:bCs/>
                <w:color w:val="000000"/>
                <w:sz w:val="16"/>
                <w:szCs w:val="16"/>
                <w:lang w:val="es-MX" w:eastAsia="es-MX"/>
              </w:rPr>
            </w:pPr>
            <w:r w:rsidRPr="00206789">
              <w:rPr>
                <w:b/>
                <w:bCs/>
                <w:color w:val="000000"/>
                <w:sz w:val="16"/>
                <w:szCs w:val="16"/>
                <w:lang w:val="es-MX" w:eastAsia="es-MX"/>
              </w:rPr>
              <w:t>Total</w:t>
            </w:r>
          </w:p>
        </w:tc>
        <w:tc>
          <w:tcPr>
            <w:tcW w:w="846" w:type="dxa"/>
            <w:tcBorders>
              <w:top w:val="single" w:sz="4" w:space="0" w:color="1F497D"/>
              <w:left w:val="single" w:sz="4" w:space="0" w:color="1F497D"/>
              <w:bottom w:val="single" w:sz="4" w:space="0" w:color="1F497D"/>
              <w:right w:val="single" w:sz="4" w:space="0" w:color="1F497D"/>
            </w:tcBorders>
            <w:shd w:val="clear" w:color="auto" w:fill="BDD7EE"/>
            <w:vAlign w:val="center"/>
          </w:tcPr>
          <w:p w14:paraId="2B7E8D78" w14:textId="77777777" w:rsidR="00EC2504" w:rsidRPr="00206789" w:rsidRDefault="00EC2504" w:rsidP="00682918">
            <w:pPr>
              <w:jc w:val="center"/>
              <w:rPr>
                <w:b/>
                <w:bCs/>
                <w:color w:val="000000"/>
                <w:sz w:val="16"/>
                <w:szCs w:val="16"/>
                <w:lang w:val="es-MX" w:eastAsia="es-MX"/>
              </w:rPr>
            </w:pPr>
            <w:r w:rsidRPr="00206789">
              <w:rPr>
                <w:b/>
                <w:bCs/>
                <w:color w:val="000000"/>
                <w:sz w:val="16"/>
                <w:szCs w:val="16"/>
                <w:lang w:val="es-MX" w:eastAsia="es-MX"/>
              </w:rPr>
              <w:t>Hombres</w:t>
            </w:r>
          </w:p>
        </w:tc>
        <w:tc>
          <w:tcPr>
            <w:tcW w:w="828" w:type="dxa"/>
            <w:tcBorders>
              <w:top w:val="single" w:sz="4" w:space="0" w:color="1F497D"/>
              <w:left w:val="single" w:sz="4" w:space="0" w:color="1F497D"/>
              <w:bottom w:val="single" w:sz="4" w:space="0" w:color="1F497D"/>
              <w:right w:val="single" w:sz="4" w:space="0" w:color="1F497D"/>
            </w:tcBorders>
            <w:shd w:val="clear" w:color="auto" w:fill="BDD7EE"/>
            <w:vAlign w:val="center"/>
          </w:tcPr>
          <w:p w14:paraId="3105F209" w14:textId="77777777" w:rsidR="00EC2504" w:rsidRPr="00206789" w:rsidRDefault="00EC2504" w:rsidP="00682918">
            <w:pPr>
              <w:jc w:val="center"/>
              <w:rPr>
                <w:b/>
                <w:bCs/>
                <w:color w:val="000000"/>
                <w:sz w:val="16"/>
                <w:szCs w:val="16"/>
                <w:lang w:val="es-MX" w:eastAsia="es-MX"/>
              </w:rPr>
            </w:pPr>
            <w:r w:rsidRPr="00206789">
              <w:rPr>
                <w:b/>
                <w:bCs/>
                <w:color w:val="000000"/>
                <w:sz w:val="16"/>
                <w:szCs w:val="16"/>
                <w:lang w:val="es-MX" w:eastAsia="es-MX"/>
              </w:rPr>
              <w:t>Mujeres</w:t>
            </w:r>
          </w:p>
        </w:tc>
      </w:tr>
      <w:tr w:rsidR="00EC2504" w:rsidRPr="00206789" w14:paraId="01A0A81A" w14:textId="77777777" w:rsidTr="00682918">
        <w:trPr>
          <w:trHeight w:val="284"/>
          <w:jc w:val="center"/>
        </w:trPr>
        <w:tc>
          <w:tcPr>
            <w:tcW w:w="3612" w:type="dxa"/>
            <w:vMerge/>
            <w:tcBorders>
              <w:left w:val="single" w:sz="4" w:space="0" w:color="1F497D"/>
              <w:bottom w:val="single" w:sz="4" w:space="0" w:color="1F497D"/>
              <w:right w:val="single" w:sz="4" w:space="0" w:color="1F497D"/>
            </w:tcBorders>
            <w:shd w:val="clear" w:color="000000" w:fill="BDD7EE"/>
            <w:vAlign w:val="center"/>
          </w:tcPr>
          <w:p w14:paraId="79D01076" w14:textId="77777777" w:rsidR="00EC2504" w:rsidRPr="00206789" w:rsidRDefault="00EC2504" w:rsidP="00682918">
            <w:pPr>
              <w:jc w:val="left"/>
              <w:rPr>
                <w:b/>
                <w:bCs/>
                <w:color w:val="000000"/>
                <w:sz w:val="16"/>
                <w:szCs w:val="16"/>
                <w:lang w:val="es-MX" w:eastAsia="es-MX"/>
              </w:rPr>
            </w:pPr>
          </w:p>
        </w:tc>
        <w:tc>
          <w:tcPr>
            <w:tcW w:w="3162" w:type="dxa"/>
            <w:gridSpan w:val="3"/>
            <w:tcBorders>
              <w:top w:val="single" w:sz="4" w:space="0" w:color="1F497D"/>
              <w:left w:val="single" w:sz="4" w:space="0" w:color="1F497D"/>
              <w:bottom w:val="single" w:sz="4" w:space="0" w:color="1F497D"/>
              <w:right w:val="single" w:sz="4" w:space="0" w:color="1F497D"/>
            </w:tcBorders>
            <w:shd w:val="clear" w:color="auto" w:fill="BDD7EE"/>
            <w:noWrap/>
            <w:vAlign w:val="center"/>
          </w:tcPr>
          <w:p w14:paraId="3E147EEC" w14:textId="77777777" w:rsidR="00EC2504" w:rsidRPr="00206789" w:rsidRDefault="00EC2504" w:rsidP="00682918">
            <w:pPr>
              <w:jc w:val="center"/>
              <w:rPr>
                <w:b/>
                <w:bCs/>
                <w:color w:val="000000"/>
                <w:sz w:val="16"/>
                <w:szCs w:val="16"/>
                <w:lang w:val="es-MX" w:eastAsia="es-MX"/>
              </w:rPr>
            </w:pPr>
            <w:r w:rsidRPr="00206789">
              <w:rPr>
                <w:b/>
                <w:bCs/>
                <w:color w:val="000000"/>
                <w:sz w:val="16"/>
                <w:szCs w:val="16"/>
                <w:lang w:val="es-MX" w:eastAsia="es-MX"/>
              </w:rPr>
              <w:t>Absolutos</w:t>
            </w:r>
          </w:p>
        </w:tc>
        <w:tc>
          <w:tcPr>
            <w:tcW w:w="2468" w:type="dxa"/>
            <w:gridSpan w:val="3"/>
            <w:tcBorders>
              <w:top w:val="single" w:sz="4" w:space="0" w:color="1F497D"/>
              <w:left w:val="single" w:sz="4" w:space="0" w:color="1F497D"/>
              <w:bottom w:val="single" w:sz="4" w:space="0" w:color="1F497D"/>
              <w:right w:val="single" w:sz="4" w:space="0" w:color="1F497D"/>
            </w:tcBorders>
            <w:shd w:val="clear" w:color="auto" w:fill="BDD7EE"/>
            <w:vAlign w:val="center"/>
          </w:tcPr>
          <w:p w14:paraId="3355E78C" w14:textId="77777777" w:rsidR="00EC2504" w:rsidRPr="00206789" w:rsidRDefault="00EC2504" w:rsidP="00682918">
            <w:pPr>
              <w:jc w:val="center"/>
              <w:rPr>
                <w:b/>
                <w:bCs/>
                <w:color w:val="000000"/>
                <w:sz w:val="16"/>
                <w:szCs w:val="16"/>
                <w:lang w:val="es-MX" w:eastAsia="es-MX"/>
              </w:rPr>
            </w:pPr>
            <w:r w:rsidRPr="00206789">
              <w:rPr>
                <w:b/>
                <w:bCs/>
                <w:color w:val="000000"/>
                <w:sz w:val="16"/>
                <w:szCs w:val="16"/>
                <w:lang w:val="es-MX" w:eastAsia="es-MX"/>
              </w:rPr>
              <w:t>Relativos</w:t>
            </w:r>
          </w:p>
        </w:tc>
      </w:tr>
      <w:tr w:rsidR="00EC2504" w:rsidRPr="00206789" w14:paraId="15798FDF" w14:textId="77777777" w:rsidTr="00682918">
        <w:trPr>
          <w:trHeight w:val="227"/>
          <w:jc w:val="center"/>
        </w:trPr>
        <w:tc>
          <w:tcPr>
            <w:tcW w:w="3612" w:type="dxa"/>
            <w:tcBorders>
              <w:top w:val="nil"/>
              <w:left w:val="single" w:sz="4" w:space="0" w:color="1F497D"/>
              <w:bottom w:val="nil"/>
              <w:right w:val="single" w:sz="4" w:space="0" w:color="1F497D"/>
            </w:tcBorders>
            <w:shd w:val="clear" w:color="auto" w:fill="auto"/>
            <w:noWrap/>
            <w:vAlign w:val="center"/>
            <w:hideMark/>
          </w:tcPr>
          <w:p w14:paraId="0B5D9071" w14:textId="77777777" w:rsidR="00EC2504" w:rsidRPr="00206789" w:rsidRDefault="00EC2504" w:rsidP="00682918">
            <w:pPr>
              <w:jc w:val="left"/>
              <w:rPr>
                <w:color w:val="000000"/>
                <w:sz w:val="16"/>
                <w:szCs w:val="16"/>
                <w:lang w:val="es-MX" w:eastAsia="es-MX"/>
              </w:rPr>
            </w:pPr>
            <w:r w:rsidRPr="00206789">
              <w:rPr>
                <w:color w:val="000000"/>
                <w:sz w:val="16"/>
                <w:szCs w:val="16"/>
                <w:lang w:val="es-MX" w:eastAsia="es-MX"/>
              </w:rPr>
              <w:t>Población económicamente activa (</w:t>
            </w:r>
            <w:r w:rsidRPr="00206789">
              <w:rPr>
                <w:smallCaps/>
                <w:color w:val="000000"/>
                <w:sz w:val="16"/>
                <w:szCs w:val="16"/>
                <w:lang w:val="es-MX" w:eastAsia="es-MX"/>
              </w:rPr>
              <w:t>pea</w:t>
            </w:r>
            <w:r w:rsidRPr="00206789">
              <w:rPr>
                <w:color w:val="000000"/>
                <w:sz w:val="16"/>
                <w:szCs w:val="16"/>
                <w:lang w:val="es-MX" w:eastAsia="es-MX"/>
              </w:rPr>
              <w:t>)</w:t>
            </w:r>
            <w:r w:rsidRPr="00206789">
              <w:rPr>
                <w:color w:val="000000"/>
                <w:sz w:val="18"/>
                <w:szCs w:val="16"/>
                <w:vertAlign w:val="superscript"/>
                <w:lang w:val="es-MX" w:eastAsia="es-MX"/>
              </w:rPr>
              <w:t>a/</w:t>
            </w:r>
          </w:p>
        </w:tc>
        <w:tc>
          <w:tcPr>
            <w:tcW w:w="1054" w:type="dxa"/>
            <w:tcBorders>
              <w:top w:val="single" w:sz="4" w:space="0" w:color="1F497D"/>
              <w:left w:val="single" w:sz="4" w:space="0" w:color="1F497D"/>
              <w:bottom w:val="nil"/>
            </w:tcBorders>
            <w:shd w:val="clear" w:color="auto" w:fill="auto"/>
            <w:noWrap/>
            <w:vAlign w:val="center"/>
          </w:tcPr>
          <w:p w14:paraId="1F7AEBDD" w14:textId="77777777" w:rsidR="00EC2504" w:rsidRPr="00206789" w:rsidRDefault="00EC2504" w:rsidP="00682918">
            <w:pPr>
              <w:tabs>
                <w:tab w:val="decimal" w:pos="261"/>
              </w:tabs>
              <w:ind w:firstLineChars="37" w:firstLine="59"/>
              <w:jc w:val="left"/>
              <w:rPr>
                <w:color w:val="000000"/>
                <w:sz w:val="16"/>
                <w:szCs w:val="16"/>
                <w:lang w:val="es-MX" w:eastAsia="es-MX"/>
              </w:rPr>
            </w:pPr>
            <w:r>
              <w:rPr>
                <w:color w:val="000000"/>
                <w:sz w:val="16"/>
                <w:szCs w:val="16"/>
              </w:rPr>
              <w:t xml:space="preserve"> 27 039 359</w:t>
            </w:r>
          </w:p>
        </w:tc>
        <w:tc>
          <w:tcPr>
            <w:tcW w:w="1054" w:type="dxa"/>
            <w:tcBorders>
              <w:top w:val="single" w:sz="4" w:space="0" w:color="1F497D"/>
              <w:bottom w:val="nil"/>
            </w:tcBorders>
            <w:shd w:val="clear" w:color="auto" w:fill="auto"/>
            <w:noWrap/>
            <w:vAlign w:val="center"/>
          </w:tcPr>
          <w:p w14:paraId="49B72DBA" w14:textId="77777777" w:rsidR="00EC2504" w:rsidRPr="00206789" w:rsidRDefault="00EC2504" w:rsidP="00682918">
            <w:pPr>
              <w:tabs>
                <w:tab w:val="decimal" w:pos="261"/>
              </w:tabs>
              <w:ind w:firstLineChars="37" w:firstLine="59"/>
              <w:jc w:val="left"/>
              <w:rPr>
                <w:color w:val="000000"/>
                <w:sz w:val="16"/>
                <w:szCs w:val="16"/>
                <w:lang w:val="es-MX" w:eastAsia="es-MX"/>
              </w:rPr>
            </w:pPr>
            <w:r>
              <w:rPr>
                <w:color w:val="000000"/>
                <w:sz w:val="16"/>
                <w:szCs w:val="16"/>
              </w:rPr>
              <w:t xml:space="preserve"> 15 349 944</w:t>
            </w:r>
          </w:p>
        </w:tc>
        <w:tc>
          <w:tcPr>
            <w:tcW w:w="1054" w:type="dxa"/>
            <w:tcBorders>
              <w:top w:val="single" w:sz="4" w:space="0" w:color="1F497D"/>
              <w:bottom w:val="nil"/>
              <w:right w:val="single" w:sz="4" w:space="0" w:color="1F497D"/>
            </w:tcBorders>
            <w:shd w:val="clear" w:color="auto" w:fill="auto"/>
            <w:noWrap/>
            <w:vAlign w:val="center"/>
          </w:tcPr>
          <w:p w14:paraId="13620FC1" w14:textId="77777777" w:rsidR="00EC2504" w:rsidRPr="00206789" w:rsidRDefault="00EC2504" w:rsidP="00682918">
            <w:pPr>
              <w:tabs>
                <w:tab w:val="decimal" w:pos="261"/>
              </w:tabs>
              <w:ind w:firstLineChars="37" w:firstLine="59"/>
              <w:jc w:val="left"/>
              <w:rPr>
                <w:color w:val="000000"/>
                <w:sz w:val="16"/>
                <w:szCs w:val="16"/>
                <w:lang w:val="es-MX" w:eastAsia="es-MX"/>
              </w:rPr>
            </w:pPr>
            <w:r>
              <w:rPr>
                <w:color w:val="000000"/>
                <w:sz w:val="16"/>
                <w:szCs w:val="16"/>
              </w:rPr>
              <w:t xml:space="preserve"> 11 689 415</w:t>
            </w:r>
          </w:p>
        </w:tc>
        <w:tc>
          <w:tcPr>
            <w:tcW w:w="794" w:type="dxa"/>
            <w:tcBorders>
              <w:top w:val="single" w:sz="4" w:space="0" w:color="1F497D"/>
              <w:left w:val="single" w:sz="4" w:space="0" w:color="1F497D"/>
              <w:bottom w:val="nil"/>
            </w:tcBorders>
            <w:vAlign w:val="center"/>
          </w:tcPr>
          <w:p w14:paraId="34030C5F" w14:textId="77777777" w:rsidR="00EC2504" w:rsidRPr="00206789" w:rsidRDefault="00EC2504" w:rsidP="00682918">
            <w:pPr>
              <w:tabs>
                <w:tab w:val="decimal" w:pos="337"/>
              </w:tabs>
              <w:ind w:firstLineChars="37" w:firstLine="59"/>
              <w:jc w:val="left"/>
              <w:rPr>
                <w:color w:val="000000"/>
                <w:sz w:val="16"/>
                <w:szCs w:val="16"/>
                <w:lang w:val="es-MX" w:eastAsia="es-MX"/>
              </w:rPr>
            </w:pPr>
            <w:r>
              <w:rPr>
                <w:color w:val="000000"/>
                <w:sz w:val="16"/>
                <w:szCs w:val="16"/>
              </w:rPr>
              <w:t>61.3</w:t>
            </w:r>
          </w:p>
        </w:tc>
        <w:tc>
          <w:tcPr>
            <w:tcW w:w="846" w:type="dxa"/>
            <w:tcBorders>
              <w:top w:val="single" w:sz="4" w:space="0" w:color="1F497D"/>
              <w:bottom w:val="nil"/>
            </w:tcBorders>
            <w:vAlign w:val="center"/>
          </w:tcPr>
          <w:p w14:paraId="73FE6742" w14:textId="77777777" w:rsidR="00EC2504" w:rsidRPr="00206789" w:rsidRDefault="00EC2504" w:rsidP="00682918">
            <w:pPr>
              <w:tabs>
                <w:tab w:val="decimal" w:pos="381"/>
              </w:tabs>
              <w:ind w:firstLineChars="37" w:firstLine="59"/>
              <w:jc w:val="left"/>
              <w:rPr>
                <w:color w:val="000000"/>
                <w:sz w:val="16"/>
                <w:szCs w:val="16"/>
                <w:lang w:val="es-MX" w:eastAsia="es-MX"/>
              </w:rPr>
            </w:pPr>
            <w:r>
              <w:rPr>
                <w:color w:val="000000"/>
                <w:sz w:val="16"/>
                <w:szCs w:val="16"/>
              </w:rPr>
              <w:t>74.3</w:t>
            </w:r>
          </w:p>
        </w:tc>
        <w:tc>
          <w:tcPr>
            <w:tcW w:w="828" w:type="dxa"/>
            <w:tcBorders>
              <w:top w:val="single" w:sz="4" w:space="0" w:color="1F497D"/>
              <w:bottom w:val="nil"/>
              <w:right w:val="single" w:sz="4" w:space="0" w:color="1F497D"/>
            </w:tcBorders>
            <w:shd w:val="clear" w:color="auto" w:fill="auto"/>
            <w:noWrap/>
            <w:vAlign w:val="center"/>
          </w:tcPr>
          <w:p w14:paraId="01CC4B83" w14:textId="77777777" w:rsidR="00EC2504" w:rsidRPr="00206789" w:rsidRDefault="00EC2504" w:rsidP="00682918">
            <w:pPr>
              <w:tabs>
                <w:tab w:val="decimal" w:pos="386"/>
              </w:tabs>
              <w:ind w:firstLineChars="37" w:firstLine="59"/>
              <w:jc w:val="left"/>
              <w:rPr>
                <w:color w:val="000000"/>
                <w:sz w:val="16"/>
                <w:szCs w:val="16"/>
                <w:lang w:val="es-MX" w:eastAsia="es-MX"/>
              </w:rPr>
            </w:pPr>
            <w:r>
              <w:rPr>
                <w:color w:val="000000"/>
                <w:sz w:val="16"/>
                <w:szCs w:val="16"/>
              </w:rPr>
              <w:t>49.8</w:t>
            </w:r>
          </w:p>
        </w:tc>
      </w:tr>
      <w:tr w:rsidR="00EC2504" w:rsidRPr="00206789" w14:paraId="54A1A201" w14:textId="77777777" w:rsidTr="00682918">
        <w:trPr>
          <w:trHeight w:val="227"/>
          <w:jc w:val="center"/>
        </w:trPr>
        <w:tc>
          <w:tcPr>
            <w:tcW w:w="3612" w:type="dxa"/>
            <w:tcBorders>
              <w:top w:val="nil"/>
              <w:left w:val="single" w:sz="4" w:space="0" w:color="1F497D"/>
              <w:bottom w:val="nil"/>
              <w:right w:val="single" w:sz="4" w:space="0" w:color="1F497D"/>
            </w:tcBorders>
            <w:shd w:val="clear" w:color="auto" w:fill="auto"/>
            <w:noWrap/>
            <w:vAlign w:val="center"/>
            <w:hideMark/>
          </w:tcPr>
          <w:p w14:paraId="73912917" w14:textId="77777777" w:rsidR="00EC2504" w:rsidRPr="00206789" w:rsidRDefault="00EC2504" w:rsidP="00682918">
            <w:pPr>
              <w:ind w:firstLineChars="100" w:firstLine="160"/>
              <w:jc w:val="left"/>
              <w:rPr>
                <w:color w:val="000000"/>
                <w:sz w:val="16"/>
                <w:szCs w:val="16"/>
                <w:lang w:val="es-MX" w:eastAsia="es-MX"/>
              </w:rPr>
            </w:pPr>
            <w:proofErr w:type="spellStart"/>
            <w:r w:rsidRPr="00206789">
              <w:rPr>
                <w:color w:val="000000"/>
                <w:sz w:val="16"/>
                <w:szCs w:val="16"/>
                <w:lang w:val="es-MX" w:eastAsia="es-MX"/>
              </w:rPr>
              <w:t>Ocupada</w:t>
            </w:r>
            <w:r w:rsidRPr="00206789">
              <w:rPr>
                <w:color w:val="000000"/>
                <w:sz w:val="18"/>
                <w:szCs w:val="16"/>
                <w:vertAlign w:val="superscript"/>
                <w:lang w:val="es-MX" w:eastAsia="es-MX"/>
              </w:rPr>
              <w:t>b</w:t>
            </w:r>
            <w:proofErr w:type="spellEnd"/>
            <w:r w:rsidRPr="00206789">
              <w:rPr>
                <w:color w:val="000000"/>
                <w:sz w:val="18"/>
                <w:szCs w:val="16"/>
                <w:vertAlign w:val="superscript"/>
                <w:lang w:val="es-MX" w:eastAsia="es-MX"/>
              </w:rPr>
              <w:t>/</w:t>
            </w:r>
          </w:p>
        </w:tc>
        <w:tc>
          <w:tcPr>
            <w:tcW w:w="1054" w:type="dxa"/>
            <w:tcBorders>
              <w:top w:val="nil"/>
              <w:left w:val="single" w:sz="4" w:space="0" w:color="1F497D"/>
              <w:bottom w:val="nil"/>
            </w:tcBorders>
            <w:shd w:val="clear" w:color="auto" w:fill="auto"/>
            <w:noWrap/>
            <w:vAlign w:val="center"/>
          </w:tcPr>
          <w:p w14:paraId="22E24859" w14:textId="77777777" w:rsidR="00EC2504" w:rsidRPr="00206789" w:rsidRDefault="00EC2504" w:rsidP="00682918">
            <w:pPr>
              <w:tabs>
                <w:tab w:val="decimal" w:pos="261"/>
              </w:tabs>
              <w:ind w:firstLineChars="37" w:firstLine="59"/>
              <w:jc w:val="left"/>
              <w:rPr>
                <w:color w:val="000000"/>
                <w:sz w:val="16"/>
                <w:szCs w:val="16"/>
              </w:rPr>
            </w:pPr>
            <w:r>
              <w:rPr>
                <w:color w:val="000000"/>
                <w:sz w:val="16"/>
                <w:szCs w:val="16"/>
              </w:rPr>
              <w:t xml:space="preserve"> 26 092 077</w:t>
            </w:r>
          </w:p>
        </w:tc>
        <w:tc>
          <w:tcPr>
            <w:tcW w:w="1054" w:type="dxa"/>
            <w:tcBorders>
              <w:top w:val="nil"/>
              <w:bottom w:val="nil"/>
            </w:tcBorders>
            <w:shd w:val="clear" w:color="auto" w:fill="auto"/>
            <w:noWrap/>
            <w:vAlign w:val="center"/>
          </w:tcPr>
          <w:p w14:paraId="5DFE54DF" w14:textId="77777777" w:rsidR="00EC2504" w:rsidRPr="00206789" w:rsidRDefault="00EC2504" w:rsidP="00682918">
            <w:pPr>
              <w:tabs>
                <w:tab w:val="decimal" w:pos="261"/>
              </w:tabs>
              <w:ind w:firstLineChars="37" w:firstLine="59"/>
              <w:jc w:val="left"/>
              <w:rPr>
                <w:color w:val="000000"/>
                <w:sz w:val="16"/>
                <w:szCs w:val="16"/>
                <w:lang w:val="es-MX" w:eastAsia="es-MX"/>
              </w:rPr>
            </w:pPr>
            <w:r>
              <w:rPr>
                <w:color w:val="000000"/>
                <w:sz w:val="16"/>
                <w:szCs w:val="16"/>
              </w:rPr>
              <w:t xml:space="preserve"> 14 812 130</w:t>
            </w:r>
          </w:p>
        </w:tc>
        <w:tc>
          <w:tcPr>
            <w:tcW w:w="1054" w:type="dxa"/>
            <w:tcBorders>
              <w:top w:val="nil"/>
              <w:bottom w:val="nil"/>
              <w:right w:val="single" w:sz="4" w:space="0" w:color="1F497D"/>
            </w:tcBorders>
            <w:shd w:val="clear" w:color="auto" w:fill="auto"/>
            <w:noWrap/>
            <w:vAlign w:val="center"/>
          </w:tcPr>
          <w:p w14:paraId="010AE75A" w14:textId="77777777" w:rsidR="00EC2504" w:rsidRPr="00206789" w:rsidRDefault="00EC2504" w:rsidP="00682918">
            <w:pPr>
              <w:tabs>
                <w:tab w:val="decimal" w:pos="252"/>
              </w:tabs>
              <w:ind w:firstLineChars="37" w:firstLine="59"/>
              <w:jc w:val="left"/>
              <w:rPr>
                <w:color w:val="000000"/>
                <w:sz w:val="16"/>
                <w:szCs w:val="16"/>
                <w:lang w:val="es-MX" w:eastAsia="es-MX"/>
              </w:rPr>
            </w:pPr>
            <w:r>
              <w:rPr>
                <w:color w:val="000000"/>
                <w:sz w:val="16"/>
                <w:szCs w:val="16"/>
              </w:rPr>
              <w:t xml:space="preserve"> 11 279 947</w:t>
            </w:r>
          </w:p>
        </w:tc>
        <w:tc>
          <w:tcPr>
            <w:tcW w:w="794" w:type="dxa"/>
            <w:tcBorders>
              <w:top w:val="nil"/>
              <w:left w:val="single" w:sz="4" w:space="0" w:color="1F497D"/>
              <w:bottom w:val="nil"/>
            </w:tcBorders>
            <w:vAlign w:val="center"/>
          </w:tcPr>
          <w:p w14:paraId="1A5A103C" w14:textId="77777777" w:rsidR="00EC2504" w:rsidRPr="00206789" w:rsidRDefault="00EC2504" w:rsidP="00682918">
            <w:pPr>
              <w:tabs>
                <w:tab w:val="decimal" w:pos="337"/>
              </w:tabs>
              <w:ind w:firstLineChars="37" w:firstLine="59"/>
              <w:jc w:val="left"/>
              <w:rPr>
                <w:color w:val="000000"/>
                <w:sz w:val="16"/>
                <w:szCs w:val="16"/>
              </w:rPr>
            </w:pPr>
            <w:r>
              <w:rPr>
                <w:color w:val="000000"/>
                <w:sz w:val="16"/>
                <w:szCs w:val="16"/>
              </w:rPr>
              <w:t>96.5</w:t>
            </w:r>
          </w:p>
        </w:tc>
        <w:tc>
          <w:tcPr>
            <w:tcW w:w="846" w:type="dxa"/>
            <w:tcBorders>
              <w:top w:val="nil"/>
              <w:bottom w:val="nil"/>
            </w:tcBorders>
            <w:vAlign w:val="center"/>
          </w:tcPr>
          <w:p w14:paraId="0C2D8B8B" w14:textId="77777777" w:rsidR="00EC2504" w:rsidRPr="00206789" w:rsidRDefault="00EC2504" w:rsidP="00682918">
            <w:pPr>
              <w:tabs>
                <w:tab w:val="decimal" w:pos="381"/>
              </w:tabs>
              <w:ind w:firstLineChars="37" w:firstLine="59"/>
              <w:jc w:val="left"/>
              <w:rPr>
                <w:color w:val="000000"/>
                <w:sz w:val="16"/>
                <w:szCs w:val="16"/>
                <w:lang w:val="es-MX" w:eastAsia="es-MX"/>
              </w:rPr>
            </w:pPr>
            <w:r>
              <w:rPr>
                <w:color w:val="000000"/>
                <w:sz w:val="16"/>
                <w:szCs w:val="16"/>
              </w:rPr>
              <w:t>96.5</w:t>
            </w:r>
          </w:p>
        </w:tc>
        <w:tc>
          <w:tcPr>
            <w:tcW w:w="828" w:type="dxa"/>
            <w:tcBorders>
              <w:top w:val="nil"/>
              <w:bottom w:val="nil"/>
              <w:right w:val="single" w:sz="4" w:space="0" w:color="1F497D"/>
            </w:tcBorders>
            <w:shd w:val="clear" w:color="auto" w:fill="auto"/>
            <w:noWrap/>
            <w:vAlign w:val="center"/>
          </w:tcPr>
          <w:p w14:paraId="4A4F05E3" w14:textId="77777777" w:rsidR="00EC2504" w:rsidRPr="00206789" w:rsidRDefault="00EC2504" w:rsidP="00682918">
            <w:pPr>
              <w:tabs>
                <w:tab w:val="decimal" w:pos="386"/>
              </w:tabs>
              <w:ind w:firstLineChars="37" w:firstLine="59"/>
              <w:jc w:val="left"/>
              <w:rPr>
                <w:color w:val="000000"/>
                <w:sz w:val="16"/>
                <w:szCs w:val="16"/>
                <w:lang w:val="es-MX" w:eastAsia="es-MX"/>
              </w:rPr>
            </w:pPr>
            <w:r>
              <w:rPr>
                <w:color w:val="000000"/>
                <w:sz w:val="16"/>
                <w:szCs w:val="16"/>
              </w:rPr>
              <w:t>96.5</w:t>
            </w:r>
          </w:p>
        </w:tc>
      </w:tr>
      <w:tr w:rsidR="00EC2504" w:rsidRPr="00206789" w14:paraId="2254D727" w14:textId="77777777" w:rsidTr="00682918">
        <w:trPr>
          <w:trHeight w:val="227"/>
          <w:jc w:val="center"/>
        </w:trPr>
        <w:tc>
          <w:tcPr>
            <w:tcW w:w="3612" w:type="dxa"/>
            <w:tcBorders>
              <w:top w:val="nil"/>
              <w:left w:val="single" w:sz="4" w:space="0" w:color="1F497D"/>
              <w:bottom w:val="nil"/>
              <w:right w:val="single" w:sz="4" w:space="0" w:color="1F497D"/>
            </w:tcBorders>
            <w:shd w:val="clear" w:color="auto" w:fill="auto"/>
            <w:noWrap/>
            <w:vAlign w:val="center"/>
            <w:hideMark/>
          </w:tcPr>
          <w:p w14:paraId="57D0DBED" w14:textId="77777777" w:rsidR="00EC2504" w:rsidRPr="00206789" w:rsidRDefault="00EC2504" w:rsidP="00682918">
            <w:pPr>
              <w:ind w:firstLineChars="100" w:firstLine="160"/>
              <w:jc w:val="left"/>
              <w:rPr>
                <w:color w:val="000000"/>
                <w:sz w:val="16"/>
                <w:szCs w:val="16"/>
                <w:lang w:val="es-MX" w:eastAsia="es-MX"/>
              </w:rPr>
            </w:pPr>
            <w:proofErr w:type="spellStart"/>
            <w:r w:rsidRPr="00206789">
              <w:rPr>
                <w:color w:val="000000"/>
                <w:sz w:val="16"/>
                <w:szCs w:val="16"/>
                <w:lang w:val="es-MX" w:eastAsia="es-MX"/>
              </w:rPr>
              <w:t>Desocupada</w:t>
            </w:r>
            <w:r w:rsidRPr="00206789">
              <w:rPr>
                <w:color w:val="000000"/>
                <w:sz w:val="18"/>
                <w:szCs w:val="16"/>
                <w:vertAlign w:val="superscript"/>
                <w:lang w:val="es-MX" w:eastAsia="es-MX"/>
              </w:rPr>
              <w:t>b</w:t>
            </w:r>
            <w:proofErr w:type="spellEnd"/>
            <w:r w:rsidRPr="00206789">
              <w:rPr>
                <w:color w:val="000000"/>
                <w:sz w:val="18"/>
                <w:szCs w:val="16"/>
                <w:vertAlign w:val="superscript"/>
                <w:lang w:val="es-MX" w:eastAsia="es-MX"/>
              </w:rPr>
              <w:t>/</w:t>
            </w:r>
          </w:p>
        </w:tc>
        <w:tc>
          <w:tcPr>
            <w:tcW w:w="1054" w:type="dxa"/>
            <w:tcBorders>
              <w:top w:val="nil"/>
              <w:left w:val="single" w:sz="4" w:space="0" w:color="1F497D"/>
              <w:bottom w:val="nil"/>
            </w:tcBorders>
            <w:shd w:val="clear" w:color="auto" w:fill="auto"/>
            <w:noWrap/>
            <w:vAlign w:val="center"/>
          </w:tcPr>
          <w:p w14:paraId="0291EB98" w14:textId="77777777" w:rsidR="00EC2504" w:rsidRPr="00206789" w:rsidRDefault="00EC2504" w:rsidP="00682918">
            <w:pPr>
              <w:tabs>
                <w:tab w:val="decimal" w:pos="613"/>
              </w:tabs>
              <w:ind w:firstLineChars="37" w:firstLine="59"/>
              <w:jc w:val="left"/>
              <w:rPr>
                <w:color w:val="000000"/>
                <w:sz w:val="16"/>
                <w:szCs w:val="16"/>
              </w:rPr>
            </w:pPr>
            <w:r>
              <w:rPr>
                <w:color w:val="000000"/>
                <w:sz w:val="16"/>
                <w:szCs w:val="16"/>
              </w:rPr>
              <w:t xml:space="preserve">  947 282</w:t>
            </w:r>
          </w:p>
        </w:tc>
        <w:tc>
          <w:tcPr>
            <w:tcW w:w="1054" w:type="dxa"/>
            <w:tcBorders>
              <w:top w:val="nil"/>
              <w:bottom w:val="nil"/>
            </w:tcBorders>
            <w:shd w:val="clear" w:color="auto" w:fill="auto"/>
            <w:noWrap/>
            <w:vAlign w:val="center"/>
          </w:tcPr>
          <w:p w14:paraId="3307C730" w14:textId="77777777" w:rsidR="00EC2504" w:rsidRPr="00206789" w:rsidRDefault="00EC2504" w:rsidP="00682918">
            <w:pPr>
              <w:tabs>
                <w:tab w:val="decimal" w:pos="579"/>
              </w:tabs>
              <w:ind w:firstLineChars="37" w:firstLine="59"/>
              <w:jc w:val="left"/>
              <w:rPr>
                <w:color w:val="000000"/>
                <w:sz w:val="16"/>
                <w:szCs w:val="16"/>
                <w:lang w:val="es-MX" w:eastAsia="es-MX"/>
              </w:rPr>
            </w:pPr>
            <w:r>
              <w:rPr>
                <w:color w:val="000000"/>
                <w:sz w:val="16"/>
                <w:szCs w:val="16"/>
              </w:rPr>
              <w:t xml:space="preserve">  537 814</w:t>
            </w:r>
          </w:p>
        </w:tc>
        <w:tc>
          <w:tcPr>
            <w:tcW w:w="1054" w:type="dxa"/>
            <w:tcBorders>
              <w:top w:val="nil"/>
              <w:bottom w:val="nil"/>
              <w:right w:val="single" w:sz="4" w:space="0" w:color="1F497D"/>
            </w:tcBorders>
            <w:shd w:val="clear" w:color="auto" w:fill="auto"/>
            <w:noWrap/>
            <w:vAlign w:val="center"/>
          </w:tcPr>
          <w:p w14:paraId="4C715348" w14:textId="77777777" w:rsidR="00EC2504" w:rsidRPr="00206789" w:rsidRDefault="00EC2504" w:rsidP="00682918">
            <w:pPr>
              <w:tabs>
                <w:tab w:val="decimal" w:pos="619"/>
              </w:tabs>
              <w:ind w:firstLineChars="37" w:firstLine="59"/>
              <w:jc w:val="left"/>
              <w:rPr>
                <w:color w:val="000000"/>
                <w:sz w:val="16"/>
                <w:szCs w:val="16"/>
                <w:lang w:val="es-MX" w:eastAsia="es-MX"/>
              </w:rPr>
            </w:pPr>
            <w:r>
              <w:rPr>
                <w:color w:val="000000"/>
                <w:sz w:val="16"/>
                <w:szCs w:val="16"/>
              </w:rPr>
              <w:t xml:space="preserve">  409 468</w:t>
            </w:r>
          </w:p>
        </w:tc>
        <w:tc>
          <w:tcPr>
            <w:tcW w:w="794" w:type="dxa"/>
            <w:tcBorders>
              <w:top w:val="nil"/>
              <w:left w:val="single" w:sz="4" w:space="0" w:color="1F497D"/>
              <w:bottom w:val="nil"/>
            </w:tcBorders>
            <w:vAlign w:val="center"/>
          </w:tcPr>
          <w:p w14:paraId="3294CFA4" w14:textId="77777777" w:rsidR="00EC2504" w:rsidRPr="00206789" w:rsidRDefault="00EC2504" w:rsidP="00682918">
            <w:pPr>
              <w:tabs>
                <w:tab w:val="decimal" w:pos="337"/>
              </w:tabs>
              <w:ind w:firstLineChars="37" w:firstLine="59"/>
              <w:jc w:val="left"/>
              <w:rPr>
                <w:color w:val="000000"/>
                <w:sz w:val="16"/>
                <w:szCs w:val="16"/>
              </w:rPr>
            </w:pPr>
            <w:r>
              <w:rPr>
                <w:color w:val="000000"/>
                <w:sz w:val="16"/>
                <w:szCs w:val="16"/>
              </w:rPr>
              <w:t>3.5</w:t>
            </w:r>
          </w:p>
        </w:tc>
        <w:tc>
          <w:tcPr>
            <w:tcW w:w="846" w:type="dxa"/>
            <w:tcBorders>
              <w:top w:val="nil"/>
              <w:bottom w:val="nil"/>
            </w:tcBorders>
            <w:vAlign w:val="center"/>
          </w:tcPr>
          <w:p w14:paraId="11EEA24B" w14:textId="77777777" w:rsidR="00EC2504" w:rsidRPr="00206789" w:rsidRDefault="00EC2504" w:rsidP="00682918">
            <w:pPr>
              <w:tabs>
                <w:tab w:val="decimal" w:pos="381"/>
              </w:tabs>
              <w:ind w:firstLineChars="37" w:firstLine="59"/>
              <w:jc w:val="left"/>
              <w:rPr>
                <w:color w:val="000000"/>
                <w:sz w:val="16"/>
                <w:szCs w:val="16"/>
                <w:lang w:val="es-MX" w:eastAsia="es-MX"/>
              </w:rPr>
            </w:pPr>
            <w:r>
              <w:rPr>
                <w:color w:val="000000"/>
                <w:sz w:val="16"/>
                <w:szCs w:val="16"/>
              </w:rPr>
              <w:t>3.5</w:t>
            </w:r>
          </w:p>
        </w:tc>
        <w:tc>
          <w:tcPr>
            <w:tcW w:w="828" w:type="dxa"/>
            <w:tcBorders>
              <w:top w:val="nil"/>
              <w:bottom w:val="nil"/>
              <w:right w:val="single" w:sz="4" w:space="0" w:color="1F497D"/>
            </w:tcBorders>
            <w:shd w:val="clear" w:color="auto" w:fill="auto"/>
            <w:noWrap/>
            <w:vAlign w:val="center"/>
          </w:tcPr>
          <w:p w14:paraId="0AD4D750" w14:textId="77777777" w:rsidR="00EC2504" w:rsidRPr="00206789" w:rsidRDefault="00EC2504" w:rsidP="00682918">
            <w:pPr>
              <w:tabs>
                <w:tab w:val="decimal" w:pos="386"/>
              </w:tabs>
              <w:ind w:firstLineChars="37" w:firstLine="59"/>
              <w:jc w:val="left"/>
              <w:rPr>
                <w:color w:val="000000"/>
                <w:sz w:val="16"/>
                <w:szCs w:val="16"/>
                <w:lang w:val="es-MX" w:eastAsia="es-MX"/>
              </w:rPr>
            </w:pPr>
            <w:r>
              <w:rPr>
                <w:color w:val="000000"/>
                <w:sz w:val="16"/>
                <w:szCs w:val="16"/>
              </w:rPr>
              <w:t>3.5</w:t>
            </w:r>
          </w:p>
        </w:tc>
      </w:tr>
      <w:tr w:rsidR="00EC2504" w:rsidRPr="00206789" w14:paraId="3F33632C" w14:textId="77777777" w:rsidTr="00682918">
        <w:trPr>
          <w:trHeight w:val="227"/>
          <w:jc w:val="center"/>
        </w:trPr>
        <w:tc>
          <w:tcPr>
            <w:tcW w:w="3612" w:type="dxa"/>
            <w:tcBorders>
              <w:top w:val="nil"/>
              <w:left w:val="single" w:sz="4" w:space="0" w:color="1F497D"/>
              <w:bottom w:val="nil"/>
              <w:right w:val="single" w:sz="4" w:space="0" w:color="1F497D"/>
            </w:tcBorders>
            <w:shd w:val="clear" w:color="auto" w:fill="auto"/>
            <w:noWrap/>
            <w:vAlign w:val="center"/>
            <w:hideMark/>
          </w:tcPr>
          <w:p w14:paraId="2BCECAC3" w14:textId="77777777" w:rsidR="00EC2504" w:rsidRPr="00206789" w:rsidRDefault="00EC2504" w:rsidP="00682918">
            <w:pPr>
              <w:jc w:val="left"/>
              <w:rPr>
                <w:color w:val="000000"/>
                <w:sz w:val="16"/>
                <w:szCs w:val="16"/>
                <w:lang w:val="es-MX" w:eastAsia="es-MX"/>
              </w:rPr>
            </w:pPr>
            <w:r w:rsidRPr="00206789">
              <w:rPr>
                <w:color w:val="000000"/>
                <w:sz w:val="16"/>
                <w:szCs w:val="16"/>
                <w:lang w:val="es-MX" w:eastAsia="es-MX"/>
              </w:rPr>
              <w:t>Población no económicamente activa (</w:t>
            </w:r>
            <w:proofErr w:type="spellStart"/>
            <w:r w:rsidRPr="00206789">
              <w:rPr>
                <w:smallCaps/>
                <w:color w:val="000000"/>
                <w:sz w:val="16"/>
                <w:szCs w:val="16"/>
                <w:lang w:val="es-MX" w:eastAsia="es-MX"/>
              </w:rPr>
              <w:t>pnea</w:t>
            </w:r>
            <w:proofErr w:type="spellEnd"/>
            <w:r w:rsidRPr="00206789">
              <w:rPr>
                <w:color w:val="000000"/>
                <w:sz w:val="16"/>
                <w:szCs w:val="16"/>
                <w:lang w:val="es-MX" w:eastAsia="es-MX"/>
              </w:rPr>
              <w:t>)</w:t>
            </w:r>
            <w:r w:rsidRPr="00206789">
              <w:rPr>
                <w:color w:val="000000"/>
                <w:sz w:val="18"/>
                <w:szCs w:val="16"/>
                <w:vertAlign w:val="superscript"/>
                <w:lang w:val="es-MX" w:eastAsia="es-MX"/>
              </w:rPr>
              <w:t>a/</w:t>
            </w:r>
          </w:p>
        </w:tc>
        <w:tc>
          <w:tcPr>
            <w:tcW w:w="1054" w:type="dxa"/>
            <w:tcBorders>
              <w:top w:val="nil"/>
              <w:left w:val="single" w:sz="4" w:space="0" w:color="1F497D"/>
              <w:bottom w:val="nil"/>
            </w:tcBorders>
            <w:shd w:val="clear" w:color="auto" w:fill="auto"/>
            <w:noWrap/>
            <w:vAlign w:val="center"/>
          </w:tcPr>
          <w:p w14:paraId="37455B47" w14:textId="77777777" w:rsidR="00EC2504" w:rsidRPr="00206789" w:rsidRDefault="00EC2504" w:rsidP="00682918">
            <w:pPr>
              <w:tabs>
                <w:tab w:val="decimal" w:pos="284"/>
              </w:tabs>
              <w:ind w:firstLineChars="37" w:firstLine="59"/>
              <w:jc w:val="left"/>
              <w:rPr>
                <w:color w:val="000000"/>
                <w:sz w:val="16"/>
                <w:szCs w:val="16"/>
              </w:rPr>
            </w:pPr>
            <w:r>
              <w:rPr>
                <w:color w:val="000000"/>
                <w:sz w:val="16"/>
                <w:szCs w:val="16"/>
              </w:rPr>
              <w:t xml:space="preserve"> 17 078 060</w:t>
            </w:r>
          </w:p>
        </w:tc>
        <w:tc>
          <w:tcPr>
            <w:tcW w:w="1054" w:type="dxa"/>
            <w:tcBorders>
              <w:top w:val="nil"/>
              <w:bottom w:val="nil"/>
            </w:tcBorders>
            <w:shd w:val="clear" w:color="auto" w:fill="auto"/>
            <w:noWrap/>
            <w:vAlign w:val="center"/>
          </w:tcPr>
          <w:p w14:paraId="7ACB94B9" w14:textId="77777777" w:rsidR="00EC2504" w:rsidRPr="00206789" w:rsidRDefault="00EC2504" w:rsidP="00682918">
            <w:pPr>
              <w:tabs>
                <w:tab w:val="decimal" w:pos="261"/>
              </w:tabs>
              <w:ind w:firstLineChars="37" w:firstLine="59"/>
              <w:jc w:val="left"/>
              <w:rPr>
                <w:color w:val="000000"/>
                <w:sz w:val="16"/>
                <w:szCs w:val="16"/>
                <w:lang w:val="es-MX" w:eastAsia="es-MX"/>
              </w:rPr>
            </w:pPr>
            <w:r>
              <w:rPr>
                <w:color w:val="000000"/>
                <w:sz w:val="16"/>
                <w:szCs w:val="16"/>
              </w:rPr>
              <w:t xml:space="preserve"> 5 317 076</w:t>
            </w:r>
          </w:p>
        </w:tc>
        <w:tc>
          <w:tcPr>
            <w:tcW w:w="1054" w:type="dxa"/>
            <w:tcBorders>
              <w:top w:val="nil"/>
              <w:bottom w:val="nil"/>
              <w:right w:val="single" w:sz="4" w:space="0" w:color="1F497D"/>
            </w:tcBorders>
            <w:shd w:val="clear" w:color="auto" w:fill="auto"/>
            <w:noWrap/>
            <w:vAlign w:val="center"/>
          </w:tcPr>
          <w:p w14:paraId="6F15668E" w14:textId="77777777" w:rsidR="00EC2504" w:rsidRPr="00206789" w:rsidRDefault="00EC2504" w:rsidP="00682918">
            <w:pPr>
              <w:tabs>
                <w:tab w:val="decimal" w:pos="261"/>
              </w:tabs>
              <w:ind w:firstLineChars="37" w:firstLine="59"/>
              <w:jc w:val="left"/>
              <w:rPr>
                <w:color w:val="000000"/>
                <w:sz w:val="16"/>
                <w:szCs w:val="16"/>
                <w:lang w:val="es-MX" w:eastAsia="es-MX"/>
              </w:rPr>
            </w:pPr>
            <w:r>
              <w:rPr>
                <w:color w:val="000000"/>
                <w:sz w:val="16"/>
                <w:szCs w:val="16"/>
              </w:rPr>
              <w:t xml:space="preserve"> 11 760 984</w:t>
            </w:r>
          </w:p>
        </w:tc>
        <w:tc>
          <w:tcPr>
            <w:tcW w:w="794" w:type="dxa"/>
            <w:tcBorders>
              <w:top w:val="nil"/>
              <w:left w:val="single" w:sz="4" w:space="0" w:color="1F497D"/>
              <w:bottom w:val="nil"/>
            </w:tcBorders>
            <w:vAlign w:val="center"/>
          </w:tcPr>
          <w:p w14:paraId="230C3E6A" w14:textId="77777777" w:rsidR="00EC2504" w:rsidRPr="00206789" w:rsidRDefault="00EC2504" w:rsidP="00682918">
            <w:pPr>
              <w:tabs>
                <w:tab w:val="decimal" w:pos="337"/>
              </w:tabs>
              <w:ind w:firstLineChars="37" w:firstLine="59"/>
              <w:jc w:val="left"/>
              <w:rPr>
                <w:color w:val="000000"/>
                <w:sz w:val="16"/>
                <w:szCs w:val="16"/>
              </w:rPr>
            </w:pPr>
            <w:r>
              <w:rPr>
                <w:color w:val="000000"/>
                <w:sz w:val="16"/>
                <w:szCs w:val="16"/>
              </w:rPr>
              <w:t>38.7</w:t>
            </w:r>
          </w:p>
        </w:tc>
        <w:tc>
          <w:tcPr>
            <w:tcW w:w="846" w:type="dxa"/>
            <w:tcBorders>
              <w:top w:val="nil"/>
              <w:bottom w:val="nil"/>
            </w:tcBorders>
            <w:vAlign w:val="center"/>
          </w:tcPr>
          <w:p w14:paraId="27C3207B" w14:textId="77777777" w:rsidR="00EC2504" w:rsidRPr="00206789" w:rsidRDefault="00EC2504" w:rsidP="00682918">
            <w:pPr>
              <w:tabs>
                <w:tab w:val="decimal" w:pos="381"/>
              </w:tabs>
              <w:ind w:firstLineChars="37" w:firstLine="59"/>
              <w:jc w:val="left"/>
              <w:rPr>
                <w:color w:val="000000"/>
                <w:sz w:val="16"/>
                <w:szCs w:val="16"/>
                <w:lang w:val="es-MX" w:eastAsia="es-MX"/>
              </w:rPr>
            </w:pPr>
            <w:r>
              <w:rPr>
                <w:color w:val="000000"/>
                <w:sz w:val="16"/>
                <w:szCs w:val="16"/>
              </w:rPr>
              <w:t>25.7</w:t>
            </w:r>
          </w:p>
        </w:tc>
        <w:tc>
          <w:tcPr>
            <w:tcW w:w="828" w:type="dxa"/>
            <w:tcBorders>
              <w:top w:val="nil"/>
              <w:bottom w:val="nil"/>
              <w:right w:val="single" w:sz="4" w:space="0" w:color="1F497D"/>
            </w:tcBorders>
            <w:shd w:val="clear" w:color="auto" w:fill="auto"/>
            <w:noWrap/>
            <w:vAlign w:val="center"/>
          </w:tcPr>
          <w:p w14:paraId="03C1DC77" w14:textId="77777777" w:rsidR="00EC2504" w:rsidRPr="00206789" w:rsidRDefault="00EC2504" w:rsidP="00682918">
            <w:pPr>
              <w:tabs>
                <w:tab w:val="decimal" w:pos="386"/>
              </w:tabs>
              <w:ind w:firstLineChars="37" w:firstLine="59"/>
              <w:jc w:val="left"/>
              <w:rPr>
                <w:color w:val="000000"/>
                <w:sz w:val="16"/>
                <w:szCs w:val="16"/>
                <w:lang w:val="es-MX" w:eastAsia="es-MX"/>
              </w:rPr>
            </w:pPr>
            <w:r>
              <w:rPr>
                <w:color w:val="000000"/>
                <w:sz w:val="16"/>
                <w:szCs w:val="16"/>
              </w:rPr>
              <w:t>50.2</w:t>
            </w:r>
          </w:p>
        </w:tc>
      </w:tr>
      <w:tr w:rsidR="00EC2504" w:rsidRPr="00206789" w14:paraId="542F25C4" w14:textId="77777777" w:rsidTr="00682918">
        <w:trPr>
          <w:trHeight w:val="227"/>
          <w:jc w:val="center"/>
        </w:trPr>
        <w:tc>
          <w:tcPr>
            <w:tcW w:w="3612" w:type="dxa"/>
            <w:tcBorders>
              <w:top w:val="nil"/>
              <w:left w:val="single" w:sz="4" w:space="0" w:color="1F497D"/>
              <w:bottom w:val="nil"/>
              <w:right w:val="single" w:sz="4" w:space="0" w:color="1F497D"/>
            </w:tcBorders>
            <w:shd w:val="clear" w:color="auto" w:fill="auto"/>
            <w:noWrap/>
            <w:vAlign w:val="center"/>
            <w:hideMark/>
          </w:tcPr>
          <w:p w14:paraId="317073B0" w14:textId="77777777" w:rsidR="00EC2504" w:rsidRPr="00206789" w:rsidRDefault="00EC2504" w:rsidP="00682918">
            <w:pPr>
              <w:ind w:firstLineChars="100" w:firstLine="160"/>
              <w:jc w:val="left"/>
              <w:rPr>
                <w:color w:val="000000"/>
                <w:sz w:val="16"/>
                <w:szCs w:val="16"/>
                <w:lang w:val="es-MX" w:eastAsia="es-MX"/>
              </w:rPr>
            </w:pPr>
            <w:proofErr w:type="spellStart"/>
            <w:r w:rsidRPr="00206789">
              <w:rPr>
                <w:color w:val="000000"/>
                <w:sz w:val="16"/>
                <w:szCs w:val="16"/>
                <w:lang w:val="es-MX" w:eastAsia="es-MX"/>
              </w:rPr>
              <w:t>Disponible</w:t>
            </w:r>
            <w:r w:rsidRPr="00206789">
              <w:rPr>
                <w:color w:val="000000"/>
                <w:sz w:val="18"/>
                <w:szCs w:val="16"/>
                <w:vertAlign w:val="superscript"/>
                <w:lang w:val="es-MX" w:eastAsia="es-MX"/>
              </w:rPr>
              <w:t>c</w:t>
            </w:r>
            <w:proofErr w:type="spellEnd"/>
            <w:r w:rsidRPr="00206789">
              <w:rPr>
                <w:color w:val="000000"/>
                <w:sz w:val="18"/>
                <w:szCs w:val="16"/>
                <w:vertAlign w:val="superscript"/>
                <w:lang w:val="es-MX" w:eastAsia="es-MX"/>
              </w:rPr>
              <w:t>/</w:t>
            </w:r>
          </w:p>
        </w:tc>
        <w:tc>
          <w:tcPr>
            <w:tcW w:w="1054" w:type="dxa"/>
            <w:tcBorders>
              <w:top w:val="nil"/>
              <w:left w:val="single" w:sz="4" w:space="0" w:color="1F497D"/>
              <w:bottom w:val="nil"/>
            </w:tcBorders>
            <w:shd w:val="clear" w:color="auto" w:fill="auto"/>
            <w:noWrap/>
            <w:vAlign w:val="center"/>
          </w:tcPr>
          <w:p w14:paraId="42130592" w14:textId="77777777" w:rsidR="00EC2504" w:rsidRPr="00206789" w:rsidRDefault="00EC2504" w:rsidP="00682918">
            <w:pPr>
              <w:tabs>
                <w:tab w:val="decimal" w:pos="284"/>
              </w:tabs>
              <w:ind w:firstLineChars="37" w:firstLine="59"/>
              <w:jc w:val="left"/>
              <w:rPr>
                <w:color w:val="000000"/>
                <w:sz w:val="16"/>
                <w:szCs w:val="16"/>
              </w:rPr>
            </w:pPr>
            <w:r>
              <w:rPr>
                <w:color w:val="000000"/>
                <w:sz w:val="16"/>
                <w:szCs w:val="16"/>
              </w:rPr>
              <w:t xml:space="preserve"> 1 941 308</w:t>
            </w:r>
          </w:p>
        </w:tc>
        <w:tc>
          <w:tcPr>
            <w:tcW w:w="1054" w:type="dxa"/>
            <w:tcBorders>
              <w:top w:val="nil"/>
              <w:bottom w:val="nil"/>
            </w:tcBorders>
            <w:shd w:val="clear" w:color="auto" w:fill="auto"/>
            <w:noWrap/>
            <w:vAlign w:val="center"/>
          </w:tcPr>
          <w:p w14:paraId="6EC99BAF" w14:textId="77777777" w:rsidR="00EC2504" w:rsidRPr="00206789" w:rsidRDefault="00EC2504" w:rsidP="00682918">
            <w:pPr>
              <w:tabs>
                <w:tab w:val="decimal" w:pos="581"/>
              </w:tabs>
              <w:ind w:firstLineChars="37" w:firstLine="59"/>
              <w:jc w:val="left"/>
              <w:rPr>
                <w:color w:val="000000"/>
                <w:sz w:val="16"/>
                <w:szCs w:val="16"/>
                <w:lang w:val="es-MX" w:eastAsia="es-MX"/>
              </w:rPr>
            </w:pPr>
            <w:r>
              <w:rPr>
                <w:color w:val="000000"/>
                <w:sz w:val="16"/>
                <w:szCs w:val="16"/>
              </w:rPr>
              <w:t xml:space="preserve">  669 682</w:t>
            </w:r>
          </w:p>
        </w:tc>
        <w:tc>
          <w:tcPr>
            <w:tcW w:w="1054" w:type="dxa"/>
            <w:tcBorders>
              <w:top w:val="nil"/>
              <w:bottom w:val="nil"/>
              <w:right w:val="single" w:sz="4" w:space="0" w:color="1F497D"/>
            </w:tcBorders>
            <w:shd w:val="clear" w:color="auto" w:fill="auto"/>
            <w:noWrap/>
            <w:vAlign w:val="center"/>
          </w:tcPr>
          <w:p w14:paraId="47668D1F" w14:textId="77777777" w:rsidR="00EC2504" w:rsidRPr="00206789" w:rsidRDefault="00EC2504" w:rsidP="00682918">
            <w:pPr>
              <w:tabs>
                <w:tab w:val="decimal" w:pos="279"/>
              </w:tabs>
              <w:ind w:firstLineChars="37" w:firstLine="59"/>
              <w:jc w:val="left"/>
              <w:rPr>
                <w:color w:val="000000"/>
                <w:sz w:val="16"/>
                <w:szCs w:val="16"/>
                <w:lang w:val="es-MX" w:eastAsia="es-MX"/>
              </w:rPr>
            </w:pPr>
            <w:r>
              <w:rPr>
                <w:color w:val="000000"/>
                <w:sz w:val="16"/>
                <w:szCs w:val="16"/>
              </w:rPr>
              <w:t xml:space="preserve"> 1 271 626</w:t>
            </w:r>
          </w:p>
        </w:tc>
        <w:tc>
          <w:tcPr>
            <w:tcW w:w="794" w:type="dxa"/>
            <w:tcBorders>
              <w:top w:val="nil"/>
              <w:left w:val="single" w:sz="4" w:space="0" w:color="1F497D"/>
              <w:bottom w:val="nil"/>
            </w:tcBorders>
            <w:vAlign w:val="center"/>
          </w:tcPr>
          <w:p w14:paraId="4440C48A" w14:textId="77777777" w:rsidR="00EC2504" w:rsidRPr="00206789" w:rsidRDefault="00EC2504" w:rsidP="00682918">
            <w:pPr>
              <w:tabs>
                <w:tab w:val="decimal" w:pos="337"/>
              </w:tabs>
              <w:ind w:firstLineChars="37" w:firstLine="59"/>
              <w:jc w:val="left"/>
              <w:rPr>
                <w:color w:val="000000"/>
                <w:sz w:val="16"/>
                <w:szCs w:val="16"/>
              </w:rPr>
            </w:pPr>
            <w:r>
              <w:rPr>
                <w:color w:val="000000"/>
                <w:sz w:val="16"/>
                <w:szCs w:val="16"/>
              </w:rPr>
              <w:t>11.4</w:t>
            </w:r>
          </w:p>
        </w:tc>
        <w:tc>
          <w:tcPr>
            <w:tcW w:w="846" w:type="dxa"/>
            <w:tcBorders>
              <w:top w:val="nil"/>
              <w:bottom w:val="nil"/>
            </w:tcBorders>
            <w:vAlign w:val="center"/>
          </w:tcPr>
          <w:p w14:paraId="03C0B9A7" w14:textId="77777777" w:rsidR="00EC2504" w:rsidRPr="00206789" w:rsidRDefault="00EC2504" w:rsidP="00682918">
            <w:pPr>
              <w:tabs>
                <w:tab w:val="decimal" w:pos="381"/>
              </w:tabs>
              <w:ind w:firstLineChars="37" w:firstLine="59"/>
              <w:jc w:val="left"/>
              <w:rPr>
                <w:color w:val="000000"/>
                <w:sz w:val="16"/>
                <w:szCs w:val="16"/>
                <w:lang w:val="es-MX" w:eastAsia="es-MX"/>
              </w:rPr>
            </w:pPr>
            <w:r>
              <w:rPr>
                <w:color w:val="000000"/>
                <w:sz w:val="16"/>
                <w:szCs w:val="16"/>
              </w:rPr>
              <w:t>12.6</w:t>
            </w:r>
          </w:p>
        </w:tc>
        <w:tc>
          <w:tcPr>
            <w:tcW w:w="828" w:type="dxa"/>
            <w:tcBorders>
              <w:top w:val="nil"/>
              <w:bottom w:val="nil"/>
              <w:right w:val="single" w:sz="4" w:space="0" w:color="1F497D"/>
            </w:tcBorders>
            <w:shd w:val="clear" w:color="auto" w:fill="auto"/>
            <w:noWrap/>
            <w:vAlign w:val="center"/>
          </w:tcPr>
          <w:p w14:paraId="139EF524" w14:textId="77777777" w:rsidR="00EC2504" w:rsidRPr="00206789" w:rsidRDefault="00EC2504" w:rsidP="00682918">
            <w:pPr>
              <w:tabs>
                <w:tab w:val="decimal" w:pos="386"/>
              </w:tabs>
              <w:ind w:firstLineChars="37" w:firstLine="59"/>
              <w:jc w:val="left"/>
              <w:rPr>
                <w:color w:val="000000"/>
                <w:sz w:val="16"/>
                <w:szCs w:val="16"/>
                <w:lang w:val="es-MX" w:eastAsia="es-MX"/>
              </w:rPr>
            </w:pPr>
            <w:r>
              <w:rPr>
                <w:color w:val="000000"/>
                <w:sz w:val="16"/>
                <w:szCs w:val="16"/>
              </w:rPr>
              <w:t>10.8</w:t>
            </w:r>
          </w:p>
        </w:tc>
      </w:tr>
      <w:tr w:rsidR="00EC2504" w:rsidRPr="00206789" w14:paraId="34BDF7DA" w14:textId="77777777" w:rsidTr="00682918">
        <w:trPr>
          <w:trHeight w:val="227"/>
          <w:jc w:val="center"/>
        </w:trPr>
        <w:tc>
          <w:tcPr>
            <w:tcW w:w="3612" w:type="dxa"/>
            <w:tcBorders>
              <w:top w:val="nil"/>
              <w:left w:val="single" w:sz="4" w:space="0" w:color="1F497D"/>
              <w:bottom w:val="single" w:sz="4" w:space="0" w:color="1F497D"/>
              <w:right w:val="single" w:sz="4" w:space="0" w:color="1F497D"/>
            </w:tcBorders>
            <w:shd w:val="clear" w:color="auto" w:fill="auto"/>
            <w:noWrap/>
            <w:vAlign w:val="center"/>
            <w:hideMark/>
          </w:tcPr>
          <w:p w14:paraId="2FC8B92E" w14:textId="77777777" w:rsidR="00EC2504" w:rsidRPr="00206789" w:rsidRDefault="00EC2504" w:rsidP="00682918">
            <w:pPr>
              <w:ind w:firstLineChars="100" w:firstLine="160"/>
              <w:jc w:val="left"/>
              <w:rPr>
                <w:color w:val="000000"/>
                <w:sz w:val="16"/>
                <w:szCs w:val="16"/>
                <w:lang w:val="es-MX" w:eastAsia="es-MX"/>
              </w:rPr>
            </w:pPr>
            <w:r w:rsidRPr="00206789">
              <w:rPr>
                <w:color w:val="000000"/>
                <w:sz w:val="16"/>
                <w:szCs w:val="16"/>
                <w:lang w:val="es-MX" w:eastAsia="es-MX"/>
              </w:rPr>
              <w:t xml:space="preserve">No </w:t>
            </w:r>
            <w:proofErr w:type="spellStart"/>
            <w:r w:rsidRPr="00206789">
              <w:rPr>
                <w:color w:val="000000"/>
                <w:sz w:val="16"/>
                <w:szCs w:val="16"/>
                <w:lang w:val="es-MX" w:eastAsia="es-MX"/>
              </w:rPr>
              <w:t>disponible</w:t>
            </w:r>
            <w:r w:rsidRPr="00206789">
              <w:rPr>
                <w:color w:val="000000"/>
                <w:sz w:val="18"/>
                <w:szCs w:val="16"/>
                <w:vertAlign w:val="superscript"/>
                <w:lang w:val="es-MX" w:eastAsia="es-MX"/>
              </w:rPr>
              <w:t>c</w:t>
            </w:r>
            <w:proofErr w:type="spellEnd"/>
            <w:r w:rsidRPr="00206789">
              <w:rPr>
                <w:color w:val="000000"/>
                <w:sz w:val="18"/>
                <w:szCs w:val="16"/>
                <w:vertAlign w:val="superscript"/>
                <w:lang w:val="es-MX" w:eastAsia="es-MX"/>
              </w:rPr>
              <w:t>/</w:t>
            </w:r>
          </w:p>
        </w:tc>
        <w:tc>
          <w:tcPr>
            <w:tcW w:w="1054" w:type="dxa"/>
            <w:tcBorders>
              <w:top w:val="nil"/>
              <w:left w:val="single" w:sz="4" w:space="0" w:color="1F497D"/>
              <w:bottom w:val="single" w:sz="4" w:space="0" w:color="1F497D"/>
            </w:tcBorders>
            <w:shd w:val="clear" w:color="auto" w:fill="auto"/>
            <w:noWrap/>
            <w:vAlign w:val="center"/>
          </w:tcPr>
          <w:p w14:paraId="4274DF8B" w14:textId="77777777" w:rsidR="00EC2504" w:rsidRPr="00206789" w:rsidRDefault="00EC2504" w:rsidP="00682918">
            <w:pPr>
              <w:tabs>
                <w:tab w:val="decimal" w:pos="291"/>
              </w:tabs>
              <w:ind w:firstLineChars="37" w:firstLine="59"/>
              <w:jc w:val="left"/>
              <w:rPr>
                <w:color w:val="000000"/>
                <w:sz w:val="16"/>
                <w:szCs w:val="16"/>
              </w:rPr>
            </w:pPr>
            <w:r>
              <w:rPr>
                <w:color w:val="000000"/>
                <w:sz w:val="16"/>
                <w:szCs w:val="16"/>
              </w:rPr>
              <w:t xml:space="preserve"> 15 136 752</w:t>
            </w:r>
          </w:p>
        </w:tc>
        <w:tc>
          <w:tcPr>
            <w:tcW w:w="1054" w:type="dxa"/>
            <w:tcBorders>
              <w:top w:val="nil"/>
              <w:bottom w:val="single" w:sz="4" w:space="0" w:color="1F497D"/>
            </w:tcBorders>
            <w:shd w:val="clear" w:color="auto" w:fill="auto"/>
            <w:noWrap/>
            <w:vAlign w:val="center"/>
          </w:tcPr>
          <w:p w14:paraId="18B0BC6D" w14:textId="77777777" w:rsidR="00EC2504" w:rsidRPr="00206789" w:rsidRDefault="00EC2504" w:rsidP="00682918">
            <w:pPr>
              <w:tabs>
                <w:tab w:val="decimal" w:pos="261"/>
              </w:tabs>
              <w:ind w:firstLineChars="37" w:firstLine="59"/>
              <w:jc w:val="left"/>
              <w:rPr>
                <w:color w:val="000000"/>
                <w:sz w:val="16"/>
                <w:szCs w:val="16"/>
                <w:lang w:val="es-MX" w:eastAsia="es-MX"/>
              </w:rPr>
            </w:pPr>
            <w:r>
              <w:rPr>
                <w:color w:val="000000"/>
                <w:sz w:val="16"/>
                <w:szCs w:val="16"/>
              </w:rPr>
              <w:t xml:space="preserve"> 4 647 394</w:t>
            </w:r>
          </w:p>
        </w:tc>
        <w:tc>
          <w:tcPr>
            <w:tcW w:w="1054" w:type="dxa"/>
            <w:tcBorders>
              <w:top w:val="nil"/>
              <w:bottom w:val="single" w:sz="4" w:space="0" w:color="1F497D"/>
              <w:right w:val="single" w:sz="4" w:space="0" w:color="1F497D"/>
            </w:tcBorders>
            <w:shd w:val="clear" w:color="auto" w:fill="auto"/>
            <w:noWrap/>
            <w:vAlign w:val="center"/>
          </w:tcPr>
          <w:p w14:paraId="4F396EC6" w14:textId="77777777" w:rsidR="00EC2504" w:rsidRPr="00206789" w:rsidRDefault="00EC2504" w:rsidP="00682918">
            <w:pPr>
              <w:tabs>
                <w:tab w:val="decimal" w:pos="261"/>
              </w:tabs>
              <w:ind w:firstLineChars="37" w:firstLine="59"/>
              <w:jc w:val="left"/>
              <w:rPr>
                <w:color w:val="000000"/>
                <w:sz w:val="16"/>
                <w:szCs w:val="16"/>
                <w:lang w:val="es-MX" w:eastAsia="es-MX"/>
              </w:rPr>
            </w:pPr>
            <w:r>
              <w:rPr>
                <w:color w:val="000000"/>
                <w:sz w:val="16"/>
                <w:szCs w:val="16"/>
              </w:rPr>
              <w:t xml:space="preserve"> 10 489 358</w:t>
            </w:r>
          </w:p>
        </w:tc>
        <w:tc>
          <w:tcPr>
            <w:tcW w:w="794" w:type="dxa"/>
            <w:tcBorders>
              <w:top w:val="nil"/>
              <w:left w:val="single" w:sz="4" w:space="0" w:color="1F497D"/>
              <w:bottom w:val="single" w:sz="4" w:space="0" w:color="1F497D"/>
            </w:tcBorders>
            <w:vAlign w:val="center"/>
          </w:tcPr>
          <w:p w14:paraId="695B7F37" w14:textId="77777777" w:rsidR="00EC2504" w:rsidRPr="00206789" w:rsidRDefault="00EC2504" w:rsidP="00682918">
            <w:pPr>
              <w:tabs>
                <w:tab w:val="decimal" w:pos="337"/>
              </w:tabs>
              <w:ind w:firstLineChars="37" w:firstLine="59"/>
              <w:jc w:val="left"/>
              <w:rPr>
                <w:color w:val="000000"/>
                <w:sz w:val="16"/>
                <w:szCs w:val="16"/>
              </w:rPr>
            </w:pPr>
            <w:r>
              <w:rPr>
                <w:color w:val="000000"/>
                <w:sz w:val="16"/>
                <w:szCs w:val="16"/>
              </w:rPr>
              <w:t>88.6</w:t>
            </w:r>
          </w:p>
        </w:tc>
        <w:tc>
          <w:tcPr>
            <w:tcW w:w="846" w:type="dxa"/>
            <w:tcBorders>
              <w:top w:val="nil"/>
              <w:bottom w:val="single" w:sz="4" w:space="0" w:color="1F497D"/>
            </w:tcBorders>
            <w:vAlign w:val="center"/>
          </w:tcPr>
          <w:p w14:paraId="762C4049" w14:textId="77777777" w:rsidR="00EC2504" w:rsidRPr="00206789" w:rsidRDefault="00EC2504" w:rsidP="00682918">
            <w:pPr>
              <w:tabs>
                <w:tab w:val="decimal" w:pos="381"/>
              </w:tabs>
              <w:ind w:firstLineChars="37" w:firstLine="59"/>
              <w:jc w:val="left"/>
              <w:rPr>
                <w:color w:val="000000"/>
                <w:sz w:val="16"/>
                <w:szCs w:val="16"/>
                <w:lang w:val="es-MX" w:eastAsia="es-MX"/>
              </w:rPr>
            </w:pPr>
            <w:r>
              <w:rPr>
                <w:color w:val="000000"/>
                <w:sz w:val="16"/>
                <w:szCs w:val="16"/>
              </w:rPr>
              <w:t>87.4</w:t>
            </w:r>
          </w:p>
        </w:tc>
        <w:tc>
          <w:tcPr>
            <w:tcW w:w="828" w:type="dxa"/>
            <w:tcBorders>
              <w:top w:val="nil"/>
              <w:bottom w:val="single" w:sz="4" w:space="0" w:color="1F497D"/>
              <w:right w:val="single" w:sz="4" w:space="0" w:color="1F497D"/>
            </w:tcBorders>
            <w:shd w:val="clear" w:color="auto" w:fill="auto"/>
            <w:noWrap/>
            <w:vAlign w:val="center"/>
          </w:tcPr>
          <w:p w14:paraId="1AAB3286" w14:textId="77777777" w:rsidR="00EC2504" w:rsidRPr="00206789" w:rsidRDefault="00EC2504" w:rsidP="00682918">
            <w:pPr>
              <w:tabs>
                <w:tab w:val="decimal" w:pos="386"/>
              </w:tabs>
              <w:ind w:firstLineChars="37" w:firstLine="59"/>
              <w:jc w:val="left"/>
              <w:rPr>
                <w:color w:val="000000"/>
                <w:sz w:val="16"/>
                <w:szCs w:val="16"/>
                <w:lang w:val="es-MX" w:eastAsia="es-MX"/>
              </w:rPr>
            </w:pPr>
            <w:r>
              <w:rPr>
                <w:color w:val="000000"/>
                <w:sz w:val="16"/>
                <w:szCs w:val="16"/>
              </w:rPr>
              <w:t>89.2</w:t>
            </w:r>
          </w:p>
        </w:tc>
      </w:tr>
    </w:tbl>
    <w:p w14:paraId="76DA305F" w14:textId="77777777" w:rsidR="00EC2504" w:rsidRPr="00206789" w:rsidRDefault="00EC2504" w:rsidP="00EC2504">
      <w:pPr>
        <w:pStyle w:val="n0"/>
        <w:keepLines w:val="0"/>
        <w:widowControl w:val="0"/>
        <w:spacing w:before="0"/>
        <w:ind w:left="993" w:right="11" w:hanging="567"/>
        <w:jc w:val="left"/>
        <w:rPr>
          <w:color w:val="auto"/>
          <w:sz w:val="16"/>
          <w:szCs w:val="16"/>
        </w:rPr>
      </w:pPr>
      <w:r w:rsidRPr="00206789">
        <w:rPr>
          <w:color w:val="auto"/>
          <w:sz w:val="16"/>
          <w:szCs w:val="16"/>
          <w:vertAlign w:val="superscript"/>
        </w:rPr>
        <w:t>a/</w:t>
      </w:r>
      <w:r w:rsidRPr="00206789">
        <w:rPr>
          <w:color w:val="auto"/>
          <w:sz w:val="16"/>
          <w:szCs w:val="16"/>
        </w:rPr>
        <w:tab/>
        <w:t>Valor relativo respecto a la población de 15 años y más.</w:t>
      </w:r>
    </w:p>
    <w:p w14:paraId="2B7EA5F9" w14:textId="77777777" w:rsidR="00EC2504" w:rsidRPr="00206789" w:rsidRDefault="00EC2504" w:rsidP="00EC2504">
      <w:pPr>
        <w:pStyle w:val="n0"/>
        <w:keepLines w:val="0"/>
        <w:widowControl w:val="0"/>
        <w:spacing w:before="0"/>
        <w:ind w:left="993" w:right="11" w:hanging="567"/>
        <w:jc w:val="left"/>
        <w:rPr>
          <w:color w:val="auto"/>
          <w:sz w:val="16"/>
          <w:szCs w:val="16"/>
        </w:rPr>
      </w:pPr>
      <w:proofErr w:type="spellStart"/>
      <w:r w:rsidRPr="00206789">
        <w:rPr>
          <w:color w:val="auto"/>
          <w:sz w:val="16"/>
          <w:szCs w:val="16"/>
          <w:vertAlign w:val="superscript"/>
        </w:rPr>
        <w:t>b/</w:t>
      </w:r>
      <w:proofErr w:type="spellEnd"/>
      <w:r w:rsidRPr="00206789">
        <w:rPr>
          <w:color w:val="auto"/>
          <w:sz w:val="16"/>
          <w:szCs w:val="16"/>
        </w:rPr>
        <w:tab/>
        <w:t xml:space="preserve">Valor relativo respecto a la </w:t>
      </w:r>
      <w:r w:rsidRPr="00206789">
        <w:rPr>
          <w:smallCaps/>
          <w:color w:val="auto"/>
          <w:sz w:val="16"/>
          <w:szCs w:val="16"/>
        </w:rPr>
        <w:t>pea</w:t>
      </w:r>
      <w:r w:rsidRPr="00206789">
        <w:rPr>
          <w:color w:val="auto"/>
          <w:sz w:val="16"/>
          <w:szCs w:val="16"/>
        </w:rPr>
        <w:t>.</w:t>
      </w:r>
    </w:p>
    <w:p w14:paraId="34B205DE" w14:textId="77777777" w:rsidR="00EC2504" w:rsidRPr="00206789" w:rsidRDefault="00EC2504" w:rsidP="00EC2504">
      <w:pPr>
        <w:pStyle w:val="n0"/>
        <w:keepLines w:val="0"/>
        <w:widowControl w:val="0"/>
        <w:spacing w:before="0"/>
        <w:ind w:left="993" w:right="11" w:hanging="567"/>
        <w:jc w:val="left"/>
        <w:rPr>
          <w:color w:val="auto"/>
          <w:sz w:val="16"/>
          <w:szCs w:val="16"/>
        </w:rPr>
      </w:pPr>
      <w:r w:rsidRPr="00206789">
        <w:rPr>
          <w:color w:val="auto"/>
          <w:sz w:val="16"/>
          <w:szCs w:val="16"/>
          <w:vertAlign w:val="superscript"/>
        </w:rPr>
        <w:t>c/</w:t>
      </w:r>
      <w:r w:rsidRPr="00206789">
        <w:rPr>
          <w:color w:val="auto"/>
          <w:sz w:val="16"/>
          <w:szCs w:val="16"/>
        </w:rPr>
        <w:tab/>
        <w:t xml:space="preserve">Valor relativo respecto a la </w:t>
      </w:r>
      <w:proofErr w:type="spellStart"/>
      <w:r w:rsidRPr="00206789">
        <w:rPr>
          <w:smallCaps/>
          <w:color w:val="auto"/>
          <w:sz w:val="16"/>
          <w:szCs w:val="16"/>
        </w:rPr>
        <w:t>pnea</w:t>
      </w:r>
      <w:proofErr w:type="spellEnd"/>
      <w:r w:rsidRPr="00206789">
        <w:rPr>
          <w:color w:val="auto"/>
          <w:sz w:val="16"/>
          <w:szCs w:val="16"/>
        </w:rPr>
        <w:t>.</w:t>
      </w:r>
    </w:p>
    <w:p w14:paraId="2C97E945" w14:textId="77777777" w:rsidR="00EC2504" w:rsidRPr="00206789" w:rsidRDefault="00EC2504" w:rsidP="00EC2504">
      <w:pPr>
        <w:pStyle w:val="n0"/>
        <w:keepLines w:val="0"/>
        <w:widowControl w:val="0"/>
        <w:spacing w:before="0"/>
        <w:ind w:left="993" w:right="11" w:hanging="567"/>
        <w:jc w:val="left"/>
        <w:rPr>
          <w:color w:val="auto"/>
          <w:sz w:val="16"/>
          <w:szCs w:val="16"/>
        </w:rPr>
      </w:pPr>
      <w:r w:rsidRPr="00206789">
        <w:rPr>
          <w:color w:val="auto"/>
          <w:sz w:val="16"/>
          <w:szCs w:val="16"/>
        </w:rPr>
        <w:t xml:space="preserve">Fuente: </w:t>
      </w:r>
      <w:proofErr w:type="spellStart"/>
      <w:r w:rsidRPr="00206789">
        <w:rPr>
          <w:smallCaps/>
          <w:color w:val="auto"/>
          <w:sz w:val="16"/>
          <w:szCs w:val="16"/>
        </w:rPr>
        <w:t>inegi</w:t>
      </w:r>
      <w:proofErr w:type="spellEnd"/>
      <w:r w:rsidRPr="00206789">
        <w:rPr>
          <w:color w:val="auto"/>
          <w:sz w:val="16"/>
          <w:szCs w:val="16"/>
        </w:rPr>
        <w:t xml:space="preserve">. </w:t>
      </w:r>
      <w:proofErr w:type="spellStart"/>
      <w:r w:rsidRPr="00206789">
        <w:rPr>
          <w:smallCaps/>
          <w:color w:val="auto"/>
          <w:sz w:val="16"/>
          <w:szCs w:val="16"/>
        </w:rPr>
        <w:t>enoe</w:t>
      </w:r>
      <w:proofErr w:type="spellEnd"/>
      <w:r w:rsidRPr="00206789">
        <w:rPr>
          <w:color w:val="auto"/>
          <w:sz w:val="16"/>
          <w:szCs w:val="16"/>
        </w:rPr>
        <w:t>, 2024.</w:t>
      </w:r>
    </w:p>
    <w:p w14:paraId="5ADCCAD1" w14:textId="77777777" w:rsidR="00EC2504" w:rsidRPr="00206789" w:rsidRDefault="00EC2504" w:rsidP="00EC2504">
      <w:pPr>
        <w:pStyle w:val="Prrafodelista"/>
        <w:widowControl w:val="0"/>
        <w:spacing w:before="360"/>
        <w:ind w:left="284"/>
        <w:rPr>
          <w:b/>
          <w:iCs/>
          <w:lang w:val="es-ES"/>
        </w:rPr>
      </w:pPr>
      <w:r w:rsidRPr="00206789">
        <w:rPr>
          <w:b/>
          <w:iCs/>
          <w:lang w:val="es-ES"/>
        </w:rPr>
        <w:t>Características de la población ocupada</w:t>
      </w:r>
    </w:p>
    <w:p w14:paraId="635D8A17" w14:textId="77777777" w:rsidR="00EC2504" w:rsidRPr="00206789" w:rsidRDefault="00EC2504" w:rsidP="00EC2504">
      <w:pPr>
        <w:spacing w:before="240"/>
        <w:rPr>
          <w:bCs/>
        </w:rPr>
      </w:pPr>
      <w:r w:rsidRPr="00206789">
        <w:rPr>
          <w:lang w:val="es-ES"/>
        </w:rPr>
        <w:t xml:space="preserve">En </w:t>
      </w:r>
      <w:r>
        <w:rPr>
          <w:lang w:val="es-ES"/>
        </w:rPr>
        <w:t>juni</w:t>
      </w:r>
      <w:r w:rsidRPr="00206789">
        <w:rPr>
          <w:lang w:val="es-ES"/>
        </w:rPr>
        <w:t>o de 2024, l</w:t>
      </w:r>
      <w:r w:rsidRPr="00206789">
        <w:t>a población ocupada (</w:t>
      </w:r>
      <w:proofErr w:type="spellStart"/>
      <w:r w:rsidRPr="00206789">
        <w:rPr>
          <w:smallCaps/>
        </w:rPr>
        <w:t>po</w:t>
      </w:r>
      <w:proofErr w:type="spellEnd"/>
      <w:r w:rsidRPr="00206789">
        <w:t>)</w:t>
      </w:r>
      <w:r w:rsidRPr="00206789">
        <w:rPr>
          <w:vertAlign w:val="superscript"/>
        </w:rPr>
        <w:footnoteReference w:id="7"/>
      </w:r>
      <w:r w:rsidRPr="00206789">
        <w:t xml:space="preserve"> alcanzó 5</w:t>
      </w:r>
      <w:r>
        <w:t>8.</w:t>
      </w:r>
      <w:r w:rsidRPr="00206789">
        <w:t>9 millones de personas (97.</w:t>
      </w:r>
      <w:r>
        <w:t>2 %</w:t>
      </w:r>
      <w:r w:rsidRPr="00206789">
        <w:t xml:space="preserve"> de la </w:t>
      </w:r>
      <w:r w:rsidRPr="00206789">
        <w:rPr>
          <w:smallCaps/>
        </w:rPr>
        <w:t>pea</w:t>
      </w:r>
      <w:r w:rsidRPr="00206789">
        <w:t xml:space="preserve">): un aumento anual de </w:t>
      </w:r>
      <w:r>
        <w:t>273</w:t>
      </w:r>
      <w:r w:rsidRPr="00206789">
        <w:t xml:space="preserve"> mil personas. Al distinguir por sexo, </w:t>
      </w:r>
      <w:r w:rsidRPr="00206789">
        <w:rPr>
          <w:bCs/>
        </w:rPr>
        <w:t>la ocupación de hombres fue de 3</w:t>
      </w:r>
      <w:r>
        <w:rPr>
          <w:bCs/>
        </w:rPr>
        <w:t>4.9</w:t>
      </w:r>
      <w:r w:rsidRPr="00206789">
        <w:rPr>
          <w:bCs/>
        </w:rPr>
        <w:t xml:space="preserve"> millones, un alza de </w:t>
      </w:r>
      <w:r>
        <w:rPr>
          <w:bCs/>
        </w:rPr>
        <w:t>211</w:t>
      </w:r>
      <w:r w:rsidRPr="00206789">
        <w:rPr>
          <w:bCs/>
        </w:rPr>
        <w:t xml:space="preserve"> mil respecto al </w:t>
      </w:r>
      <w:r>
        <w:rPr>
          <w:bCs/>
        </w:rPr>
        <w:t>sex</w:t>
      </w:r>
      <w:r w:rsidRPr="00206789">
        <w:rPr>
          <w:bCs/>
        </w:rPr>
        <w:t xml:space="preserve">to mes de 2023. La ocupación de mujeres fue de 24 millones, es decir, </w:t>
      </w:r>
      <w:r>
        <w:rPr>
          <w:bCs/>
        </w:rPr>
        <w:t>62</w:t>
      </w:r>
      <w:r w:rsidRPr="00206789">
        <w:rPr>
          <w:bCs/>
        </w:rPr>
        <w:t xml:space="preserve"> mil más que en el mismo periodo de comparación.</w:t>
      </w:r>
    </w:p>
    <w:p w14:paraId="16879037" w14:textId="77777777" w:rsidR="00EC2504" w:rsidRPr="00206789" w:rsidRDefault="00EC2504" w:rsidP="00EC2504">
      <w:pPr>
        <w:pStyle w:val="n0"/>
        <w:keepLines w:val="0"/>
        <w:ind w:left="0" w:right="0" w:firstLine="0"/>
        <w:jc w:val="center"/>
        <w:rPr>
          <w:color w:val="auto"/>
          <w:sz w:val="20"/>
        </w:rPr>
      </w:pPr>
      <w:r w:rsidRPr="00206789">
        <w:rPr>
          <w:color w:val="auto"/>
          <w:sz w:val="20"/>
        </w:rPr>
        <w:t>Gráfica 1</w:t>
      </w:r>
    </w:p>
    <w:p w14:paraId="69B44B1F" w14:textId="77777777" w:rsidR="00EC2504" w:rsidRPr="00206789" w:rsidRDefault="00EC2504" w:rsidP="00EC2504">
      <w:pPr>
        <w:pStyle w:val="n0"/>
        <w:keepLines w:val="0"/>
        <w:spacing w:before="0"/>
        <w:ind w:left="0" w:right="0" w:firstLine="0"/>
        <w:jc w:val="center"/>
        <w:rPr>
          <w:b/>
          <w:smallCaps/>
          <w:color w:val="auto"/>
          <w:sz w:val="22"/>
        </w:rPr>
      </w:pPr>
      <w:r w:rsidRPr="00206789">
        <w:rPr>
          <w:b/>
          <w:smallCaps/>
          <w:color w:val="auto"/>
          <w:sz w:val="22"/>
        </w:rPr>
        <w:t xml:space="preserve">ocupación según sexo </w:t>
      </w:r>
    </w:p>
    <w:p w14:paraId="44B2C67E" w14:textId="77777777" w:rsidR="00EC2504" w:rsidRPr="00206789" w:rsidRDefault="00EC2504" w:rsidP="00EC2504">
      <w:pPr>
        <w:pStyle w:val="Ttulo"/>
        <w:rPr>
          <w:rFonts w:cs="Arial"/>
          <w:b w:val="0"/>
          <w:sz w:val="20"/>
          <w:lang w:val="es-MX"/>
        </w:rPr>
      </w:pPr>
      <w:r>
        <w:rPr>
          <w:rFonts w:cs="Arial"/>
          <w:b w:val="0"/>
          <w:sz w:val="20"/>
        </w:rPr>
        <w:t>juni</w:t>
      </w:r>
      <w:r w:rsidRPr="00206789">
        <w:rPr>
          <w:rFonts w:cs="Arial"/>
          <w:b w:val="0"/>
          <w:sz w:val="20"/>
        </w:rPr>
        <w:t>o de 2023 y 2024</w:t>
      </w:r>
    </w:p>
    <w:tbl>
      <w:tblPr>
        <w:tblStyle w:val="Tablaconcuadrcula"/>
        <w:tblW w:w="5000" w:type="pct"/>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4982"/>
        <w:gridCol w:w="4992"/>
      </w:tblGrid>
      <w:tr w:rsidR="00EC2504" w:rsidRPr="00206789" w14:paraId="2B0058D2" w14:textId="77777777" w:rsidTr="00682918">
        <w:trPr>
          <w:jc w:val="center"/>
        </w:trPr>
        <w:tc>
          <w:tcPr>
            <w:tcW w:w="2516" w:type="pct"/>
          </w:tcPr>
          <w:p w14:paraId="1975AEA3" w14:textId="77777777" w:rsidR="00EC2504" w:rsidRPr="00206789" w:rsidRDefault="00EC2504" w:rsidP="00682918">
            <w:pPr>
              <w:pStyle w:val="NormalWeb"/>
              <w:keepNext/>
              <w:keepLines/>
              <w:widowControl w:val="0"/>
              <w:spacing w:before="60" w:beforeAutospacing="0" w:after="60" w:afterAutospacing="0"/>
              <w:jc w:val="center"/>
              <w:rPr>
                <w:rFonts w:ascii="Arial" w:hAnsi="Arial" w:cs="Arial"/>
                <w:b/>
                <w:smallCaps/>
                <w:sz w:val="20"/>
                <w:szCs w:val="18"/>
                <w:lang w:val="es-MX"/>
              </w:rPr>
            </w:pPr>
            <w:r w:rsidRPr="00206789">
              <w:rPr>
                <w:rFonts w:ascii="Arial" w:hAnsi="Arial" w:cs="Arial"/>
                <w:b/>
                <w:smallCaps/>
                <w:sz w:val="20"/>
                <w:szCs w:val="18"/>
                <w:lang w:val="es-MX"/>
              </w:rPr>
              <w:t>población ocupada</w:t>
            </w:r>
          </w:p>
        </w:tc>
        <w:tc>
          <w:tcPr>
            <w:tcW w:w="2484" w:type="pct"/>
          </w:tcPr>
          <w:p w14:paraId="52B9550B" w14:textId="77777777" w:rsidR="00EC2504" w:rsidRPr="00206789" w:rsidRDefault="00EC2504" w:rsidP="00682918">
            <w:pPr>
              <w:pStyle w:val="NormalWeb"/>
              <w:keepNext/>
              <w:keepLines/>
              <w:widowControl w:val="0"/>
              <w:spacing w:before="60" w:beforeAutospacing="0" w:after="60" w:afterAutospacing="0"/>
              <w:jc w:val="center"/>
              <w:rPr>
                <w:rFonts w:ascii="Arial" w:hAnsi="Arial" w:cs="Arial"/>
                <w:b/>
                <w:smallCaps/>
                <w:sz w:val="20"/>
                <w:szCs w:val="18"/>
                <w:lang w:val="es-MX"/>
              </w:rPr>
            </w:pPr>
            <w:r w:rsidRPr="00206789">
              <w:rPr>
                <w:rFonts w:ascii="Arial" w:hAnsi="Arial" w:cs="Arial"/>
                <w:b/>
                <w:smallCaps/>
                <w:sz w:val="20"/>
                <w:szCs w:val="18"/>
                <w:lang w:val="es-MX"/>
              </w:rPr>
              <w:t>tasa de ocupación</w:t>
            </w:r>
          </w:p>
        </w:tc>
      </w:tr>
      <w:tr w:rsidR="00EC2504" w:rsidRPr="00206789" w14:paraId="7052CA15" w14:textId="77777777" w:rsidTr="00682918">
        <w:trPr>
          <w:jc w:val="center"/>
        </w:trPr>
        <w:tc>
          <w:tcPr>
            <w:tcW w:w="2516" w:type="pct"/>
          </w:tcPr>
          <w:p w14:paraId="475C3140" w14:textId="77777777" w:rsidR="00EC2504" w:rsidRPr="00206789" w:rsidRDefault="00EC2504" w:rsidP="00682918">
            <w:pPr>
              <w:pStyle w:val="NormalWeb"/>
              <w:keepNext/>
              <w:keepLines/>
              <w:widowControl w:val="0"/>
              <w:spacing w:before="0" w:beforeAutospacing="0" w:after="0" w:afterAutospacing="0"/>
              <w:jc w:val="center"/>
              <w:rPr>
                <w:rFonts w:ascii="Arial" w:hAnsi="Arial" w:cs="Arial"/>
                <w:sz w:val="18"/>
                <w:szCs w:val="18"/>
                <w:lang w:val="es-MX"/>
              </w:rPr>
            </w:pPr>
            <w:r w:rsidRPr="00206789">
              <w:rPr>
                <w:rFonts w:ascii="Arial" w:hAnsi="Arial" w:cs="Arial"/>
                <w:sz w:val="18"/>
                <w:szCs w:val="18"/>
                <w:lang w:val="es-MX"/>
              </w:rPr>
              <w:t>(millones de personas)</w:t>
            </w:r>
          </w:p>
        </w:tc>
        <w:tc>
          <w:tcPr>
            <w:tcW w:w="2484" w:type="pct"/>
          </w:tcPr>
          <w:p w14:paraId="36DA5099" w14:textId="77777777" w:rsidR="00EC2504" w:rsidRPr="00206789" w:rsidRDefault="00EC2504" w:rsidP="00682918">
            <w:pPr>
              <w:pStyle w:val="NormalWeb"/>
              <w:keepNext/>
              <w:keepLines/>
              <w:widowControl w:val="0"/>
              <w:spacing w:before="0" w:beforeAutospacing="0" w:after="0" w:afterAutospacing="0"/>
              <w:jc w:val="center"/>
              <w:rPr>
                <w:rFonts w:ascii="Arial" w:hAnsi="Arial" w:cs="Arial"/>
                <w:sz w:val="18"/>
                <w:szCs w:val="18"/>
                <w:lang w:val="es-MX"/>
              </w:rPr>
            </w:pPr>
            <w:r w:rsidRPr="00206789">
              <w:rPr>
                <w:rFonts w:ascii="Arial" w:hAnsi="Arial" w:cs="Arial"/>
                <w:sz w:val="18"/>
                <w:szCs w:val="18"/>
                <w:lang w:val="es-MX"/>
              </w:rPr>
              <w:t xml:space="preserve">(porcentaje respecto a la </w:t>
            </w:r>
            <w:r w:rsidRPr="00206789">
              <w:rPr>
                <w:rFonts w:ascii="Arial" w:hAnsi="Arial" w:cs="Arial"/>
                <w:smallCaps/>
                <w:sz w:val="18"/>
                <w:szCs w:val="18"/>
                <w:lang w:val="es-MX"/>
              </w:rPr>
              <w:t>pea</w:t>
            </w:r>
            <w:r w:rsidRPr="00206789">
              <w:rPr>
                <w:rFonts w:ascii="Arial" w:hAnsi="Arial" w:cs="Arial"/>
                <w:sz w:val="18"/>
                <w:szCs w:val="18"/>
                <w:lang w:val="es-MX"/>
              </w:rPr>
              <w:t>)</w:t>
            </w:r>
          </w:p>
        </w:tc>
      </w:tr>
      <w:tr w:rsidR="00EC2504" w:rsidRPr="00206789" w14:paraId="130C0C9F" w14:textId="77777777" w:rsidTr="00682918">
        <w:tblPrEx>
          <w:tblCellMar>
            <w:left w:w="70" w:type="dxa"/>
            <w:right w:w="70" w:type="dxa"/>
          </w:tblCellMar>
        </w:tblPrEx>
        <w:trPr>
          <w:trHeight w:val="3006"/>
          <w:jc w:val="center"/>
        </w:trPr>
        <w:tc>
          <w:tcPr>
            <w:tcW w:w="2516" w:type="pct"/>
          </w:tcPr>
          <w:p w14:paraId="331F72ED" w14:textId="77777777" w:rsidR="00EC2504" w:rsidRPr="00206789" w:rsidRDefault="00EC2504" w:rsidP="00682918">
            <w:pPr>
              <w:pStyle w:val="NormalWeb"/>
              <w:keepNext/>
              <w:keepLines/>
              <w:widowControl w:val="0"/>
              <w:spacing w:before="20" w:beforeAutospacing="0" w:after="0" w:afterAutospacing="0"/>
              <w:ind w:left="-41"/>
              <w:jc w:val="center"/>
              <w:rPr>
                <w:rFonts w:ascii="Arial" w:hAnsi="Arial" w:cs="Arial"/>
                <w:sz w:val="18"/>
                <w:szCs w:val="18"/>
                <w:lang w:val="es-MX"/>
              </w:rPr>
            </w:pPr>
            <w:r>
              <w:rPr>
                <w:noProof/>
              </w:rPr>
              <w:drawing>
                <wp:inline distT="0" distB="0" distL="0" distR="0" wp14:anchorId="20257EC7" wp14:editId="597D56EF">
                  <wp:extent cx="3096000" cy="1904400"/>
                  <wp:effectExtent l="0" t="0" r="28575" b="19685"/>
                  <wp:docPr id="2043155027" name="Gráfico 1">
                    <a:extLst xmlns:a="http://schemas.openxmlformats.org/drawingml/2006/main">
                      <a:ext uri="{FF2B5EF4-FFF2-40B4-BE49-F238E27FC236}">
                        <a16:creationId xmlns:a16="http://schemas.microsoft.com/office/drawing/2014/main" id="{00000000-0008-0000-0300-000003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p>
        </w:tc>
        <w:tc>
          <w:tcPr>
            <w:tcW w:w="2484" w:type="pct"/>
          </w:tcPr>
          <w:p w14:paraId="5888CC22" w14:textId="77777777" w:rsidR="00EC2504" w:rsidRPr="00206789" w:rsidRDefault="00EC2504" w:rsidP="00682918">
            <w:pPr>
              <w:pStyle w:val="NormalWeb"/>
              <w:keepNext/>
              <w:keepLines/>
              <w:widowControl w:val="0"/>
              <w:spacing w:before="20" w:beforeAutospacing="0" w:after="0" w:afterAutospacing="0"/>
              <w:jc w:val="center"/>
              <w:rPr>
                <w:rFonts w:ascii="Arial" w:hAnsi="Arial" w:cs="Arial"/>
                <w:sz w:val="18"/>
                <w:szCs w:val="18"/>
                <w:lang w:val="es-MX"/>
              </w:rPr>
            </w:pPr>
            <w:r>
              <w:rPr>
                <w:noProof/>
              </w:rPr>
              <w:drawing>
                <wp:inline distT="0" distB="0" distL="0" distR="0" wp14:anchorId="387CE2F8" wp14:editId="2A1C1D43">
                  <wp:extent cx="3096000" cy="1904400"/>
                  <wp:effectExtent l="0" t="0" r="9525" b="19685"/>
                  <wp:docPr id="1823398959" name="Gráfico 1">
                    <a:extLst xmlns:a="http://schemas.openxmlformats.org/drawingml/2006/main">
                      <a:ext uri="{FF2B5EF4-FFF2-40B4-BE49-F238E27FC236}">
                        <a16:creationId xmlns:a16="http://schemas.microsoft.com/office/drawing/2014/main" id="{00000000-0008-0000-0300-000004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inline>
              </w:drawing>
            </w:r>
          </w:p>
        </w:tc>
      </w:tr>
    </w:tbl>
    <w:p w14:paraId="504CE230" w14:textId="77777777" w:rsidR="00EC2504" w:rsidRPr="00206789" w:rsidRDefault="00EC2504" w:rsidP="00EC2504">
      <w:pPr>
        <w:pStyle w:val="n0"/>
        <w:keepLines w:val="0"/>
        <w:spacing w:before="0"/>
        <w:ind w:left="993" w:right="476" w:hanging="851"/>
        <w:rPr>
          <w:color w:val="auto"/>
          <w:sz w:val="16"/>
          <w:szCs w:val="16"/>
        </w:rPr>
      </w:pPr>
      <w:r w:rsidRPr="00206789">
        <w:rPr>
          <w:color w:val="auto"/>
          <w:sz w:val="16"/>
          <w:szCs w:val="16"/>
        </w:rPr>
        <w:t xml:space="preserve">Fuente: </w:t>
      </w:r>
      <w:proofErr w:type="spellStart"/>
      <w:r w:rsidRPr="00206789">
        <w:rPr>
          <w:smallCaps/>
          <w:color w:val="auto"/>
          <w:sz w:val="16"/>
          <w:szCs w:val="16"/>
        </w:rPr>
        <w:t>inegi</w:t>
      </w:r>
      <w:proofErr w:type="spellEnd"/>
      <w:r w:rsidRPr="00206789">
        <w:rPr>
          <w:color w:val="auto"/>
          <w:sz w:val="16"/>
          <w:szCs w:val="16"/>
        </w:rPr>
        <w:t xml:space="preserve">. </w:t>
      </w:r>
      <w:proofErr w:type="spellStart"/>
      <w:r w:rsidRPr="00206789">
        <w:rPr>
          <w:smallCaps/>
          <w:color w:val="auto"/>
          <w:sz w:val="16"/>
          <w:szCs w:val="16"/>
        </w:rPr>
        <w:t>enoe</w:t>
      </w:r>
      <w:proofErr w:type="spellEnd"/>
      <w:r w:rsidRPr="00206789">
        <w:rPr>
          <w:color w:val="auto"/>
          <w:sz w:val="16"/>
          <w:szCs w:val="16"/>
        </w:rPr>
        <w:t>, 2024.</w:t>
      </w:r>
    </w:p>
    <w:p w14:paraId="308E2EA5" w14:textId="77777777" w:rsidR="00EC2504" w:rsidRPr="00206789" w:rsidRDefault="00EC2504" w:rsidP="00EC2504">
      <w:pPr>
        <w:spacing w:before="240"/>
        <w:rPr>
          <w:spacing w:val="-2"/>
        </w:rPr>
      </w:pPr>
      <w:r w:rsidRPr="00206789">
        <w:t>Del total de personas ocupadas, 41.</w:t>
      </w:r>
      <w:r>
        <w:t>1</w:t>
      </w:r>
      <w:r w:rsidRPr="00206789">
        <w:t xml:space="preserve"> millones (6</w:t>
      </w:r>
      <w:r>
        <w:t>9.</w:t>
      </w:r>
      <w:r w:rsidRPr="00206789">
        <w:t>8</w:t>
      </w:r>
      <w:r>
        <w:t> %</w:t>
      </w:r>
      <w:r w:rsidRPr="00206789">
        <w:t xml:space="preserve">) operaron como trabajadoras o trabajadores subordinados y remunerados al ocupar una plaza o puesto de trabajo, lo que representó un crecimiento anual de </w:t>
      </w:r>
      <w:r>
        <w:t>917</w:t>
      </w:r>
      <w:r w:rsidRPr="00206789">
        <w:t xml:space="preserve"> mil. Además, 1</w:t>
      </w:r>
      <w:r>
        <w:t>2.8</w:t>
      </w:r>
      <w:r w:rsidRPr="00206789">
        <w:t xml:space="preserve"> millones (2</w:t>
      </w:r>
      <w:r>
        <w:t>1.7 %</w:t>
      </w:r>
      <w:r w:rsidRPr="00206789">
        <w:t xml:space="preserve">) trabajaron de manera independiente o por su cuenta sin contratar empleadas o empleados: </w:t>
      </w:r>
      <w:r>
        <w:t xml:space="preserve">378 </w:t>
      </w:r>
      <w:r w:rsidRPr="00206789">
        <w:t>mil personas m</w:t>
      </w:r>
      <w:r>
        <w:t xml:space="preserve">enos </w:t>
      </w:r>
      <w:r w:rsidRPr="00206789">
        <w:t xml:space="preserve">respecto a </w:t>
      </w:r>
      <w:r>
        <w:t>juni</w:t>
      </w:r>
      <w:r w:rsidRPr="00206789">
        <w:t xml:space="preserve">o de 2023. Por su parte, </w:t>
      </w:r>
      <w:r>
        <w:t>2.9</w:t>
      </w:r>
      <w:r w:rsidRPr="00206789">
        <w:t xml:space="preserve"> millones (</w:t>
      </w:r>
      <w:r>
        <w:t>4.9 %</w:t>
      </w:r>
      <w:r w:rsidRPr="00206789">
        <w:t xml:space="preserve">) fueron patronas, patrones </w:t>
      </w:r>
      <w:r w:rsidRPr="00206789">
        <w:lastRenderedPageBreak/>
        <w:t xml:space="preserve">o personas empleadoras, cifra que </w:t>
      </w:r>
      <w:r>
        <w:t>disminuy</w:t>
      </w:r>
      <w:r w:rsidRPr="00206789">
        <w:t xml:space="preserve">ó en </w:t>
      </w:r>
      <w:r>
        <w:t>72</w:t>
      </w:r>
      <w:r w:rsidRPr="00206789">
        <w:t xml:space="preserve"> mil personas. Finalmente, 2.1 millones de personas </w:t>
      </w:r>
      <w:r w:rsidRPr="00206789">
        <w:rPr>
          <w:spacing w:val="-2"/>
        </w:rPr>
        <w:t>(3.</w:t>
      </w:r>
      <w:r>
        <w:rPr>
          <w:spacing w:val="-2"/>
        </w:rPr>
        <w:t>5 %</w:t>
      </w:r>
      <w:r w:rsidRPr="00206789">
        <w:rPr>
          <w:spacing w:val="-2"/>
        </w:rPr>
        <w:t>)</w:t>
      </w:r>
      <w:r w:rsidRPr="00206789">
        <w:t xml:space="preserve"> se desempeñaron en los negocios o en las parcelas familiares, es decir, contribuyeron de manera directa a los procesos productivos, pero sin un acuerdo de remuneración </w:t>
      </w:r>
      <w:r w:rsidRPr="00206789">
        <w:rPr>
          <w:spacing w:val="-2"/>
        </w:rPr>
        <w:t>monetaria. Lo anterior significó una reducción anual de 1</w:t>
      </w:r>
      <w:r>
        <w:rPr>
          <w:spacing w:val="-2"/>
        </w:rPr>
        <w:t>94</w:t>
      </w:r>
      <w:r w:rsidRPr="00206789">
        <w:rPr>
          <w:spacing w:val="-2"/>
        </w:rPr>
        <w:t xml:space="preserve"> mil.</w:t>
      </w:r>
    </w:p>
    <w:p w14:paraId="59A0364C" w14:textId="77777777" w:rsidR="00EC2504" w:rsidRPr="00206789" w:rsidRDefault="00EC2504" w:rsidP="00EC2504">
      <w:pPr>
        <w:pStyle w:val="n0"/>
        <w:keepLines w:val="0"/>
        <w:widowControl w:val="0"/>
        <w:spacing w:before="200"/>
        <w:ind w:left="0" w:right="0" w:firstLine="0"/>
        <w:jc w:val="center"/>
        <w:rPr>
          <w:color w:val="auto"/>
          <w:sz w:val="20"/>
        </w:rPr>
      </w:pPr>
      <w:r w:rsidRPr="00206789">
        <w:rPr>
          <w:color w:val="auto"/>
          <w:sz w:val="20"/>
        </w:rPr>
        <w:t>Gráfica 2</w:t>
      </w:r>
    </w:p>
    <w:p w14:paraId="724FF0F3" w14:textId="77777777" w:rsidR="00EC2504" w:rsidRPr="00206789" w:rsidRDefault="00EC2504" w:rsidP="00EC2504">
      <w:pPr>
        <w:pStyle w:val="n0"/>
        <w:keepLines w:val="0"/>
        <w:widowControl w:val="0"/>
        <w:spacing w:before="0"/>
        <w:ind w:left="0" w:right="0" w:firstLine="0"/>
        <w:jc w:val="center"/>
        <w:rPr>
          <w:b/>
          <w:smallCaps/>
          <w:color w:val="auto"/>
          <w:sz w:val="22"/>
        </w:rPr>
      </w:pPr>
      <w:r w:rsidRPr="00206789">
        <w:rPr>
          <w:b/>
          <w:smallCaps/>
          <w:color w:val="auto"/>
          <w:sz w:val="22"/>
        </w:rPr>
        <w:t xml:space="preserve">porcentaje de población ocupada, según su posición </w:t>
      </w:r>
    </w:p>
    <w:p w14:paraId="7FDB9754" w14:textId="77777777" w:rsidR="00EC2504" w:rsidRPr="00206789" w:rsidRDefault="00EC2504" w:rsidP="00EC2504">
      <w:pPr>
        <w:pStyle w:val="Ttulo"/>
        <w:rPr>
          <w:rFonts w:cs="Arial"/>
          <w:b w:val="0"/>
          <w:sz w:val="20"/>
          <w:lang w:val="es-MX"/>
        </w:rPr>
      </w:pPr>
      <w:r>
        <w:rPr>
          <w:rFonts w:cs="Arial"/>
          <w:b w:val="0"/>
          <w:sz w:val="20"/>
        </w:rPr>
        <w:t>juni</w:t>
      </w:r>
      <w:r w:rsidRPr="00206789">
        <w:rPr>
          <w:rFonts w:cs="Arial"/>
          <w:b w:val="0"/>
          <w:sz w:val="20"/>
        </w:rPr>
        <w:t>o de 2023 y 2024</w:t>
      </w:r>
    </w:p>
    <w:p w14:paraId="264977DD" w14:textId="77777777" w:rsidR="00EC2504" w:rsidRPr="00206789" w:rsidRDefault="00EC2504" w:rsidP="00EC2504">
      <w:pPr>
        <w:widowControl w:val="0"/>
        <w:jc w:val="center"/>
        <w:rPr>
          <w:strike/>
          <w:lang w:val="es-ES"/>
        </w:rPr>
      </w:pPr>
      <w:r>
        <w:rPr>
          <w:noProof/>
        </w:rPr>
        <w:drawing>
          <wp:inline distT="0" distB="0" distL="0" distR="0" wp14:anchorId="139B4CAA" wp14:editId="47D8C783">
            <wp:extent cx="4680000" cy="2520000"/>
            <wp:effectExtent l="0" t="0" r="25400" b="13970"/>
            <wp:docPr id="362750531" name="Gráfico 1">
              <a:extLst xmlns:a="http://schemas.openxmlformats.org/drawingml/2006/main">
                <a:ext uri="{FF2B5EF4-FFF2-40B4-BE49-F238E27FC236}">
                  <a16:creationId xmlns:a16="http://schemas.microsoft.com/office/drawing/2014/main" id="{B08A9F6A-432E-4D98-A755-E2F7A4E1737D}"/>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4"/>
              </a:graphicData>
            </a:graphic>
          </wp:inline>
        </w:drawing>
      </w:r>
    </w:p>
    <w:p w14:paraId="6B8826FC" w14:textId="77777777" w:rsidR="00EC2504" w:rsidRPr="00206789" w:rsidRDefault="00EC2504" w:rsidP="00EC2504">
      <w:pPr>
        <w:pStyle w:val="Prrafodelista"/>
        <w:ind w:left="1985" w:right="1327" w:hanging="567"/>
        <w:rPr>
          <w:sz w:val="16"/>
          <w:szCs w:val="16"/>
        </w:rPr>
      </w:pPr>
      <w:r w:rsidRPr="00206789">
        <w:rPr>
          <w:sz w:val="16"/>
          <w:szCs w:val="16"/>
        </w:rPr>
        <w:t>Nota:</w:t>
      </w:r>
      <w:r w:rsidRPr="00206789">
        <w:rPr>
          <w:sz w:val="16"/>
          <w:szCs w:val="16"/>
        </w:rPr>
        <w:tab/>
        <w:t>Los porcentajes resultan de considerar los Indicadores de Ocupación y Empleo con todos sus decimales. Por esta razón, las sumas de los componentes a un decimal pueden no dar</w:t>
      </w:r>
      <w:r>
        <w:rPr>
          <w:sz w:val="16"/>
          <w:szCs w:val="16"/>
        </w:rPr>
        <w:t xml:space="preserve"> 100.0</w:t>
      </w:r>
      <w:r w:rsidRPr="00206789">
        <w:rPr>
          <w:sz w:val="16"/>
          <w:szCs w:val="16"/>
        </w:rPr>
        <w:t>.</w:t>
      </w:r>
    </w:p>
    <w:p w14:paraId="614C793F" w14:textId="77777777" w:rsidR="00EC2504" w:rsidRPr="00206789" w:rsidRDefault="00EC2504" w:rsidP="00EC2504">
      <w:pPr>
        <w:pStyle w:val="n0"/>
        <w:keepLines w:val="0"/>
        <w:spacing w:before="0"/>
        <w:ind w:left="993" w:right="476" w:firstLine="425"/>
        <w:rPr>
          <w:color w:val="auto"/>
          <w:sz w:val="16"/>
          <w:szCs w:val="16"/>
        </w:rPr>
      </w:pPr>
      <w:r w:rsidRPr="00206789">
        <w:rPr>
          <w:color w:val="auto"/>
          <w:sz w:val="16"/>
          <w:szCs w:val="16"/>
        </w:rPr>
        <w:t xml:space="preserve">Fuente: </w:t>
      </w:r>
      <w:proofErr w:type="spellStart"/>
      <w:r w:rsidRPr="00206789">
        <w:rPr>
          <w:smallCaps/>
          <w:color w:val="auto"/>
          <w:sz w:val="16"/>
          <w:szCs w:val="16"/>
        </w:rPr>
        <w:t>inegi</w:t>
      </w:r>
      <w:proofErr w:type="spellEnd"/>
      <w:r w:rsidRPr="00206789">
        <w:rPr>
          <w:color w:val="auto"/>
          <w:sz w:val="16"/>
          <w:szCs w:val="16"/>
        </w:rPr>
        <w:t xml:space="preserve">. </w:t>
      </w:r>
      <w:proofErr w:type="spellStart"/>
      <w:r w:rsidRPr="00206789">
        <w:rPr>
          <w:smallCaps/>
          <w:color w:val="auto"/>
          <w:sz w:val="16"/>
          <w:szCs w:val="16"/>
        </w:rPr>
        <w:t>enoe</w:t>
      </w:r>
      <w:proofErr w:type="spellEnd"/>
      <w:r w:rsidRPr="00206789">
        <w:rPr>
          <w:color w:val="auto"/>
          <w:sz w:val="16"/>
          <w:szCs w:val="16"/>
        </w:rPr>
        <w:t>, 2024.</w:t>
      </w:r>
    </w:p>
    <w:p w14:paraId="4DD44EB6" w14:textId="77777777" w:rsidR="00EC2504" w:rsidRPr="00206789" w:rsidRDefault="00EC2504" w:rsidP="00EC2504">
      <w:pPr>
        <w:widowControl w:val="0"/>
        <w:spacing w:before="240"/>
      </w:pPr>
      <w:r w:rsidRPr="00206789">
        <w:t xml:space="preserve">En </w:t>
      </w:r>
      <w:r>
        <w:t>juni</w:t>
      </w:r>
      <w:r w:rsidRPr="00206789">
        <w:t>o de 2024, la población ocupada por sector de actividad se distribuyó de la siguiente manera: los servicios concentraron 2</w:t>
      </w:r>
      <w:r>
        <w:t>5.8</w:t>
      </w:r>
      <w:r w:rsidRPr="00206789">
        <w:t xml:space="preserve"> millones de personas (43.</w:t>
      </w:r>
      <w:r>
        <w:t>8 %</w:t>
      </w:r>
      <w:r w:rsidRPr="00206789">
        <w:t>); el comercio, 11.</w:t>
      </w:r>
      <w:r>
        <w:t>7 </w:t>
      </w:r>
      <w:r w:rsidRPr="00206789">
        <w:t>millones (19.</w:t>
      </w:r>
      <w:r>
        <w:t>9 %</w:t>
      </w:r>
      <w:r w:rsidRPr="00206789">
        <w:t xml:space="preserve">); la industria manufacturera, </w:t>
      </w:r>
      <w:r>
        <w:t>9.9</w:t>
      </w:r>
      <w:r w:rsidRPr="00206789">
        <w:t xml:space="preserve"> millones (16.</w:t>
      </w:r>
      <w:r>
        <w:t>9 %</w:t>
      </w:r>
      <w:r w:rsidRPr="00206789">
        <w:t>); las actividades agropecuarias, 6.2 millones (10.4</w:t>
      </w:r>
      <w:r>
        <w:t> %</w:t>
      </w:r>
      <w:r w:rsidRPr="00206789">
        <w:t>); la construcción, 4.</w:t>
      </w:r>
      <w:r>
        <w:t>4</w:t>
      </w:r>
      <w:r w:rsidRPr="00206789">
        <w:t xml:space="preserve"> millones (</w:t>
      </w:r>
      <w:r>
        <w:t>7.5 %</w:t>
      </w:r>
      <w:r w:rsidRPr="00206789">
        <w:t>), y «otras actividades económicas» —que incluyen la minería, electricidad, agua y suministro de gas—, 4</w:t>
      </w:r>
      <w:r>
        <w:t>77</w:t>
      </w:r>
      <w:r w:rsidRPr="00206789">
        <w:t xml:space="preserve"> mil (0.</w:t>
      </w:r>
      <w:r>
        <w:t>8 %</w:t>
      </w:r>
      <w:r w:rsidRPr="00206789">
        <w:t>). Por su parte, 3</w:t>
      </w:r>
      <w:r>
        <w:t>55</w:t>
      </w:r>
      <w:r w:rsidRPr="00206789">
        <w:t xml:space="preserve"> mil personas (0.6</w:t>
      </w:r>
      <w:r>
        <w:t> %</w:t>
      </w:r>
      <w:r w:rsidRPr="00206789">
        <w:t xml:space="preserve">) no especificaron su actividad. En </w:t>
      </w:r>
      <w:r>
        <w:t xml:space="preserve">su </w:t>
      </w:r>
      <w:r w:rsidRPr="00206789">
        <w:t xml:space="preserve">comparación </w:t>
      </w:r>
      <w:r>
        <w:t>anual</w:t>
      </w:r>
      <w:r w:rsidRPr="00206789">
        <w:t xml:space="preserve">, los sectores con mayor </w:t>
      </w:r>
      <w:r>
        <w:t>aumento</w:t>
      </w:r>
      <w:r w:rsidRPr="00206789">
        <w:t xml:space="preserve"> en su población ocupada fueron: </w:t>
      </w:r>
      <w:r>
        <w:t>transportes, comunicaciones, correo y almacenamiento, con 331 mil personas; comercio</w:t>
      </w:r>
      <w:r w:rsidRPr="00206789">
        <w:t xml:space="preserve">, con </w:t>
      </w:r>
      <w:r>
        <w:t>2</w:t>
      </w:r>
      <w:r w:rsidRPr="00206789">
        <w:t>7</w:t>
      </w:r>
      <w:r>
        <w:t>8</w:t>
      </w:r>
      <w:r w:rsidRPr="00206789">
        <w:t xml:space="preserve"> mil</w:t>
      </w:r>
      <w:r>
        <w:t>, y servicios sociales, con</w:t>
      </w:r>
      <w:r w:rsidRPr="00206789">
        <w:t xml:space="preserve"> 2</w:t>
      </w:r>
      <w:r>
        <w:t>33</w:t>
      </w:r>
      <w:r w:rsidRPr="00206789">
        <w:t xml:space="preserve"> mil.</w:t>
      </w:r>
      <w:r w:rsidRPr="00206789">
        <w:rPr>
          <w:b/>
          <w:sz w:val="20"/>
          <w:szCs w:val="22"/>
        </w:rPr>
        <w:br w:type="page"/>
      </w:r>
    </w:p>
    <w:p w14:paraId="64DC7A60" w14:textId="77777777" w:rsidR="00EC2504" w:rsidRPr="00206789" w:rsidRDefault="00EC2504" w:rsidP="00EC2504">
      <w:pPr>
        <w:pStyle w:val="Ttulo"/>
        <w:keepNext/>
        <w:keepLines/>
        <w:widowControl w:val="0"/>
        <w:spacing w:before="240"/>
        <w:rPr>
          <w:rFonts w:cs="Arial"/>
          <w:b w:val="0"/>
          <w:sz w:val="20"/>
          <w:szCs w:val="22"/>
        </w:rPr>
      </w:pPr>
      <w:r w:rsidRPr="00206789">
        <w:rPr>
          <w:rFonts w:cs="Arial"/>
          <w:b w:val="0"/>
          <w:sz w:val="20"/>
          <w:szCs w:val="22"/>
        </w:rPr>
        <w:lastRenderedPageBreak/>
        <w:t>Cuadro 3</w:t>
      </w:r>
    </w:p>
    <w:p w14:paraId="794FA20B" w14:textId="77777777" w:rsidR="00EC2504" w:rsidRPr="00206789" w:rsidRDefault="00EC2504" w:rsidP="00EC2504">
      <w:pPr>
        <w:pStyle w:val="Ttulo"/>
        <w:keepNext/>
        <w:keepLines/>
        <w:widowControl w:val="0"/>
        <w:rPr>
          <w:rFonts w:cs="Arial"/>
          <w:smallCaps/>
          <w:sz w:val="22"/>
          <w:szCs w:val="22"/>
        </w:rPr>
      </w:pPr>
      <w:r w:rsidRPr="00206789">
        <w:rPr>
          <w:rFonts w:cs="Arial"/>
          <w:smallCaps/>
          <w:sz w:val="22"/>
          <w:szCs w:val="22"/>
        </w:rPr>
        <w:t>características de la población ocupada, según condición</w:t>
      </w:r>
    </w:p>
    <w:p w14:paraId="7F0872C8" w14:textId="77777777" w:rsidR="00EC2504" w:rsidRPr="00206789" w:rsidRDefault="00EC2504" w:rsidP="00EC2504">
      <w:pPr>
        <w:pStyle w:val="Ttulo"/>
        <w:rPr>
          <w:rFonts w:cs="Arial"/>
          <w:b w:val="0"/>
          <w:sz w:val="20"/>
          <w:lang w:val="es-MX"/>
        </w:rPr>
      </w:pPr>
      <w:r>
        <w:rPr>
          <w:rFonts w:cs="Arial"/>
          <w:b w:val="0"/>
          <w:sz w:val="20"/>
        </w:rPr>
        <w:t>juni</w:t>
      </w:r>
      <w:r w:rsidRPr="00206789">
        <w:rPr>
          <w:rFonts w:cs="Arial"/>
          <w:b w:val="0"/>
          <w:sz w:val="20"/>
        </w:rPr>
        <w:t>o de 2023 y 2024</w:t>
      </w:r>
    </w:p>
    <w:tbl>
      <w:tblPr>
        <w:tblW w:w="9302" w:type="dxa"/>
        <w:jc w:val="center"/>
        <w:tblCellMar>
          <w:left w:w="70" w:type="dxa"/>
          <w:right w:w="70" w:type="dxa"/>
        </w:tblCellMar>
        <w:tblLook w:val="04A0" w:firstRow="1" w:lastRow="0" w:firstColumn="1" w:lastColumn="0" w:noHBand="0" w:noVBand="1"/>
      </w:tblPr>
      <w:tblGrid>
        <w:gridCol w:w="3850"/>
        <w:gridCol w:w="1020"/>
        <w:gridCol w:w="1020"/>
        <w:gridCol w:w="1013"/>
        <w:gridCol w:w="720"/>
        <w:gridCol w:w="763"/>
        <w:gridCol w:w="916"/>
      </w:tblGrid>
      <w:tr w:rsidR="00EC2504" w:rsidRPr="00206789" w14:paraId="6FDF7574" w14:textId="77777777" w:rsidTr="00682918">
        <w:trPr>
          <w:trHeight w:val="284"/>
          <w:jc w:val="center"/>
        </w:trPr>
        <w:tc>
          <w:tcPr>
            <w:tcW w:w="3850" w:type="dxa"/>
            <w:vMerge w:val="restart"/>
            <w:tcBorders>
              <w:top w:val="single" w:sz="4" w:space="0" w:color="1F497D"/>
              <w:left w:val="single" w:sz="4" w:space="0" w:color="1F497D"/>
              <w:bottom w:val="single" w:sz="4" w:space="0" w:color="1F497D"/>
              <w:right w:val="nil"/>
            </w:tcBorders>
            <w:shd w:val="clear" w:color="000000" w:fill="BDD7EE"/>
            <w:vAlign w:val="center"/>
            <w:hideMark/>
          </w:tcPr>
          <w:p w14:paraId="02286D5A" w14:textId="77777777" w:rsidR="00EC2504" w:rsidRPr="00206789" w:rsidRDefault="00EC2504" w:rsidP="00682918">
            <w:pPr>
              <w:jc w:val="left"/>
              <w:rPr>
                <w:b/>
                <w:bCs/>
                <w:color w:val="000000"/>
                <w:sz w:val="16"/>
                <w:szCs w:val="16"/>
                <w:lang w:val="es-MX" w:eastAsia="es-MX"/>
              </w:rPr>
            </w:pPr>
            <w:r w:rsidRPr="00206789">
              <w:rPr>
                <w:b/>
                <w:bCs/>
                <w:color w:val="000000"/>
                <w:sz w:val="16"/>
                <w:szCs w:val="16"/>
                <w:lang w:val="es-MX" w:eastAsia="es-MX"/>
              </w:rPr>
              <w:t>Características de la ocupación según condición</w:t>
            </w:r>
          </w:p>
        </w:tc>
        <w:tc>
          <w:tcPr>
            <w:tcW w:w="2040" w:type="dxa"/>
            <w:gridSpan w:val="2"/>
            <w:tcBorders>
              <w:top w:val="single" w:sz="4" w:space="0" w:color="1F497D"/>
              <w:left w:val="single" w:sz="4" w:space="0" w:color="1F497D"/>
              <w:bottom w:val="single" w:sz="4" w:space="0" w:color="1F497D"/>
              <w:right w:val="single" w:sz="4" w:space="0" w:color="1F497D"/>
            </w:tcBorders>
            <w:shd w:val="clear" w:color="000000" w:fill="BDD7EE"/>
            <w:noWrap/>
            <w:vAlign w:val="center"/>
            <w:hideMark/>
          </w:tcPr>
          <w:p w14:paraId="63F7D190" w14:textId="77777777" w:rsidR="00EC2504" w:rsidRPr="00206789" w:rsidRDefault="00EC2504" w:rsidP="00682918">
            <w:pPr>
              <w:ind w:left="284" w:hanging="284"/>
              <w:jc w:val="center"/>
              <w:rPr>
                <w:b/>
                <w:bCs/>
                <w:sz w:val="16"/>
                <w:szCs w:val="16"/>
                <w:lang w:val="es-MX" w:eastAsia="es-MX"/>
              </w:rPr>
            </w:pPr>
            <w:r>
              <w:rPr>
                <w:b/>
                <w:bCs/>
                <w:sz w:val="16"/>
                <w:szCs w:val="16"/>
                <w:lang w:val="es-MX" w:eastAsia="es-MX"/>
              </w:rPr>
              <w:t>Juni</w:t>
            </w:r>
            <w:r w:rsidRPr="00206789">
              <w:rPr>
                <w:b/>
                <w:bCs/>
                <w:sz w:val="16"/>
                <w:szCs w:val="16"/>
                <w:lang w:val="es-MX" w:eastAsia="es-MX"/>
              </w:rPr>
              <w:t>o</w:t>
            </w:r>
          </w:p>
        </w:tc>
        <w:tc>
          <w:tcPr>
            <w:tcW w:w="1013" w:type="dxa"/>
            <w:vMerge w:val="restart"/>
            <w:tcBorders>
              <w:top w:val="single" w:sz="4" w:space="0" w:color="1F497D"/>
              <w:left w:val="single" w:sz="4" w:space="0" w:color="1F497D"/>
              <w:bottom w:val="single" w:sz="4" w:space="0" w:color="1F497D"/>
              <w:right w:val="single" w:sz="4" w:space="0" w:color="1F497D"/>
            </w:tcBorders>
            <w:shd w:val="clear" w:color="000000" w:fill="BDD7EE"/>
            <w:vAlign w:val="center"/>
            <w:hideMark/>
          </w:tcPr>
          <w:p w14:paraId="352F602D" w14:textId="77777777" w:rsidR="00EC2504" w:rsidRPr="00206789" w:rsidRDefault="00EC2504" w:rsidP="00682918">
            <w:pPr>
              <w:jc w:val="center"/>
              <w:rPr>
                <w:b/>
                <w:bCs/>
                <w:sz w:val="16"/>
                <w:szCs w:val="16"/>
                <w:lang w:val="es-MX" w:eastAsia="es-MX"/>
              </w:rPr>
            </w:pPr>
            <w:r w:rsidRPr="00206789">
              <w:rPr>
                <w:b/>
                <w:bCs/>
                <w:sz w:val="16"/>
                <w:szCs w:val="16"/>
                <w:lang w:val="es-MX" w:eastAsia="es-MX"/>
              </w:rPr>
              <w:t>Diferencia 2024-2023</w:t>
            </w:r>
          </w:p>
        </w:tc>
        <w:tc>
          <w:tcPr>
            <w:tcW w:w="1483" w:type="dxa"/>
            <w:gridSpan w:val="2"/>
            <w:tcBorders>
              <w:top w:val="single" w:sz="4" w:space="0" w:color="1F497D"/>
              <w:left w:val="nil"/>
              <w:bottom w:val="single" w:sz="4" w:space="0" w:color="1F497D"/>
              <w:right w:val="single" w:sz="4" w:space="0" w:color="1F497D"/>
            </w:tcBorders>
            <w:shd w:val="clear" w:color="000000" w:fill="BDD7EE"/>
            <w:noWrap/>
            <w:vAlign w:val="center"/>
            <w:hideMark/>
          </w:tcPr>
          <w:p w14:paraId="7589672D" w14:textId="77777777" w:rsidR="00EC2504" w:rsidRPr="00206789" w:rsidRDefault="00EC2504" w:rsidP="00682918">
            <w:pPr>
              <w:jc w:val="center"/>
              <w:rPr>
                <w:b/>
                <w:bCs/>
                <w:sz w:val="16"/>
                <w:szCs w:val="16"/>
                <w:lang w:val="es-MX" w:eastAsia="es-MX"/>
              </w:rPr>
            </w:pPr>
            <w:r>
              <w:rPr>
                <w:b/>
                <w:bCs/>
                <w:sz w:val="16"/>
                <w:szCs w:val="16"/>
                <w:lang w:val="es-MX" w:eastAsia="es-MX"/>
              </w:rPr>
              <w:t>Juni</w:t>
            </w:r>
            <w:r w:rsidRPr="00206789">
              <w:rPr>
                <w:b/>
                <w:bCs/>
                <w:sz w:val="16"/>
                <w:szCs w:val="16"/>
                <w:lang w:val="es-MX" w:eastAsia="es-MX"/>
              </w:rPr>
              <w:t>o</w:t>
            </w:r>
          </w:p>
        </w:tc>
        <w:tc>
          <w:tcPr>
            <w:tcW w:w="916" w:type="dxa"/>
            <w:vMerge w:val="restart"/>
            <w:tcBorders>
              <w:top w:val="single" w:sz="4" w:space="0" w:color="1F497D"/>
              <w:left w:val="single" w:sz="4" w:space="0" w:color="1F497D"/>
              <w:bottom w:val="single" w:sz="4" w:space="0" w:color="1F497D"/>
              <w:right w:val="single" w:sz="4" w:space="0" w:color="1F497D"/>
            </w:tcBorders>
            <w:shd w:val="clear" w:color="000000" w:fill="BDD7EE"/>
            <w:vAlign w:val="center"/>
            <w:hideMark/>
          </w:tcPr>
          <w:p w14:paraId="33481878" w14:textId="77777777" w:rsidR="00EC2504" w:rsidRPr="00206789" w:rsidRDefault="00EC2504" w:rsidP="00682918">
            <w:pPr>
              <w:jc w:val="center"/>
              <w:rPr>
                <w:b/>
                <w:bCs/>
                <w:color w:val="000000"/>
                <w:sz w:val="16"/>
                <w:szCs w:val="16"/>
                <w:lang w:val="es-MX" w:eastAsia="es-MX"/>
              </w:rPr>
            </w:pPr>
            <w:r w:rsidRPr="00206789">
              <w:rPr>
                <w:b/>
                <w:bCs/>
                <w:color w:val="000000"/>
                <w:sz w:val="16"/>
                <w:szCs w:val="16"/>
                <w:lang w:val="es-MX" w:eastAsia="es-MX"/>
              </w:rPr>
              <w:t>Diferencia 2024-2023</w:t>
            </w:r>
          </w:p>
        </w:tc>
      </w:tr>
      <w:tr w:rsidR="00EC2504" w:rsidRPr="00206789" w14:paraId="079C801C" w14:textId="77777777" w:rsidTr="00682918">
        <w:trPr>
          <w:trHeight w:val="284"/>
          <w:jc w:val="center"/>
        </w:trPr>
        <w:tc>
          <w:tcPr>
            <w:tcW w:w="3850" w:type="dxa"/>
            <w:vMerge/>
            <w:tcBorders>
              <w:top w:val="single" w:sz="4" w:space="0" w:color="1F497D"/>
              <w:left w:val="single" w:sz="4" w:space="0" w:color="1F497D"/>
              <w:bottom w:val="single" w:sz="4" w:space="0" w:color="1F497D"/>
              <w:right w:val="nil"/>
            </w:tcBorders>
            <w:vAlign w:val="center"/>
            <w:hideMark/>
          </w:tcPr>
          <w:p w14:paraId="6AA9D661" w14:textId="77777777" w:rsidR="00EC2504" w:rsidRPr="00206789" w:rsidRDefault="00EC2504" w:rsidP="00682918">
            <w:pPr>
              <w:jc w:val="center"/>
              <w:rPr>
                <w:b/>
                <w:bCs/>
                <w:color w:val="000000"/>
                <w:sz w:val="16"/>
                <w:szCs w:val="16"/>
                <w:lang w:val="es-MX" w:eastAsia="es-MX"/>
              </w:rPr>
            </w:pPr>
          </w:p>
        </w:tc>
        <w:tc>
          <w:tcPr>
            <w:tcW w:w="1020" w:type="dxa"/>
            <w:tcBorders>
              <w:top w:val="nil"/>
              <w:left w:val="single" w:sz="4" w:space="0" w:color="1F497D"/>
              <w:bottom w:val="single" w:sz="4" w:space="0" w:color="1F497D"/>
              <w:right w:val="single" w:sz="4" w:space="0" w:color="1F497D"/>
            </w:tcBorders>
            <w:shd w:val="clear" w:color="000000" w:fill="BDD7EE"/>
            <w:vAlign w:val="center"/>
            <w:hideMark/>
          </w:tcPr>
          <w:p w14:paraId="10922F2B" w14:textId="77777777" w:rsidR="00EC2504" w:rsidRPr="00206789" w:rsidRDefault="00EC2504" w:rsidP="00682918">
            <w:pPr>
              <w:jc w:val="center"/>
              <w:rPr>
                <w:b/>
                <w:bCs/>
                <w:smallCaps/>
                <w:sz w:val="16"/>
                <w:szCs w:val="16"/>
                <w:lang w:val="es-MX" w:eastAsia="es-MX"/>
              </w:rPr>
            </w:pPr>
            <w:r w:rsidRPr="00206789">
              <w:rPr>
                <w:b/>
                <w:bCs/>
                <w:sz w:val="16"/>
                <w:szCs w:val="16"/>
                <w:lang w:val="es-MX" w:eastAsia="es-MX"/>
              </w:rPr>
              <w:t>2023</w:t>
            </w:r>
          </w:p>
        </w:tc>
        <w:tc>
          <w:tcPr>
            <w:tcW w:w="1020" w:type="dxa"/>
            <w:tcBorders>
              <w:top w:val="nil"/>
              <w:left w:val="nil"/>
              <w:bottom w:val="single" w:sz="4" w:space="0" w:color="1F497D"/>
              <w:right w:val="single" w:sz="4" w:space="0" w:color="1F497D"/>
            </w:tcBorders>
            <w:shd w:val="clear" w:color="000000" w:fill="BDD7EE"/>
            <w:vAlign w:val="center"/>
            <w:hideMark/>
          </w:tcPr>
          <w:p w14:paraId="532835A0" w14:textId="77777777" w:rsidR="00EC2504" w:rsidRPr="00206789" w:rsidRDefault="00EC2504" w:rsidP="00682918">
            <w:pPr>
              <w:jc w:val="center"/>
              <w:rPr>
                <w:b/>
                <w:bCs/>
                <w:smallCaps/>
                <w:sz w:val="16"/>
                <w:szCs w:val="16"/>
                <w:lang w:val="es-MX" w:eastAsia="es-MX"/>
              </w:rPr>
            </w:pPr>
            <w:r w:rsidRPr="00206789">
              <w:rPr>
                <w:b/>
                <w:bCs/>
                <w:sz w:val="16"/>
                <w:szCs w:val="16"/>
                <w:lang w:val="es-MX" w:eastAsia="es-MX"/>
              </w:rPr>
              <w:t>2024</w:t>
            </w:r>
          </w:p>
        </w:tc>
        <w:tc>
          <w:tcPr>
            <w:tcW w:w="1013" w:type="dxa"/>
            <w:vMerge/>
            <w:tcBorders>
              <w:top w:val="single" w:sz="4" w:space="0" w:color="1F497D"/>
              <w:left w:val="single" w:sz="4" w:space="0" w:color="1F497D"/>
              <w:bottom w:val="single" w:sz="4" w:space="0" w:color="1F497D"/>
              <w:right w:val="single" w:sz="4" w:space="0" w:color="1F497D"/>
            </w:tcBorders>
            <w:vAlign w:val="center"/>
            <w:hideMark/>
          </w:tcPr>
          <w:p w14:paraId="489E0D05" w14:textId="77777777" w:rsidR="00EC2504" w:rsidRPr="00206789" w:rsidRDefault="00EC2504" w:rsidP="00682918">
            <w:pPr>
              <w:jc w:val="center"/>
              <w:rPr>
                <w:b/>
                <w:bCs/>
                <w:sz w:val="16"/>
                <w:szCs w:val="16"/>
                <w:lang w:val="es-MX" w:eastAsia="es-MX"/>
              </w:rPr>
            </w:pPr>
          </w:p>
        </w:tc>
        <w:tc>
          <w:tcPr>
            <w:tcW w:w="720" w:type="dxa"/>
            <w:tcBorders>
              <w:top w:val="nil"/>
              <w:left w:val="nil"/>
              <w:bottom w:val="single" w:sz="4" w:space="0" w:color="1F497D"/>
              <w:right w:val="single" w:sz="4" w:space="0" w:color="1F497D"/>
            </w:tcBorders>
            <w:shd w:val="clear" w:color="000000" w:fill="BDD7EE"/>
            <w:vAlign w:val="center"/>
            <w:hideMark/>
          </w:tcPr>
          <w:p w14:paraId="7266671C" w14:textId="77777777" w:rsidR="00EC2504" w:rsidRPr="00206789" w:rsidRDefault="00EC2504" w:rsidP="00682918">
            <w:pPr>
              <w:jc w:val="center"/>
              <w:rPr>
                <w:b/>
                <w:bCs/>
                <w:smallCaps/>
                <w:sz w:val="16"/>
                <w:szCs w:val="16"/>
                <w:lang w:val="es-MX" w:eastAsia="es-MX"/>
              </w:rPr>
            </w:pPr>
            <w:r w:rsidRPr="00206789">
              <w:rPr>
                <w:b/>
                <w:bCs/>
                <w:sz w:val="16"/>
                <w:szCs w:val="16"/>
                <w:lang w:val="es-MX" w:eastAsia="es-MX"/>
              </w:rPr>
              <w:t>2023</w:t>
            </w:r>
          </w:p>
        </w:tc>
        <w:tc>
          <w:tcPr>
            <w:tcW w:w="763" w:type="dxa"/>
            <w:tcBorders>
              <w:top w:val="nil"/>
              <w:left w:val="nil"/>
              <w:bottom w:val="single" w:sz="4" w:space="0" w:color="1F497D"/>
              <w:right w:val="single" w:sz="4" w:space="0" w:color="1F497D"/>
            </w:tcBorders>
            <w:shd w:val="clear" w:color="000000" w:fill="BDD7EE"/>
            <w:vAlign w:val="center"/>
            <w:hideMark/>
          </w:tcPr>
          <w:p w14:paraId="5D8E8565" w14:textId="77777777" w:rsidR="00EC2504" w:rsidRPr="00206789" w:rsidRDefault="00EC2504" w:rsidP="00682918">
            <w:pPr>
              <w:jc w:val="center"/>
              <w:rPr>
                <w:b/>
                <w:bCs/>
                <w:smallCaps/>
                <w:sz w:val="16"/>
                <w:szCs w:val="16"/>
                <w:lang w:val="es-MX" w:eastAsia="es-MX"/>
              </w:rPr>
            </w:pPr>
            <w:r w:rsidRPr="00206789">
              <w:rPr>
                <w:b/>
                <w:bCs/>
                <w:sz w:val="16"/>
                <w:szCs w:val="16"/>
                <w:lang w:val="es-MX" w:eastAsia="es-MX"/>
              </w:rPr>
              <w:t>2024</w:t>
            </w:r>
          </w:p>
        </w:tc>
        <w:tc>
          <w:tcPr>
            <w:tcW w:w="916" w:type="dxa"/>
            <w:vMerge/>
            <w:tcBorders>
              <w:top w:val="single" w:sz="4" w:space="0" w:color="1F497D"/>
              <w:left w:val="single" w:sz="4" w:space="0" w:color="1F497D"/>
              <w:bottom w:val="single" w:sz="4" w:space="0" w:color="1F497D"/>
              <w:right w:val="single" w:sz="4" w:space="0" w:color="1F497D"/>
            </w:tcBorders>
            <w:vAlign w:val="center"/>
            <w:hideMark/>
          </w:tcPr>
          <w:p w14:paraId="3FA06702" w14:textId="77777777" w:rsidR="00EC2504" w:rsidRPr="00206789" w:rsidRDefault="00EC2504" w:rsidP="00682918">
            <w:pPr>
              <w:jc w:val="center"/>
              <w:rPr>
                <w:b/>
                <w:bCs/>
                <w:color w:val="000000"/>
                <w:sz w:val="16"/>
                <w:szCs w:val="16"/>
                <w:lang w:val="es-MX" w:eastAsia="es-MX"/>
              </w:rPr>
            </w:pPr>
          </w:p>
        </w:tc>
      </w:tr>
      <w:tr w:rsidR="00EC2504" w:rsidRPr="00206789" w14:paraId="5FF4782D" w14:textId="77777777" w:rsidTr="00682918">
        <w:trPr>
          <w:trHeight w:val="284"/>
          <w:jc w:val="center"/>
        </w:trPr>
        <w:tc>
          <w:tcPr>
            <w:tcW w:w="3850" w:type="dxa"/>
            <w:vMerge/>
            <w:tcBorders>
              <w:top w:val="single" w:sz="4" w:space="0" w:color="1F497D"/>
              <w:left w:val="single" w:sz="4" w:space="0" w:color="1F497D"/>
              <w:bottom w:val="single" w:sz="4" w:space="0" w:color="1F497D"/>
              <w:right w:val="nil"/>
            </w:tcBorders>
            <w:vAlign w:val="center"/>
            <w:hideMark/>
          </w:tcPr>
          <w:p w14:paraId="19EB777C" w14:textId="77777777" w:rsidR="00EC2504" w:rsidRPr="00206789" w:rsidRDefault="00EC2504" w:rsidP="00682918">
            <w:pPr>
              <w:jc w:val="center"/>
              <w:rPr>
                <w:b/>
                <w:bCs/>
                <w:color w:val="000000"/>
                <w:sz w:val="16"/>
                <w:szCs w:val="16"/>
                <w:lang w:val="es-MX" w:eastAsia="es-MX"/>
              </w:rPr>
            </w:pPr>
          </w:p>
        </w:tc>
        <w:tc>
          <w:tcPr>
            <w:tcW w:w="3053" w:type="dxa"/>
            <w:gridSpan w:val="3"/>
            <w:tcBorders>
              <w:top w:val="single" w:sz="4" w:space="0" w:color="1F497D"/>
              <w:left w:val="single" w:sz="4" w:space="0" w:color="1F497D"/>
              <w:bottom w:val="single" w:sz="4" w:space="0" w:color="1F497D"/>
              <w:right w:val="single" w:sz="4" w:space="0" w:color="1F497D"/>
            </w:tcBorders>
            <w:shd w:val="clear" w:color="000000" w:fill="BDD7EE"/>
            <w:noWrap/>
            <w:vAlign w:val="center"/>
            <w:hideMark/>
          </w:tcPr>
          <w:p w14:paraId="79538432" w14:textId="77777777" w:rsidR="00EC2504" w:rsidRPr="00206789" w:rsidRDefault="00EC2504" w:rsidP="00682918">
            <w:pPr>
              <w:jc w:val="center"/>
              <w:rPr>
                <w:b/>
                <w:bCs/>
                <w:color w:val="000000"/>
                <w:sz w:val="16"/>
                <w:szCs w:val="16"/>
                <w:lang w:val="es-MX" w:eastAsia="es-MX"/>
              </w:rPr>
            </w:pPr>
            <w:r w:rsidRPr="00206789">
              <w:rPr>
                <w:b/>
                <w:bCs/>
                <w:color w:val="000000"/>
                <w:sz w:val="16"/>
                <w:szCs w:val="16"/>
                <w:lang w:val="es-MX" w:eastAsia="es-MX"/>
              </w:rPr>
              <w:t>Absolutos</w:t>
            </w:r>
          </w:p>
        </w:tc>
        <w:tc>
          <w:tcPr>
            <w:tcW w:w="2399" w:type="dxa"/>
            <w:gridSpan w:val="3"/>
            <w:tcBorders>
              <w:top w:val="single" w:sz="4" w:space="0" w:color="1F497D"/>
              <w:left w:val="nil"/>
              <w:bottom w:val="single" w:sz="4" w:space="0" w:color="1F497D"/>
              <w:right w:val="single" w:sz="4" w:space="0" w:color="1F497D"/>
            </w:tcBorders>
            <w:shd w:val="clear" w:color="000000" w:fill="BDD7EE"/>
            <w:noWrap/>
            <w:vAlign w:val="center"/>
            <w:hideMark/>
          </w:tcPr>
          <w:p w14:paraId="14035C31" w14:textId="77777777" w:rsidR="00EC2504" w:rsidRPr="00206789" w:rsidRDefault="00EC2504" w:rsidP="00682918">
            <w:pPr>
              <w:jc w:val="center"/>
              <w:rPr>
                <w:b/>
                <w:bCs/>
                <w:color w:val="000000"/>
                <w:sz w:val="16"/>
                <w:szCs w:val="16"/>
                <w:lang w:val="es-MX" w:eastAsia="es-MX"/>
              </w:rPr>
            </w:pPr>
            <w:proofErr w:type="spellStart"/>
            <w:r w:rsidRPr="00206789">
              <w:rPr>
                <w:b/>
                <w:bCs/>
                <w:color w:val="000000"/>
                <w:sz w:val="16"/>
                <w:szCs w:val="16"/>
                <w:lang w:val="es-MX" w:eastAsia="es-MX"/>
              </w:rPr>
              <w:t>Relativos</w:t>
            </w:r>
            <w:r w:rsidRPr="00206789">
              <w:rPr>
                <w:b/>
                <w:bCs/>
                <w:color w:val="000000"/>
                <w:sz w:val="18"/>
                <w:szCs w:val="16"/>
                <w:vertAlign w:val="superscript"/>
                <w:lang w:val="es-MX" w:eastAsia="es-MX"/>
              </w:rPr>
              <w:t>a</w:t>
            </w:r>
            <w:proofErr w:type="spellEnd"/>
            <w:r w:rsidRPr="00206789">
              <w:rPr>
                <w:b/>
                <w:bCs/>
                <w:color w:val="000000"/>
                <w:sz w:val="18"/>
                <w:szCs w:val="16"/>
                <w:vertAlign w:val="superscript"/>
                <w:lang w:val="es-MX" w:eastAsia="es-MX"/>
              </w:rPr>
              <w:t>/</w:t>
            </w:r>
          </w:p>
        </w:tc>
      </w:tr>
      <w:tr w:rsidR="00EC2504" w:rsidRPr="00206789" w14:paraId="43C3C5EE" w14:textId="77777777" w:rsidTr="00682918">
        <w:trPr>
          <w:trHeight w:val="198"/>
          <w:jc w:val="center"/>
        </w:trPr>
        <w:tc>
          <w:tcPr>
            <w:tcW w:w="3850" w:type="dxa"/>
            <w:tcBorders>
              <w:top w:val="nil"/>
              <w:left w:val="single" w:sz="4" w:space="0" w:color="1F497D"/>
              <w:bottom w:val="nil"/>
              <w:right w:val="nil"/>
            </w:tcBorders>
            <w:shd w:val="clear" w:color="auto" w:fill="auto"/>
            <w:noWrap/>
            <w:vAlign w:val="center"/>
            <w:hideMark/>
          </w:tcPr>
          <w:p w14:paraId="40B32EEA" w14:textId="77777777" w:rsidR="00EC2504" w:rsidRPr="00206789" w:rsidRDefault="00EC2504" w:rsidP="00682918">
            <w:pPr>
              <w:jc w:val="left"/>
              <w:rPr>
                <w:b/>
                <w:bCs/>
                <w:sz w:val="16"/>
                <w:szCs w:val="16"/>
                <w:lang w:val="es-MX" w:eastAsia="es-MX"/>
              </w:rPr>
            </w:pPr>
            <w:r w:rsidRPr="00206789">
              <w:rPr>
                <w:b/>
                <w:bCs/>
                <w:sz w:val="16"/>
                <w:szCs w:val="16"/>
                <w:lang w:val="es-MX" w:eastAsia="es-MX"/>
              </w:rPr>
              <w:t>Posición en la ocupación</w:t>
            </w:r>
          </w:p>
        </w:tc>
        <w:tc>
          <w:tcPr>
            <w:tcW w:w="1020" w:type="dxa"/>
            <w:tcBorders>
              <w:top w:val="nil"/>
              <w:left w:val="single" w:sz="4" w:space="0" w:color="1F497D"/>
              <w:bottom w:val="nil"/>
              <w:right w:val="nil"/>
            </w:tcBorders>
            <w:shd w:val="clear" w:color="auto" w:fill="auto"/>
            <w:noWrap/>
            <w:vAlign w:val="center"/>
          </w:tcPr>
          <w:p w14:paraId="351B954F" w14:textId="77777777" w:rsidR="00EC2504" w:rsidRPr="00206789" w:rsidRDefault="00EC2504" w:rsidP="00682918">
            <w:pPr>
              <w:tabs>
                <w:tab w:val="decimal" w:pos="821"/>
              </w:tabs>
              <w:jc w:val="left"/>
              <w:rPr>
                <w:b/>
                <w:bCs/>
                <w:color w:val="000000"/>
                <w:sz w:val="16"/>
                <w:szCs w:val="16"/>
                <w:highlight w:val="yellow"/>
                <w:lang w:val="es-MX" w:eastAsia="es-MX"/>
              </w:rPr>
            </w:pPr>
            <w:r>
              <w:rPr>
                <w:b/>
                <w:bCs/>
                <w:color w:val="000000"/>
                <w:sz w:val="16"/>
                <w:szCs w:val="16"/>
              </w:rPr>
              <w:t xml:space="preserve"> 58 676 860</w:t>
            </w:r>
          </w:p>
        </w:tc>
        <w:tc>
          <w:tcPr>
            <w:tcW w:w="1020" w:type="dxa"/>
            <w:tcBorders>
              <w:top w:val="nil"/>
              <w:left w:val="nil"/>
              <w:bottom w:val="nil"/>
              <w:right w:val="nil"/>
            </w:tcBorders>
            <w:shd w:val="clear" w:color="auto" w:fill="auto"/>
            <w:noWrap/>
            <w:vAlign w:val="center"/>
          </w:tcPr>
          <w:p w14:paraId="7E3BCA6B" w14:textId="77777777" w:rsidR="00EC2504" w:rsidRPr="00206789" w:rsidRDefault="00EC2504" w:rsidP="00682918">
            <w:pPr>
              <w:tabs>
                <w:tab w:val="decimal" w:pos="836"/>
              </w:tabs>
              <w:jc w:val="left"/>
              <w:rPr>
                <w:b/>
                <w:bCs/>
                <w:color w:val="000000"/>
                <w:sz w:val="16"/>
                <w:szCs w:val="16"/>
              </w:rPr>
            </w:pPr>
            <w:r>
              <w:rPr>
                <w:b/>
                <w:bCs/>
                <w:color w:val="000000"/>
                <w:sz w:val="16"/>
                <w:szCs w:val="16"/>
              </w:rPr>
              <w:t xml:space="preserve"> 58 949 986</w:t>
            </w:r>
          </w:p>
        </w:tc>
        <w:tc>
          <w:tcPr>
            <w:tcW w:w="1013" w:type="dxa"/>
            <w:tcBorders>
              <w:top w:val="nil"/>
              <w:left w:val="nil"/>
              <w:bottom w:val="nil"/>
              <w:right w:val="single" w:sz="4" w:space="0" w:color="1F497D"/>
            </w:tcBorders>
            <w:shd w:val="clear" w:color="auto" w:fill="auto"/>
            <w:noWrap/>
            <w:vAlign w:val="center"/>
          </w:tcPr>
          <w:p w14:paraId="56D15917" w14:textId="77777777" w:rsidR="00EC2504" w:rsidRPr="00206789" w:rsidRDefault="00EC2504" w:rsidP="00682918">
            <w:pPr>
              <w:tabs>
                <w:tab w:val="decimal" w:pos="839"/>
              </w:tabs>
              <w:jc w:val="left"/>
              <w:rPr>
                <w:b/>
                <w:bCs/>
                <w:color w:val="000000"/>
                <w:sz w:val="16"/>
                <w:szCs w:val="16"/>
                <w:highlight w:val="yellow"/>
                <w:lang w:val="es-MX" w:eastAsia="es-MX"/>
              </w:rPr>
            </w:pPr>
            <w:r>
              <w:rPr>
                <w:b/>
                <w:bCs/>
                <w:color w:val="000000"/>
                <w:sz w:val="16"/>
                <w:szCs w:val="16"/>
              </w:rPr>
              <w:t xml:space="preserve">  273 126</w:t>
            </w:r>
          </w:p>
        </w:tc>
        <w:tc>
          <w:tcPr>
            <w:tcW w:w="720" w:type="dxa"/>
            <w:tcBorders>
              <w:top w:val="nil"/>
              <w:left w:val="nil"/>
              <w:bottom w:val="nil"/>
              <w:right w:val="nil"/>
            </w:tcBorders>
            <w:shd w:val="clear" w:color="auto" w:fill="auto"/>
            <w:noWrap/>
            <w:vAlign w:val="center"/>
          </w:tcPr>
          <w:p w14:paraId="3853A8B0" w14:textId="77777777" w:rsidR="00EC2504" w:rsidRPr="00206789" w:rsidRDefault="00EC2504" w:rsidP="00682918">
            <w:pPr>
              <w:tabs>
                <w:tab w:val="decimal" w:pos="357"/>
              </w:tabs>
              <w:jc w:val="left"/>
              <w:rPr>
                <w:b/>
                <w:bCs/>
                <w:color w:val="000000"/>
                <w:sz w:val="16"/>
                <w:szCs w:val="16"/>
                <w:highlight w:val="yellow"/>
                <w:lang w:val="es-MX" w:eastAsia="es-MX"/>
              </w:rPr>
            </w:pPr>
            <w:r>
              <w:rPr>
                <w:b/>
                <w:bCs/>
                <w:color w:val="000000"/>
                <w:sz w:val="16"/>
                <w:szCs w:val="16"/>
              </w:rPr>
              <w:t>100.0</w:t>
            </w:r>
          </w:p>
        </w:tc>
        <w:tc>
          <w:tcPr>
            <w:tcW w:w="763" w:type="dxa"/>
            <w:tcBorders>
              <w:top w:val="nil"/>
              <w:left w:val="nil"/>
              <w:bottom w:val="nil"/>
              <w:right w:val="nil"/>
            </w:tcBorders>
            <w:shd w:val="clear" w:color="auto" w:fill="auto"/>
            <w:noWrap/>
            <w:vAlign w:val="center"/>
          </w:tcPr>
          <w:p w14:paraId="7C7B3FE6" w14:textId="77777777" w:rsidR="00EC2504" w:rsidRPr="00206789" w:rsidRDefault="00EC2504" w:rsidP="00682918">
            <w:pPr>
              <w:tabs>
                <w:tab w:val="decimal" w:pos="357"/>
              </w:tabs>
              <w:jc w:val="left"/>
              <w:rPr>
                <w:b/>
                <w:bCs/>
                <w:color w:val="000000"/>
                <w:sz w:val="16"/>
                <w:szCs w:val="16"/>
                <w:highlight w:val="yellow"/>
                <w:lang w:val="es-MX" w:eastAsia="es-MX"/>
              </w:rPr>
            </w:pPr>
            <w:r>
              <w:rPr>
                <w:b/>
                <w:bCs/>
                <w:color w:val="000000"/>
                <w:sz w:val="16"/>
                <w:szCs w:val="16"/>
              </w:rPr>
              <w:t>100.0</w:t>
            </w:r>
          </w:p>
        </w:tc>
        <w:tc>
          <w:tcPr>
            <w:tcW w:w="916" w:type="dxa"/>
            <w:tcBorders>
              <w:top w:val="nil"/>
              <w:left w:val="nil"/>
              <w:bottom w:val="nil"/>
              <w:right w:val="single" w:sz="4" w:space="0" w:color="1F497D"/>
            </w:tcBorders>
            <w:shd w:val="clear" w:color="auto" w:fill="auto"/>
            <w:noWrap/>
            <w:vAlign w:val="center"/>
          </w:tcPr>
          <w:p w14:paraId="1F4F6433" w14:textId="77777777" w:rsidR="00EC2504" w:rsidRPr="00206789" w:rsidRDefault="00EC2504" w:rsidP="00682918">
            <w:pPr>
              <w:tabs>
                <w:tab w:val="decimal" w:pos="357"/>
              </w:tabs>
              <w:jc w:val="left"/>
              <w:rPr>
                <w:b/>
                <w:bCs/>
                <w:color w:val="000000"/>
                <w:sz w:val="16"/>
                <w:szCs w:val="16"/>
                <w:highlight w:val="yellow"/>
                <w:lang w:val="es-MX" w:eastAsia="es-MX"/>
              </w:rPr>
            </w:pPr>
            <w:r>
              <w:rPr>
                <w:b/>
                <w:bCs/>
                <w:color w:val="000000"/>
                <w:sz w:val="16"/>
                <w:szCs w:val="16"/>
              </w:rPr>
              <w:t> </w:t>
            </w:r>
          </w:p>
        </w:tc>
      </w:tr>
      <w:tr w:rsidR="00EC2504" w:rsidRPr="00206789" w14:paraId="7E225F19" w14:textId="77777777" w:rsidTr="00682918">
        <w:trPr>
          <w:trHeight w:val="198"/>
          <w:jc w:val="center"/>
        </w:trPr>
        <w:tc>
          <w:tcPr>
            <w:tcW w:w="3850" w:type="dxa"/>
            <w:tcBorders>
              <w:top w:val="nil"/>
              <w:left w:val="single" w:sz="4" w:space="0" w:color="1F497D"/>
              <w:bottom w:val="nil"/>
              <w:right w:val="nil"/>
            </w:tcBorders>
            <w:shd w:val="clear" w:color="auto" w:fill="auto"/>
            <w:noWrap/>
            <w:vAlign w:val="center"/>
            <w:hideMark/>
          </w:tcPr>
          <w:p w14:paraId="488D074A" w14:textId="77777777" w:rsidR="00EC2504" w:rsidRPr="00206789" w:rsidRDefault="00EC2504" w:rsidP="00682918">
            <w:pPr>
              <w:ind w:firstLineChars="100" w:firstLine="160"/>
              <w:jc w:val="left"/>
              <w:rPr>
                <w:sz w:val="16"/>
                <w:szCs w:val="16"/>
                <w:lang w:val="es-MX" w:eastAsia="es-MX"/>
              </w:rPr>
            </w:pPr>
            <w:r w:rsidRPr="00206789">
              <w:rPr>
                <w:sz w:val="16"/>
                <w:szCs w:val="16"/>
                <w:lang w:val="es-MX" w:eastAsia="es-MX"/>
              </w:rPr>
              <w:t>Trabajadores subordinados y remunerados</w:t>
            </w:r>
          </w:p>
        </w:tc>
        <w:tc>
          <w:tcPr>
            <w:tcW w:w="1020" w:type="dxa"/>
            <w:tcBorders>
              <w:top w:val="nil"/>
              <w:left w:val="single" w:sz="4" w:space="0" w:color="1F497D"/>
              <w:bottom w:val="nil"/>
              <w:right w:val="nil"/>
            </w:tcBorders>
            <w:shd w:val="clear" w:color="auto" w:fill="auto"/>
            <w:noWrap/>
            <w:vAlign w:val="center"/>
          </w:tcPr>
          <w:p w14:paraId="655D74D4" w14:textId="77777777" w:rsidR="00EC2504" w:rsidRPr="00206789" w:rsidRDefault="00EC2504" w:rsidP="00682918">
            <w:pPr>
              <w:tabs>
                <w:tab w:val="decimal" w:pos="821"/>
              </w:tabs>
              <w:jc w:val="left"/>
              <w:rPr>
                <w:color w:val="000000"/>
                <w:sz w:val="16"/>
                <w:szCs w:val="16"/>
                <w:highlight w:val="yellow"/>
                <w:lang w:val="es-MX" w:eastAsia="es-MX"/>
              </w:rPr>
            </w:pPr>
            <w:r>
              <w:rPr>
                <w:color w:val="000000"/>
                <w:sz w:val="16"/>
                <w:szCs w:val="16"/>
              </w:rPr>
              <w:t xml:space="preserve"> 40 226 511</w:t>
            </w:r>
          </w:p>
        </w:tc>
        <w:tc>
          <w:tcPr>
            <w:tcW w:w="1020" w:type="dxa"/>
            <w:tcBorders>
              <w:top w:val="nil"/>
              <w:left w:val="nil"/>
              <w:bottom w:val="nil"/>
              <w:right w:val="nil"/>
            </w:tcBorders>
            <w:shd w:val="clear" w:color="auto" w:fill="auto"/>
            <w:noWrap/>
            <w:vAlign w:val="center"/>
          </w:tcPr>
          <w:p w14:paraId="4D57C5C7" w14:textId="77777777" w:rsidR="00EC2504" w:rsidRPr="00206789" w:rsidRDefault="00EC2504" w:rsidP="00682918">
            <w:pPr>
              <w:tabs>
                <w:tab w:val="decimal" w:pos="836"/>
              </w:tabs>
              <w:jc w:val="left"/>
              <w:rPr>
                <w:bCs/>
                <w:color w:val="000000"/>
                <w:sz w:val="16"/>
                <w:szCs w:val="16"/>
              </w:rPr>
            </w:pPr>
            <w:r>
              <w:rPr>
                <w:color w:val="000000"/>
                <w:sz w:val="16"/>
                <w:szCs w:val="16"/>
              </w:rPr>
              <w:t xml:space="preserve"> 41 143 443</w:t>
            </w:r>
          </w:p>
        </w:tc>
        <w:tc>
          <w:tcPr>
            <w:tcW w:w="1013" w:type="dxa"/>
            <w:tcBorders>
              <w:top w:val="nil"/>
              <w:left w:val="nil"/>
              <w:bottom w:val="nil"/>
              <w:right w:val="single" w:sz="4" w:space="0" w:color="1F497D"/>
            </w:tcBorders>
            <w:shd w:val="clear" w:color="auto" w:fill="auto"/>
            <w:noWrap/>
            <w:vAlign w:val="center"/>
          </w:tcPr>
          <w:p w14:paraId="3B4B3830" w14:textId="77777777" w:rsidR="00EC2504" w:rsidRPr="00206789" w:rsidRDefault="00EC2504" w:rsidP="00682918">
            <w:pPr>
              <w:tabs>
                <w:tab w:val="decimal" w:pos="839"/>
              </w:tabs>
              <w:jc w:val="left"/>
              <w:rPr>
                <w:color w:val="000000"/>
                <w:sz w:val="16"/>
                <w:szCs w:val="16"/>
                <w:highlight w:val="yellow"/>
                <w:lang w:val="es-MX" w:eastAsia="es-MX"/>
              </w:rPr>
            </w:pPr>
            <w:r>
              <w:rPr>
                <w:color w:val="000000"/>
                <w:sz w:val="16"/>
                <w:szCs w:val="16"/>
              </w:rPr>
              <w:t xml:space="preserve">  916 932</w:t>
            </w:r>
          </w:p>
        </w:tc>
        <w:tc>
          <w:tcPr>
            <w:tcW w:w="720" w:type="dxa"/>
            <w:tcBorders>
              <w:top w:val="nil"/>
              <w:left w:val="nil"/>
              <w:bottom w:val="nil"/>
              <w:right w:val="nil"/>
            </w:tcBorders>
            <w:shd w:val="clear" w:color="auto" w:fill="auto"/>
            <w:noWrap/>
            <w:vAlign w:val="center"/>
          </w:tcPr>
          <w:p w14:paraId="4FB75B8F" w14:textId="77777777" w:rsidR="00EC2504" w:rsidRPr="00206789" w:rsidRDefault="00EC2504" w:rsidP="00682918">
            <w:pPr>
              <w:tabs>
                <w:tab w:val="decimal" w:pos="357"/>
              </w:tabs>
              <w:jc w:val="left"/>
              <w:rPr>
                <w:color w:val="000000"/>
                <w:sz w:val="16"/>
                <w:szCs w:val="16"/>
                <w:highlight w:val="yellow"/>
                <w:lang w:val="es-MX" w:eastAsia="es-MX"/>
              </w:rPr>
            </w:pPr>
            <w:r>
              <w:rPr>
                <w:color w:val="000000"/>
                <w:sz w:val="16"/>
                <w:szCs w:val="16"/>
              </w:rPr>
              <w:t>68.6</w:t>
            </w:r>
          </w:p>
        </w:tc>
        <w:tc>
          <w:tcPr>
            <w:tcW w:w="763" w:type="dxa"/>
            <w:tcBorders>
              <w:top w:val="nil"/>
              <w:left w:val="nil"/>
              <w:bottom w:val="nil"/>
              <w:right w:val="nil"/>
            </w:tcBorders>
            <w:shd w:val="clear" w:color="auto" w:fill="auto"/>
            <w:noWrap/>
            <w:vAlign w:val="center"/>
          </w:tcPr>
          <w:p w14:paraId="484059C9" w14:textId="77777777" w:rsidR="00EC2504" w:rsidRPr="00206789" w:rsidRDefault="00EC2504" w:rsidP="00682918">
            <w:pPr>
              <w:tabs>
                <w:tab w:val="decimal" w:pos="357"/>
              </w:tabs>
              <w:jc w:val="left"/>
              <w:rPr>
                <w:color w:val="000000"/>
                <w:sz w:val="16"/>
                <w:szCs w:val="16"/>
                <w:highlight w:val="yellow"/>
                <w:lang w:val="es-MX" w:eastAsia="es-MX"/>
              </w:rPr>
            </w:pPr>
            <w:r>
              <w:rPr>
                <w:color w:val="000000"/>
                <w:sz w:val="16"/>
                <w:szCs w:val="16"/>
              </w:rPr>
              <w:t>69.8</w:t>
            </w:r>
          </w:p>
        </w:tc>
        <w:tc>
          <w:tcPr>
            <w:tcW w:w="916" w:type="dxa"/>
            <w:tcBorders>
              <w:top w:val="nil"/>
              <w:left w:val="nil"/>
              <w:bottom w:val="nil"/>
              <w:right w:val="single" w:sz="4" w:space="0" w:color="1F497D"/>
            </w:tcBorders>
            <w:shd w:val="clear" w:color="auto" w:fill="auto"/>
            <w:noWrap/>
            <w:vAlign w:val="center"/>
          </w:tcPr>
          <w:p w14:paraId="67C14FE1" w14:textId="77777777" w:rsidR="00EC2504" w:rsidRPr="00206789" w:rsidRDefault="00EC2504" w:rsidP="00682918">
            <w:pPr>
              <w:tabs>
                <w:tab w:val="decimal" w:pos="389"/>
              </w:tabs>
              <w:jc w:val="left"/>
              <w:rPr>
                <w:color w:val="000000"/>
                <w:sz w:val="16"/>
                <w:szCs w:val="16"/>
                <w:highlight w:val="yellow"/>
                <w:lang w:val="es-MX" w:eastAsia="es-MX"/>
              </w:rPr>
            </w:pPr>
            <w:r>
              <w:rPr>
                <w:color w:val="000000"/>
                <w:sz w:val="16"/>
                <w:szCs w:val="16"/>
              </w:rPr>
              <w:t>1.2</w:t>
            </w:r>
          </w:p>
        </w:tc>
      </w:tr>
      <w:tr w:rsidR="00EC2504" w:rsidRPr="00206789" w14:paraId="1F5E89F0" w14:textId="77777777" w:rsidTr="00682918">
        <w:trPr>
          <w:trHeight w:val="198"/>
          <w:jc w:val="center"/>
        </w:trPr>
        <w:tc>
          <w:tcPr>
            <w:tcW w:w="3850" w:type="dxa"/>
            <w:tcBorders>
              <w:top w:val="nil"/>
              <w:left w:val="single" w:sz="4" w:space="0" w:color="1F497D"/>
              <w:bottom w:val="nil"/>
              <w:right w:val="nil"/>
            </w:tcBorders>
            <w:shd w:val="clear" w:color="auto" w:fill="auto"/>
            <w:noWrap/>
            <w:vAlign w:val="center"/>
            <w:hideMark/>
          </w:tcPr>
          <w:p w14:paraId="07A745A9" w14:textId="77777777" w:rsidR="00EC2504" w:rsidRPr="00206789" w:rsidRDefault="00EC2504" w:rsidP="00682918">
            <w:pPr>
              <w:ind w:firstLineChars="100" w:firstLine="160"/>
              <w:jc w:val="left"/>
              <w:rPr>
                <w:sz w:val="16"/>
                <w:szCs w:val="16"/>
                <w:lang w:val="es-MX" w:eastAsia="es-MX"/>
              </w:rPr>
            </w:pPr>
            <w:r w:rsidRPr="00206789">
              <w:rPr>
                <w:sz w:val="16"/>
                <w:szCs w:val="16"/>
                <w:lang w:val="es-MX" w:eastAsia="es-MX"/>
              </w:rPr>
              <w:t>Empleadores</w:t>
            </w:r>
          </w:p>
        </w:tc>
        <w:tc>
          <w:tcPr>
            <w:tcW w:w="1020" w:type="dxa"/>
            <w:tcBorders>
              <w:top w:val="nil"/>
              <w:left w:val="single" w:sz="4" w:space="0" w:color="1F497D"/>
              <w:bottom w:val="nil"/>
              <w:right w:val="nil"/>
            </w:tcBorders>
            <w:shd w:val="clear" w:color="auto" w:fill="auto"/>
            <w:noWrap/>
            <w:vAlign w:val="center"/>
          </w:tcPr>
          <w:p w14:paraId="3728165F" w14:textId="77777777" w:rsidR="00EC2504" w:rsidRPr="00206789" w:rsidRDefault="00EC2504" w:rsidP="00682918">
            <w:pPr>
              <w:tabs>
                <w:tab w:val="decimal" w:pos="821"/>
              </w:tabs>
              <w:jc w:val="left"/>
              <w:rPr>
                <w:color w:val="000000"/>
                <w:sz w:val="16"/>
                <w:szCs w:val="16"/>
                <w:highlight w:val="yellow"/>
                <w:lang w:val="es-MX" w:eastAsia="es-MX"/>
              </w:rPr>
            </w:pPr>
            <w:r>
              <w:rPr>
                <w:color w:val="000000"/>
                <w:sz w:val="16"/>
                <w:szCs w:val="16"/>
              </w:rPr>
              <w:t xml:space="preserve"> 2 988 434</w:t>
            </w:r>
          </w:p>
        </w:tc>
        <w:tc>
          <w:tcPr>
            <w:tcW w:w="1020" w:type="dxa"/>
            <w:tcBorders>
              <w:top w:val="nil"/>
              <w:left w:val="nil"/>
              <w:bottom w:val="nil"/>
              <w:right w:val="nil"/>
            </w:tcBorders>
            <w:shd w:val="clear" w:color="auto" w:fill="auto"/>
            <w:noWrap/>
            <w:vAlign w:val="center"/>
          </w:tcPr>
          <w:p w14:paraId="17EF1A46" w14:textId="77777777" w:rsidR="00EC2504" w:rsidRPr="00206789" w:rsidRDefault="00EC2504" w:rsidP="00682918">
            <w:pPr>
              <w:tabs>
                <w:tab w:val="decimal" w:pos="836"/>
              </w:tabs>
              <w:jc w:val="left"/>
              <w:rPr>
                <w:bCs/>
                <w:color w:val="000000"/>
                <w:sz w:val="16"/>
                <w:szCs w:val="16"/>
              </w:rPr>
            </w:pPr>
            <w:r>
              <w:rPr>
                <w:color w:val="000000"/>
                <w:sz w:val="16"/>
                <w:szCs w:val="16"/>
              </w:rPr>
              <w:t xml:space="preserve"> 2 915 970</w:t>
            </w:r>
          </w:p>
        </w:tc>
        <w:tc>
          <w:tcPr>
            <w:tcW w:w="1013" w:type="dxa"/>
            <w:tcBorders>
              <w:top w:val="nil"/>
              <w:left w:val="nil"/>
              <w:bottom w:val="nil"/>
              <w:right w:val="single" w:sz="4" w:space="0" w:color="1F497D"/>
            </w:tcBorders>
            <w:shd w:val="clear" w:color="auto" w:fill="auto"/>
            <w:noWrap/>
            <w:vAlign w:val="center"/>
          </w:tcPr>
          <w:p w14:paraId="4ACFA826" w14:textId="77777777" w:rsidR="00EC2504" w:rsidRPr="00206789" w:rsidRDefault="00EC2504" w:rsidP="00682918">
            <w:pPr>
              <w:tabs>
                <w:tab w:val="decimal" w:pos="839"/>
              </w:tabs>
              <w:jc w:val="left"/>
              <w:rPr>
                <w:color w:val="000000"/>
                <w:sz w:val="16"/>
                <w:szCs w:val="16"/>
                <w:highlight w:val="yellow"/>
                <w:lang w:val="es-MX" w:eastAsia="es-MX"/>
              </w:rPr>
            </w:pPr>
            <w:r>
              <w:rPr>
                <w:color w:val="000000"/>
                <w:sz w:val="16"/>
                <w:szCs w:val="16"/>
              </w:rPr>
              <w:t>-72 464</w:t>
            </w:r>
          </w:p>
        </w:tc>
        <w:tc>
          <w:tcPr>
            <w:tcW w:w="720" w:type="dxa"/>
            <w:tcBorders>
              <w:top w:val="nil"/>
              <w:left w:val="nil"/>
              <w:bottom w:val="nil"/>
              <w:right w:val="nil"/>
            </w:tcBorders>
            <w:shd w:val="clear" w:color="auto" w:fill="auto"/>
            <w:noWrap/>
            <w:vAlign w:val="center"/>
          </w:tcPr>
          <w:p w14:paraId="1B72A6E7" w14:textId="77777777" w:rsidR="00EC2504" w:rsidRPr="00206789" w:rsidRDefault="00EC2504" w:rsidP="00682918">
            <w:pPr>
              <w:tabs>
                <w:tab w:val="decimal" w:pos="357"/>
              </w:tabs>
              <w:jc w:val="left"/>
              <w:rPr>
                <w:color w:val="000000"/>
                <w:sz w:val="16"/>
                <w:szCs w:val="16"/>
                <w:highlight w:val="yellow"/>
                <w:lang w:val="es-MX" w:eastAsia="es-MX"/>
              </w:rPr>
            </w:pPr>
            <w:r>
              <w:rPr>
                <w:color w:val="000000"/>
                <w:sz w:val="16"/>
                <w:szCs w:val="16"/>
              </w:rPr>
              <w:t>5.1</w:t>
            </w:r>
          </w:p>
        </w:tc>
        <w:tc>
          <w:tcPr>
            <w:tcW w:w="763" w:type="dxa"/>
            <w:tcBorders>
              <w:top w:val="nil"/>
              <w:left w:val="nil"/>
              <w:bottom w:val="nil"/>
              <w:right w:val="nil"/>
            </w:tcBorders>
            <w:shd w:val="clear" w:color="auto" w:fill="auto"/>
            <w:noWrap/>
            <w:vAlign w:val="center"/>
          </w:tcPr>
          <w:p w14:paraId="1879B161" w14:textId="77777777" w:rsidR="00EC2504" w:rsidRPr="00206789" w:rsidRDefault="00EC2504" w:rsidP="00682918">
            <w:pPr>
              <w:tabs>
                <w:tab w:val="decimal" w:pos="357"/>
              </w:tabs>
              <w:jc w:val="left"/>
              <w:rPr>
                <w:color w:val="000000"/>
                <w:sz w:val="16"/>
                <w:szCs w:val="16"/>
                <w:highlight w:val="yellow"/>
                <w:lang w:val="es-MX" w:eastAsia="es-MX"/>
              </w:rPr>
            </w:pPr>
            <w:r>
              <w:rPr>
                <w:color w:val="000000"/>
                <w:sz w:val="16"/>
                <w:szCs w:val="16"/>
              </w:rPr>
              <w:t>4.9</w:t>
            </w:r>
          </w:p>
        </w:tc>
        <w:tc>
          <w:tcPr>
            <w:tcW w:w="916" w:type="dxa"/>
            <w:tcBorders>
              <w:top w:val="nil"/>
              <w:left w:val="nil"/>
              <w:bottom w:val="nil"/>
              <w:right w:val="single" w:sz="4" w:space="0" w:color="1F497D"/>
            </w:tcBorders>
            <w:shd w:val="clear" w:color="auto" w:fill="auto"/>
            <w:noWrap/>
            <w:vAlign w:val="center"/>
          </w:tcPr>
          <w:p w14:paraId="0F969854" w14:textId="77777777" w:rsidR="00EC2504" w:rsidRPr="00206789" w:rsidRDefault="00EC2504" w:rsidP="00682918">
            <w:pPr>
              <w:tabs>
                <w:tab w:val="decimal" w:pos="389"/>
              </w:tabs>
              <w:jc w:val="left"/>
              <w:rPr>
                <w:color w:val="000000"/>
                <w:sz w:val="16"/>
                <w:szCs w:val="16"/>
                <w:highlight w:val="yellow"/>
                <w:lang w:val="es-MX" w:eastAsia="es-MX"/>
              </w:rPr>
            </w:pPr>
            <w:r>
              <w:rPr>
                <w:color w:val="000000"/>
                <w:sz w:val="16"/>
                <w:szCs w:val="16"/>
              </w:rPr>
              <w:t>-0.1</w:t>
            </w:r>
          </w:p>
        </w:tc>
      </w:tr>
      <w:tr w:rsidR="00EC2504" w:rsidRPr="00206789" w14:paraId="6FEDFBE2" w14:textId="77777777" w:rsidTr="00682918">
        <w:trPr>
          <w:trHeight w:val="198"/>
          <w:jc w:val="center"/>
        </w:trPr>
        <w:tc>
          <w:tcPr>
            <w:tcW w:w="3850" w:type="dxa"/>
            <w:tcBorders>
              <w:top w:val="nil"/>
              <w:left w:val="single" w:sz="4" w:space="0" w:color="1F497D"/>
              <w:bottom w:val="nil"/>
              <w:right w:val="nil"/>
            </w:tcBorders>
            <w:shd w:val="clear" w:color="auto" w:fill="auto"/>
            <w:noWrap/>
            <w:vAlign w:val="center"/>
            <w:hideMark/>
          </w:tcPr>
          <w:p w14:paraId="08DE713E" w14:textId="77777777" w:rsidR="00EC2504" w:rsidRPr="00206789" w:rsidRDefault="00EC2504" w:rsidP="00682918">
            <w:pPr>
              <w:ind w:firstLineChars="100" w:firstLine="160"/>
              <w:jc w:val="left"/>
              <w:rPr>
                <w:sz w:val="16"/>
                <w:szCs w:val="16"/>
                <w:lang w:val="es-MX" w:eastAsia="es-MX"/>
              </w:rPr>
            </w:pPr>
            <w:r w:rsidRPr="00206789">
              <w:rPr>
                <w:sz w:val="16"/>
                <w:szCs w:val="16"/>
                <w:lang w:val="es-MX" w:eastAsia="es-MX"/>
              </w:rPr>
              <w:t>Trabajadores por cuenta propia</w:t>
            </w:r>
          </w:p>
        </w:tc>
        <w:tc>
          <w:tcPr>
            <w:tcW w:w="1020" w:type="dxa"/>
            <w:tcBorders>
              <w:top w:val="nil"/>
              <w:left w:val="single" w:sz="4" w:space="0" w:color="1F497D"/>
              <w:bottom w:val="nil"/>
              <w:right w:val="nil"/>
            </w:tcBorders>
            <w:shd w:val="clear" w:color="auto" w:fill="auto"/>
            <w:noWrap/>
            <w:vAlign w:val="center"/>
          </w:tcPr>
          <w:p w14:paraId="58AAFBB6" w14:textId="77777777" w:rsidR="00EC2504" w:rsidRPr="00206789" w:rsidRDefault="00EC2504" w:rsidP="00682918">
            <w:pPr>
              <w:tabs>
                <w:tab w:val="decimal" w:pos="821"/>
              </w:tabs>
              <w:jc w:val="left"/>
              <w:rPr>
                <w:color w:val="000000"/>
                <w:sz w:val="16"/>
                <w:szCs w:val="16"/>
                <w:highlight w:val="yellow"/>
                <w:lang w:val="es-MX" w:eastAsia="es-MX"/>
              </w:rPr>
            </w:pPr>
            <w:r>
              <w:rPr>
                <w:color w:val="000000"/>
                <w:sz w:val="16"/>
                <w:szCs w:val="16"/>
              </w:rPr>
              <w:t xml:space="preserve"> 13 193 953</w:t>
            </w:r>
          </w:p>
        </w:tc>
        <w:tc>
          <w:tcPr>
            <w:tcW w:w="1020" w:type="dxa"/>
            <w:tcBorders>
              <w:top w:val="nil"/>
              <w:left w:val="nil"/>
              <w:bottom w:val="nil"/>
              <w:right w:val="nil"/>
            </w:tcBorders>
            <w:shd w:val="clear" w:color="auto" w:fill="auto"/>
            <w:noWrap/>
            <w:vAlign w:val="center"/>
          </w:tcPr>
          <w:p w14:paraId="32876B0E" w14:textId="77777777" w:rsidR="00EC2504" w:rsidRPr="00206789" w:rsidRDefault="00EC2504" w:rsidP="00682918">
            <w:pPr>
              <w:tabs>
                <w:tab w:val="decimal" w:pos="836"/>
              </w:tabs>
              <w:jc w:val="left"/>
              <w:rPr>
                <w:bCs/>
                <w:color w:val="000000"/>
                <w:sz w:val="16"/>
                <w:szCs w:val="16"/>
              </w:rPr>
            </w:pPr>
            <w:r>
              <w:rPr>
                <w:color w:val="000000"/>
                <w:sz w:val="16"/>
                <w:szCs w:val="16"/>
              </w:rPr>
              <w:t xml:space="preserve"> 12 816 257</w:t>
            </w:r>
          </w:p>
        </w:tc>
        <w:tc>
          <w:tcPr>
            <w:tcW w:w="1013" w:type="dxa"/>
            <w:tcBorders>
              <w:top w:val="nil"/>
              <w:left w:val="nil"/>
              <w:bottom w:val="nil"/>
              <w:right w:val="single" w:sz="4" w:space="0" w:color="1F497D"/>
            </w:tcBorders>
            <w:shd w:val="clear" w:color="auto" w:fill="auto"/>
            <w:noWrap/>
            <w:vAlign w:val="center"/>
          </w:tcPr>
          <w:p w14:paraId="1022CE2F" w14:textId="77777777" w:rsidR="00EC2504" w:rsidRPr="00206789" w:rsidRDefault="00EC2504" w:rsidP="00682918">
            <w:pPr>
              <w:tabs>
                <w:tab w:val="decimal" w:pos="839"/>
              </w:tabs>
              <w:jc w:val="left"/>
              <w:rPr>
                <w:color w:val="000000"/>
                <w:sz w:val="16"/>
                <w:szCs w:val="16"/>
                <w:highlight w:val="yellow"/>
                <w:lang w:val="es-MX" w:eastAsia="es-MX"/>
              </w:rPr>
            </w:pPr>
            <w:r>
              <w:rPr>
                <w:color w:val="000000"/>
                <w:sz w:val="16"/>
                <w:szCs w:val="16"/>
              </w:rPr>
              <w:t>-377 696</w:t>
            </w:r>
          </w:p>
        </w:tc>
        <w:tc>
          <w:tcPr>
            <w:tcW w:w="720" w:type="dxa"/>
            <w:tcBorders>
              <w:top w:val="nil"/>
              <w:left w:val="nil"/>
              <w:bottom w:val="nil"/>
              <w:right w:val="nil"/>
            </w:tcBorders>
            <w:shd w:val="clear" w:color="auto" w:fill="auto"/>
            <w:noWrap/>
            <w:vAlign w:val="center"/>
          </w:tcPr>
          <w:p w14:paraId="224C893D" w14:textId="77777777" w:rsidR="00EC2504" w:rsidRPr="00206789" w:rsidRDefault="00EC2504" w:rsidP="00682918">
            <w:pPr>
              <w:tabs>
                <w:tab w:val="decimal" w:pos="357"/>
              </w:tabs>
              <w:jc w:val="left"/>
              <w:rPr>
                <w:color w:val="000000"/>
                <w:sz w:val="16"/>
                <w:szCs w:val="16"/>
                <w:highlight w:val="yellow"/>
                <w:lang w:val="es-MX" w:eastAsia="es-MX"/>
              </w:rPr>
            </w:pPr>
            <w:r>
              <w:rPr>
                <w:color w:val="000000"/>
                <w:sz w:val="16"/>
                <w:szCs w:val="16"/>
              </w:rPr>
              <w:t>22.5</w:t>
            </w:r>
          </w:p>
        </w:tc>
        <w:tc>
          <w:tcPr>
            <w:tcW w:w="763" w:type="dxa"/>
            <w:tcBorders>
              <w:top w:val="nil"/>
              <w:left w:val="nil"/>
              <w:bottom w:val="nil"/>
              <w:right w:val="nil"/>
            </w:tcBorders>
            <w:shd w:val="clear" w:color="auto" w:fill="auto"/>
            <w:noWrap/>
            <w:vAlign w:val="center"/>
          </w:tcPr>
          <w:p w14:paraId="6D39AA6C" w14:textId="77777777" w:rsidR="00EC2504" w:rsidRPr="00206789" w:rsidRDefault="00EC2504" w:rsidP="00682918">
            <w:pPr>
              <w:tabs>
                <w:tab w:val="decimal" w:pos="357"/>
              </w:tabs>
              <w:jc w:val="left"/>
              <w:rPr>
                <w:color w:val="000000"/>
                <w:sz w:val="16"/>
                <w:szCs w:val="16"/>
                <w:highlight w:val="yellow"/>
                <w:lang w:val="es-MX" w:eastAsia="es-MX"/>
              </w:rPr>
            </w:pPr>
            <w:r>
              <w:rPr>
                <w:color w:val="000000"/>
                <w:sz w:val="16"/>
                <w:szCs w:val="16"/>
              </w:rPr>
              <w:t>21.7</w:t>
            </w:r>
          </w:p>
        </w:tc>
        <w:tc>
          <w:tcPr>
            <w:tcW w:w="916" w:type="dxa"/>
            <w:tcBorders>
              <w:top w:val="nil"/>
              <w:left w:val="nil"/>
              <w:bottom w:val="nil"/>
              <w:right w:val="single" w:sz="4" w:space="0" w:color="1F497D"/>
            </w:tcBorders>
            <w:shd w:val="clear" w:color="auto" w:fill="auto"/>
            <w:noWrap/>
            <w:vAlign w:val="center"/>
          </w:tcPr>
          <w:p w14:paraId="584BD317" w14:textId="77777777" w:rsidR="00EC2504" w:rsidRPr="00206789" w:rsidRDefault="00EC2504" w:rsidP="00682918">
            <w:pPr>
              <w:tabs>
                <w:tab w:val="decimal" w:pos="389"/>
              </w:tabs>
              <w:jc w:val="left"/>
              <w:rPr>
                <w:color w:val="000000"/>
                <w:sz w:val="16"/>
                <w:szCs w:val="16"/>
                <w:highlight w:val="yellow"/>
                <w:lang w:val="es-MX" w:eastAsia="es-MX"/>
              </w:rPr>
            </w:pPr>
            <w:r>
              <w:rPr>
                <w:color w:val="000000"/>
                <w:sz w:val="16"/>
                <w:szCs w:val="16"/>
              </w:rPr>
              <w:t>-0.7</w:t>
            </w:r>
          </w:p>
        </w:tc>
      </w:tr>
      <w:tr w:rsidR="00EC2504" w:rsidRPr="00206789" w14:paraId="328687E1" w14:textId="77777777" w:rsidTr="00682918">
        <w:trPr>
          <w:trHeight w:val="198"/>
          <w:jc w:val="center"/>
        </w:trPr>
        <w:tc>
          <w:tcPr>
            <w:tcW w:w="3850" w:type="dxa"/>
            <w:tcBorders>
              <w:top w:val="nil"/>
              <w:left w:val="single" w:sz="4" w:space="0" w:color="1F497D"/>
              <w:bottom w:val="nil"/>
              <w:right w:val="nil"/>
            </w:tcBorders>
            <w:shd w:val="clear" w:color="auto" w:fill="auto"/>
            <w:noWrap/>
            <w:vAlign w:val="center"/>
            <w:hideMark/>
          </w:tcPr>
          <w:p w14:paraId="17E507D6" w14:textId="77777777" w:rsidR="00EC2504" w:rsidRPr="00206789" w:rsidRDefault="00EC2504" w:rsidP="00682918">
            <w:pPr>
              <w:ind w:firstLineChars="100" w:firstLine="160"/>
              <w:jc w:val="left"/>
              <w:rPr>
                <w:sz w:val="16"/>
                <w:szCs w:val="16"/>
                <w:lang w:val="es-MX" w:eastAsia="es-MX"/>
              </w:rPr>
            </w:pPr>
            <w:r w:rsidRPr="00206789">
              <w:rPr>
                <w:sz w:val="16"/>
                <w:szCs w:val="16"/>
                <w:lang w:val="es-MX" w:eastAsia="es-MX"/>
              </w:rPr>
              <w:t>Trabajadores no remunerados</w:t>
            </w:r>
          </w:p>
        </w:tc>
        <w:tc>
          <w:tcPr>
            <w:tcW w:w="1020" w:type="dxa"/>
            <w:tcBorders>
              <w:top w:val="nil"/>
              <w:left w:val="single" w:sz="4" w:space="0" w:color="1F497D"/>
              <w:bottom w:val="nil"/>
              <w:right w:val="nil"/>
            </w:tcBorders>
            <w:shd w:val="clear" w:color="auto" w:fill="auto"/>
            <w:noWrap/>
            <w:vAlign w:val="center"/>
          </w:tcPr>
          <w:p w14:paraId="486A6499" w14:textId="77777777" w:rsidR="00EC2504" w:rsidRPr="00206789" w:rsidRDefault="00EC2504" w:rsidP="00682918">
            <w:pPr>
              <w:tabs>
                <w:tab w:val="decimal" w:pos="821"/>
              </w:tabs>
              <w:jc w:val="left"/>
              <w:rPr>
                <w:color w:val="000000"/>
                <w:sz w:val="16"/>
                <w:szCs w:val="16"/>
                <w:highlight w:val="yellow"/>
                <w:lang w:val="es-MX" w:eastAsia="es-MX"/>
              </w:rPr>
            </w:pPr>
            <w:r>
              <w:rPr>
                <w:color w:val="000000"/>
                <w:sz w:val="16"/>
                <w:szCs w:val="16"/>
              </w:rPr>
              <w:t xml:space="preserve"> 2 267 962</w:t>
            </w:r>
          </w:p>
        </w:tc>
        <w:tc>
          <w:tcPr>
            <w:tcW w:w="1020" w:type="dxa"/>
            <w:tcBorders>
              <w:top w:val="nil"/>
              <w:left w:val="nil"/>
              <w:bottom w:val="nil"/>
              <w:right w:val="nil"/>
            </w:tcBorders>
            <w:shd w:val="clear" w:color="auto" w:fill="auto"/>
            <w:noWrap/>
            <w:vAlign w:val="center"/>
          </w:tcPr>
          <w:p w14:paraId="34A222D7" w14:textId="77777777" w:rsidR="00EC2504" w:rsidRPr="00206789" w:rsidRDefault="00EC2504" w:rsidP="00682918">
            <w:pPr>
              <w:tabs>
                <w:tab w:val="decimal" w:pos="836"/>
              </w:tabs>
              <w:jc w:val="left"/>
              <w:rPr>
                <w:bCs/>
                <w:color w:val="000000"/>
                <w:sz w:val="16"/>
                <w:szCs w:val="16"/>
              </w:rPr>
            </w:pPr>
            <w:r>
              <w:rPr>
                <w:color w:val="000000"/>
                <w:sz w:val="16"/>
                <w:szCs w:val="16"/>
              </w:rPr>
              <w:t xml:space="preserve"> 2 074 316</w:t>
            </w:r>
          </w:p>
        </w:tc>
        <w:tc>
          <w:tcPr>
            <w:tcW w:w="1013" w:type="dxa"/>
            <w:tcBorders>
              <w:top w:val="nil"/>
              <w:left w:val="nil"/>
              <w:bottom w:val="nil"/>
              <w:right w:val="single" w:sz="4" w:space="0" w:color="1F497D"/>
            </w:tcBorders>
            <w:shd w:val="clear" w:color="auto" w:fill="auto"/>
            <w:noWrap/>
            <w:vAlign w:val="center"/>
          </w:tcPr>
          <w:p w14:paraId="4B1F631A" w14:textId="77777777" w:rsidR="00EC2504" w:rsidRPr="00206789" w:rsidRDefault="00EC2504" w:rsidP="00682918">
            <w:pPr>
              <w:tabs>
                <w:tab w:val="decimal" w:pos="839"/>
              </w:tabs>
              <w:jc w:val="left"/>
              <w:rPr>
                <w:color w:val="000000"/>
                <w:sz w:val="16"/>
                <w:szCs w:val="16"/>
                <w:highlight w:val="yellow"/>
                <w:lang w:val="es-MX" w:eastAsia="es-MX"/>
              </w:rPr>
            </w:pPr>
            <w:r>
              <w:rPr>
                <w:color w:val="000000"/>
                <w:sz w:val="16"/>
                <w:szCs w:val="16"/>
              </w:rPr>
              <w:t>-193 646</w:t>
            </w:r>
          </w:p>
        </w:tc>
        <w:tc>
          <w:tcPr>
            <w:tcW w:w="720" w:type="dxa"/>
            <w:tcBorders>
              <w:top w:val="nil"/>
              <w:left w:val="nil"/>
              <w:bottom w:val="nil"/>
              <w:right w:val="nil"/>
            </w:tcBorders>
            <w:shd w:val="clear" w:color="auto" w:fill="auto"/>
            <w:noWrap/>
            <w:vAlign w:val="center"/>
          </w:tcPr>
          <w:p w14:paraId="0E29C3DA" w14:textId="77777777" w:rsidR="00EC2504" w:rsidRPr="00206789" w:rsidRDefault="00EC2504" w:rsidP="00682918">
            <w:pPr>
              <w:tabs>
                <w:tab w:val="decimal" w:pos="357"/>
              </w:tabs>
              <w:jc w:val="left"/>
              <w:rPr>
                <w:color w:val="000000"/>
                <w:sz w:val="16"/>
                <w:szCs w:val="16"/>
                <w:highlight w:val="yellow"/>
                <w:lang w:val="es-MX" w:eastAsia="es-MX"/>
              </w:rPr>
            </w:pPr>
            <w:r>
              <w:rPr>
                <w:color w:val="000000"/>
                <w:sz w:val="16"/>
                <w:szCs w:val="16"/>
              </w:rPr>
              <w:t>3.9</w:t>
            </w:r>
          </w:p>
        </w:tc>
        <w:tc>
          <w:tcPr>
            <w:tcW w:w="763" w:type="dxa"/>
            <w:tcBorders>
              <w:top w:val="nil"/>
              <w:left w:val="nil"/>
              <w:bottom w:val="nil"/>
              <w:right w:val="nil"/>
            </w:tcBorders>
            <w:shd w:val="clear" w:color="auto" w:fill="auto"/>
            <w:noWrap/>
            <w:vAlign w:val="center"/>
          </w:tcPr>
          <w:p w14:paraId="734B28C8" w14:textId="77777777" w:rsidR="00EC2504" w:rsidRPr="00206789" w:rsidRDefault="00EC2504" w:rsidP="00682918">
            <w:pPr>
              <w:tabs>
                <w:tab w:val="decimal" w:pos="357"/>
              </w:tabs>
              <w:jc w:val="left"/>
              <w:rPr>
                <w:color w:val="000000"/>
                <w:sz w:val="16"/>
                <w:szCs w:val="16"/>
                <w:highlight w:val="yellow"/>
                <w:lang w:val="es-MX" w:eastAsia="es-MX"/>
              </w:rPr>
            </w:pPr>
            <w:r>
              <w:rPr>
                <w:color w:val="000000"/>
                <w:sz w:val="16"/>
                <w:szCs w:val="16"/>
              </w:rPr>
              <w:t>3.5</w:t>
            </w:r>
          </w:p>
        </w:tc>
        <w:tc>
          <w:tcPr>
            <w:tcW w:w="916" w:type="dxa"/>
            <w:tcBorders>
              <w:top w:val="nil"/>
              <w:left w:val="nil"/>
              <w:bottom w:val="nil"/>
              <w:right w:val="single" w:sz="4" w:space="0" w:color="1F497D"/>
            </w:tcBorders>
            <w:shd w:val="clear" w:color="auto" w:fill="auto"/>
            <w:noWrap/>
            <w:vAlign w:val="center"/>
          </w:tcPr>
          <w:p w14:paraId="25686F67" w14:textId="77777777" w:rsidR="00EC2504" w:rsidRPr="00206789" w:rsidRDefault="00EC2504" w:rsidP="00682918">
            <w:pPr>
              <w:tabs>
                <w:tab w:val="decimal" w:pos="389"/>
              </w:tabs>
              <w:jc w:val="left"/>
              <w:rPr>
                <w:color w:val="000000"/>
                <w:sz w:val="16"/>
                <w:szCs w:val="16"/>
                <w:highlight w:val="yellow"/>
                <w:lang w:val="es-MX" w:eastAsia="es-MX"/>
              </w:rPr>
            </w:pPr>
            <w:r>
              <w:rPr>
                <w:color w:val="000000"/>
                <w:sz w:val="16"/>
                <w:szCs w:val="16"/>
              </w:rPr>
              <w:t>-0.3</w:t>
            </w:r>
          </w:p>
        </w:tc>
      </w:tr>
      <w:tr w:rsidR="00EC2504" w:rsidRPr="00206789" w14:paraId="7F3493A4" w14:textId="77777777" w:rsidTr="00682918">
        <w:trPr>
          <w:trHeight w:val="198"/>
          <w:jc w:val="center"/>
        </w:trPr>
        <w:tc>
          <w:tcPr>
            <w:tcW w:w="3850" w:type="dxa"/>
            <w:tcBorders>
              <w:top w:val="nil"/>
              <w:left w:val="single" w:sz="4" w:space="0" w:color="1F497D"/>
              <w:bottom w:val="nil"/>
              <w:right w:val="nil"/>
            </w:tcBorders>
            <w:shd w:val="clear" w:color="auto" w:fill="auto"/>
            <w:noWrap/>
            <w:vAlign w:val="center"/>
            <w:hideMark/>
          </w:tcPr>
          <w:p w14:paraId="6E1784D3" w14:textId="77777777" w:rsidR="00EC2504" w:rsidRPr="00206789" w:rsidRDefault="00EC2504" w:rsidP="00682918">
            <w:pPr>
              <w:jc w:val="left"/>
              <w:rPr>
                <w:b/>
                <w:bCs/>
                <w:sz w:val="16"/>
                <w:szCs w:val="16"/>
                <w:lang w:val="es-MX" w:eastAsia="es-MX"/>
              </w:rPr>
            </w:pPr>
            <w:r w:rsidRPr="00206789">
              <w:rPr>
                <w:b/>
                <w:bCs/>
                <w:sz w:val="16"/>
                <w:szCs w:val="16"/>
                <w:lang w:val="es-MX" w:eastAsia="es-MX"/>
              </w:rPr>
              <w:t>Sector de actividad económica</w:t>
            </w:r>
          </w:p>
        </w:tc>
        <w:tc>
          <w:tcPr>
            <w:tcW w:w="1020" w:type="dxa"/>
            <w:tcBorders>
              <w:top w:val="nil"/>
              <w:left w:val="single" w:sz="4" w:space="0" w:color="1F497D"/>
              <w:bottom w:val="nil"/>
              <w:right w:val="nil"/>
            </w:tcBorders>
            <w:shd w:val="clear" w:color="auto" w:fill="auto"/>
            <w:noWrap/>
            <w:vAlign w:val="center"/>
          </w:tcPr>
          <w:p w14:paraId="174F7470" w14:textId="77777777" w:rsidR="00EC2504" w:rsidRPr="00206789" w:rsidRDefault="00EC2504" w:rsidP="00682918">
            <w:pPr>
              <w:tabs>
                <w:tab w:val="decimal" w:pos="821"/>
              </w:tabs>
              <w:jc w:val="left"/>
              <w:rPr>
                <w:b/>
                <w:bCs/>
                <w:color w:val="000000"/>
                <w:sz w:val="16"/>
                <w:szCs w:val="16"/>
                <w:highlight w:val="yellow"/>
                <w:lang w:val="es-MX" w:eastAsia="es-MX"/>
              </w:rPr>
            </w:pPr>
            <w:r>
              <w:rPr>
                <w:b/>
                <w:bCs/>
                <w:color w:val="000000"/>
                <w:sz w:val="16"/>
                <w:szCs w:val="16"/>
              </w:rPr>
              <w:t xml:space="preserve"> 58 676 860</w:t>
            </w:r>
          </w:p>
        </w:tc>
        <w:tc>
          <w:tcPr>
            <w:tcW w:w="1020" w:type="dxa"/>
            <w:tcBorders>
              <w:top w:val="nil"/>
              <w:left w:val="nil"/>
              <w:bottom w:val="nil"/>
              <w:right w:val="nil"/>
            </w:tcBorders>
            <w:shd w:val="clear" w:color="auto" w:fill="auto"/>
            <w:noWrap/>
            <w:vAlign w:val="center"/>
          </w:tcPr>
          <w:p w14:paraId="5E32A1CF" w14:textId="77777777" w:rsidR="00EC2504" w:rsidRPr="00206789" w:rsidRDefault="00EC2504" w:rsidP="00682918">
            <w:pPr>
              <w:tabs>
                <w:tab w:val="decimal" w:pos="836"/>
              </w:tabs>
              <w:jc w:val="left"/>
              <w:rPr>
                <w:b/>
                <w:bCs/>
                <w:color w:val="000000"/>
                <w:sz w:val="16"/>
                <w:szCs w:val="16"/>
              </w:rPr>
            </w:pPr>
            <w:r>
              <w:rPr>
                <w:b/>
                <w:bCs/>
                <w:color w:val="000000"/>
                <w:sz w:val="16"/>
                <w:szCs w:val="16"/>
              </w:rPr>
              <w:t xml:space="preserve"> 58 949 986</w:t>
            </w:r>
          </w:p>
        </w:tc>
        <w:tc>
          <w:tcPr>
            <w:tcW w:w="1013" w:type="dxa"/>
            <w:tcBorders>
              <w:top w:val="nil"/>
              <w:left w:val="nil"/>
              <w:bottom w:val="nil"/>
              <w:right w:val="single" w:sz="4" w:space="0" w:color="1F497D"/>
            </w:tcBorders>
            <w:shd w:val="clear" w:color="auto" w:fill="auto"/>
            <w:noWrap/>
            <w:vAlign w:val="center"/>
          </w:tcPr>
          <w:p w14:paraId="57767A15" w14:textId="77777777" w:rsidR="00EC2504" w:rsidRPr="00206789" w:rsidRDefault="00EC2504" w:rsidP="00682918">
            <w:pPr>
              <w:tabs>
                <w:tab w:val="decimal" w:pos="839"/>
              </w:tabs>
              <w:jc w:val="left"/>
              <w:rPr>
                <w:b/>
                <w:bCs/>
                <w:color w:val="000000"/>
                <w:sz w:val="16"/>
                <w:szCs w:val="16"/>
                <w:highlight w:val="yellow"/>
                <w:lang w:val="es-MX" w:eastAsia="es-MX"/>
              </w:rPr>
            </w:pPr>
            <w:r>
              <w:rPr>
                <w:b/>
                <w:bCs/>
                <w:color w:val="000000"/>
                <w:sz w:val="16"/>
                <w:szCs w:val="16"/>
              </w:rPr>
              <w:t xml:space="preserve">  273 126</w:t>
            </w:r>
          </w:p>
        </w:tc>
        <w:tc>
          <w:tcPr>
            <w:tcW w:w="720" w:type="dxa"/>
            <w:tcBorders>
              <w:top w:val="nil"/>
              <w:left w:val="nil"/>
              <w:bottom w:val="nil"/>
              <w:right w:val="nil"/>
            </w:tcBorders>
            <w:shd w:val="clear" w:color="auto" w:fill="auto"/>
            <w:noWrap/>
            <w:vAlign w:val="center"/>
          </w:tcPr>
          <w:p w14:paraId="77366971" w14:textId="77777777" w:rsidR="00EC2504" w:rsidRPr="00206789" w:rsidRDefault="00EC2504" w:rsidP="00682918">
            <w:pPr>
              <w:tabs>
                <w:tab w:val="decimal" w:pos="357"/>
              </w:tabs>
              <w:jc w:val="left"/>
              <w:rPr>
                <w:b/>
                <w:bCs/>
                <w:color w:val="000000"/>
                <w:sz w:val="16"/>
                <w:szCs w:val="16"/>
                <w:highlight w:val="yellow"/>
                <w:lang w:val="es-MX" w:eastAsia="es-MX"/>
              </w:rPr>
            </w:pPr>
            <w:r>
              <w:rPr>
                <w:b/>
                <w:bCs/>
                <w:color w:val="000000"/>
                <w:sz w:val="16"/>
                <w:szCs w:val="16"/>
              </w:rPr>
              <w:t>100.0</w:t>
            </w:r>
          </w:p>
        </w:tc>
        <w:tc>
          <w:tcPr>
            <w:tcW w:w="763" w:type="dxa"/>
            <w:tcBorders>
              <w:top w:val="nil"/>
              <w:left w:val="nil"/>
              <w:bottom w:val="nil"/>
              <w:right w:val="nil"/>
            </w:tcBorders>
            <w:shd w:val="clear" w:color="auto" w:fill="auto"/>
            <w:noWrap/>
            <w:vAlign w:val="center"/>
          </w:tcPr>
          <w:p w14:paraId="7D7810E1" w14:textId="77777777" w:rsidR="00EC2504" w:rsidRPr="00206789" w:rsidRDefault="00EC2504" w:rsidP="00682918">
            <w:pPr>
              <w:tabs>
                <w:tab w:val="decimal" w:pos="357"/>
              </w:tabs>
              <w:jc w:val="left"/>
              <w:rPr>
                <w:b/>
                <w:bCs/>
                <w:color w:val="000000"/>
                <w:sz w:val="16"/>
                <w:szCs w:val="16"/>
                <w:highlight w:val="yellow"/>
                <w:lang w:val="es-MX" w:eastAsia="es-MX"/>
              </w:rPr>
            </w:pPr>
            <w:r>
              <w:rPr>
                <w:b/>
                <w:bCs/>
                <w:color w:val="000000"/>
                <w:sz w:val="16"/>
                <w:szCs w:val="16"/>
              </w:rPr>
              <w:t>100.0</w:t>
            </w:r>
          </w:p>
        </w:tc>
        <w:tc>
          <w:tcPr>
            <w:tcW w:w="916" w:type="dxa"/>
            <w:tcBorders>
              <w:top w:val="nil"/>
              <w:left w:val="nil"/>
              <w:bottom w:val="nil"/>
              <w:right w:val="single" w:sz="4" w:space="0" w:color="1F497D"/>
            </w:tcBorders>
            <w:shd w:val="clear" w:color="auto" w:fill="auto"/>
            <w:noWrap/>
            <w:vAlign w:val="center"/>
          </w:tcPr>
          <w:p w14:paraId="022C7942" w14:textId="77777777" w:rsidR="00EC2504" w:rsidRPr="00206789" w:rsidRDefault="00EC2504" w:rsidP="00682918">
            <w:pPr>
              <w:tabs>
                <w:tab w:val="decimal" w:pos="389"/>
              </w:tabs>
              <w:jc w:val="left"/>
              <w:rPr>
                <w:b/>
                <w:bCs/>
                <w:color w:val="000000"/>
                <w:sz w:val="16"/>
                <w:szCs w:val="16"/>
                <w:highlight w:val="yellow"/>
                <w:lang w:val="es-MX" w:eastAsia="es-MX"/>
              </w:rPr>
            </w:pPr>
            <w:r>
              <w:rPr>
                <w:b/>
                <w:bCs/>
                <w:color w:val="000000"/>
                <w:sz w:val="16"/>
                <w:szCs w:val="16"/>
              </w:rPr>
              <w:t> </w:t>
            </w:r>
          </w:p>
        </w:tc>
      </w:tr>
      <w:tr w:rsidR="00EC2504" w:rsidRPr="00206789" w14:paraId="39472953" w14:textId="77777777" w:rsidTr="00682918">
        <w:trPr>
          <w:trHeight w:val="198"/>
          <w:jc w:val="center"/>
        </w:trPr>
        <w:tc>
          <w:tcPr>
            <w:tcW w:w="3850" w:type="dxa"/>
            <w:tcBorders>
              <w:top w:val="nil"/>
              <w:left w:val="single" w:sz="4" w:space="0" w:color="1F497D"/>
              <w:bottom w:val="nil"/>
              <w:right w:val="nil"/>
            </w:tcBorders>
            <w:shd w:val="clear" w:color="auto" w:fill="auto"/>
            <w:noWrap/>
            <w:vAlign w:val="center"/>
            <w:hideMark/>
          </w:tcPr>
          <w:p w14:paraId="1F110367" w14:textId="77777777" w:rsidR="00EC2504" w:rsidRPr="00206789" w:rsidRDefault="00EC2504" w:rsidP="00682918">
            <w:pPr>
              <w:ind w:firstLineChars="100" w:firstLine="160"/>
              <w:jc w:val="left"/>
              <w:rPr>
                <w:sz w:val="16"/>
                <w:szCs w:val="16"/>
                <w:lang w:val="es-MX" w:eastAsia="es-MX"/>
              </w:rPr>
            </w:pPr>
            <w:r w:rsidRPr="00206789">
              <w:rPr>
                <w:sz w:val="16"/>
                <w:szCs w:val="16"/>
                <w:lang w:val="es-MX" w:eastAsia="es-MX"/>
              </w:rPr>
              <w:t>Primario</w:t>
            </w:r>
          </w:p>
        </w:tc>
        <w:tc>
          <w:tcPr>
            <w:tcW w:w="1020" w:type="dxa"/>
            <w:tcBorders>
              <w:top w:val="nil"/>
              <w:left w:val="single" w:sz="4" w:space="0" w:color="1F497D"/>
              <w:bottom w:val="nil"/>
              <w:right w:val="nil"/>
            </w:tcBorders>
            <w:shd w:val="clear" w:color="auto" w:fill="auto"/>
            <w:noWrap/>
            <w:vAlign w:val="center"/>
          </w:tcPr>
          <w:p w14:paraId="6ABC4488" w14:textId="77777777" w:rsidR="00EC2504" w:rsidRPr="00206789" w:rsidRDefault="00EC2504" w:rsidP="00682918">
            <w:pPr>
              <w:tabs>
                <w:tab w:val="decimal" w:pos="821"/>
              </w:tabs>
              <w:jc w:val="left"/>
              <w:rPr>
                <w:color w:val="000000"/>
                <w:sz w:val="16"/>
                <w:szCs w:val="16"/>
                <w:highlight w:val="yellow"/>
                <w:lang w:val="es-MX" w:eastAsia="es-MX"/>
              </w:rPr>
            </w:pPr>
            <w:r>
              <w:rPr>
                <w:color w:val="000000"/>
                <w:sz w:val="16"/>
                <w:szCs w:val="16"/>
              </w:rPr>
              <w:t xml:space="preserve"> 6 492 051</w:t>
            </w:r>
          </w:p>
        </w:tc>
        <w:tc>
          <w:tcPr>
            <w:tcW w:w="1020" w:type="dxa"/>
            <w:tcBorders>
              <w:top w:val="nil"/>
              <w:left w:val="nil"/>
              <w:bottom w:val="nil"/>
              <w:right w:val="nil"/>
            </w:tcBorders>
            <w:shd w:val="clear" w:color="auto" w:fill="auto"/>
            <w:noWrap/>
            <w:vAlign w:val="center"/>
          </w:tcPr>
          <w:p w14:paraId="539E0580" w14:textId="77777777" w:rsidR="00EC2504" w:rsidRPr="00206789" w:rsidRDefault="00EC2504" w:rsidP="00682918">
            <w:pPr>
              <w:tabs>
                <w:tab w:val="decimal" w:pos="836"/>
              </w:tabs>
              <w:jc w:val="left"/>
              <w:rPr>
                <w:bCs/>
                <w:color w:val="000000"/>
                <w:sz w:val="16"/>
                <w:szCs w:val="16"/>
              </w:rPr>
            </w:pPr>
            <w:r>
              <w:rPr>
                <w:color w:val="000000"/>
                <w:sz w:val="16"/>
                <w:szCs w:val="16"/>
              </w:rPr>
              <w:t xml:space="preserve"> 6 159 945</w:t>
            </w:r>
          </w:p>
        </w:tc>
        <w:tc>
          <w:tcPr>
            <w:tcW w:w="1013" w:type="dxa"/>
            <w:tcBorders>
              <w:top w:val="nil"/>
              <w:left w:val="nil"/>
              <w:bottom w:val="nil"/>
              <w:right w:val="single" w:sz="4" w:space="0" w:color="1F497D"/>
            </w:tcBorders>
            <w:shd w:val="clear" w:color="auto" w:fill="auto"/>
            <w:noWrap/>
            <w:vAlign w:val="center"/>
          </w:tcPr>
          <w:p w14:paraId="7045CF25" w14:textId="77777777" w:rsidR="00EC2504" w:rsidRPr="00206789" w:rsidRDefault="00EC2504" w:rsidP="00682918">
            <w:pPr>
              <w:tabs>
                <w:tab w:val="decimal" w:pos="839"/>
              </w:tabs>
              <w:jc w:val="left"/>
              <w:rPr>
                <w:color w:val="000000"/>
                <w:sz w:val="16"/>
                <w:szCs w:val="16"/>
                <w:highlight w:val="yellow"/>
                <w:lang w:val="es-MX" w:eastAsia="es-MX"/>
              </w:rPr>
            </w:pPr>
            <w:r>
              <w:rPr>
                <w:color w:val="000000"/>
                <w:sz w:val="16"/>
                <w:szCs w:val="16"/>
              </w:rPr>
              <w:t>-332 106</w:t>
            </w:r>
          </w:p>
        </w:tc>
        <w:tc>
          <w:tcPr>
            <w:tcW w:w="720" w:type="dxa"/>
            <w:tcBorders>
              <w:top w:val="nil"/>
              <w:left w:val="nil"/>
              <w:bottom w:val="nil"/>
              <w:right w:val="nil"/>
            </w:tcBorders>
            <w:shd w:val="clear" w:color="auto" w:fill="auto"/>
            <w:noWrap/>
            <w:vAlign w:val="center"/>
          </w:tcPr>
          <w:p w14:paraId="4128C1DE" w14:textId="77777777" w:rsidR="00EC2504" w:rsidRPr="00206789" w:rsidRDefault="00EC2504" w:rsidP="00682918">
            <w:pPr>
              <w:tabs>
                <w:tab w:val="decimal" w:pos="357"/>
              </w:tabs>
              <w:jc w:val="left"/>
              <w:rPr>
                <w:color w:val="000000"/>
                <w:sz w:val="16"/>
                <w:szCs w:val="16"/>
                <w:highlight w:val="yellow"/>
                <w:lang w:val="es-MX" w:eastAsia="es-MX"/>
              </w:rPr>
            </w:pPr>
            <w:r>
              <w:rPr>
                <w:color w:val="000000"/>
                <w:sz w:val="16"/>
                <w:szCs w:val="16"/>
              </w:rPr>
              <w:t>11.1</w:t>
            </w:r>
          </w:p>
        </w:tc>
        <w:tc>
          <w:tcPr>
            <w:tcW w:w="763" w:type="dxa"/>
            <w:tcBorders>
              <w:top w:val="nil"/>
              <w:left w:val="nil"/>
              <w:bottom w:val="nil"/>
              <w:right w:val="nil"/>
            </w:tcBorders>
            <w:shd w:val="clear" w:color="auto" w:fill="auto"/>
            <w:noWrap/>
            <w:vAlign w:val="center"/>
          </w:tcPr>
          <w:p w14:paraId="53A22C34" w14:textId="77777777" w:rsidR="00EC2504" w:rsidRPr="00206789" w:rsidRDefault="00EC2504" w:rsidP="00682918">
            <w:pPr>
              <w:tabs>
                <w:tab w:val="decimal" w:pos="357"/>
              </w:tabs>
              <w:jc w:val="left"/>
              <w:rPr>
                <w:color w:val="000000"/>
                <w:sz w:val="16"/>
                <w:szCs w:val="16"/>
                <w:highlight w:val="yellow"/>
                <w:lang w:val="es-MX" w:eastAsia="es-MX"/>
              </w:rPr>
            </w:pPr>
            <w:r>
              <w:rPr>
                <w:color w:val="000000"/>
                <w:sz w:val="16"/>
                <w:szCs w:val="16"/>
              </w:rPr>
              <w:t>10.4</w:t>
            </w:r>
          </w:p>
        </w:tc>
        <w:tc>
          <w:tcPr>
            <w:tcW w:w="916" w:type="dxa"/>
            <w:tcBorders>
              <w:top w:val="nil"/>
              <w:left w:val="nil"/>
              <w:bottom w:val="nil"/>
              <w:right w:val="single" w:sz="4" w:space="0" w:color="1F497D"/>
            </w:tcBorders>
            <w:shd w:val="clear" w:color="auto" w:fill="auto"/>
            <w:noWrap/>
            <w:vAlign w:val="center"/>
          </w:tcPr>
          <w:p w14:paraId="0F869678" w14:textId="77777777" w:rsidR="00EC2504" w:rsidRPr="00206789" w:rsidRDefault="00EC2504" w:rsidP="00682918">
            <w:pPr>
              <w:tabs>
                <w:tab w:val="decimal" w:pos="389"/>
              </w:tabs>
              <w:jc w:val="left"/>
              <w:rPr>
                <w:color w:val="000000"/>
                <w:sz w:val="16"/>
                <w:szCs w:val="16"/>
                <w:highlight w:val="yellow"/>
                <w:lang w:val="es-MX" w:eastAsia="es-MX"/>
              </w:rPr>
            </w:pPr>
            <w:r>
              <w:rPr>
                <w:color w:val="000000"/>
                <w:sz w:val="16"/>
                <w:szCs w:val="16"/>
              </w:rPr>
              <w:t>-0.6</w:t>
            </w:r>
          </w:p>
        </w:tc>
      </w:tr>
      <w:tr w:rsidR="00EC2504" w:rsidRPr="00206789" w14:paraId="6158ADC2" w14:textId="77777777" w:rsidTr="00682918">
        <w:trPr>
          <w:trHeight w:val="198"/>
          <w:jc w:val="center"/>
        </w:trPr>
        <w:tc>
          <w:tcPr>
            <w:tcW w:w="3850" w:type="dxa"/>
            <w:tcBorders>
              <w:top w:val="nil"/>
              <w:left w:val="single" w:sz="4" w:space="0" w:color="1F497D"/>
              <w:bottom w:val="nil"/>
              <w:right w:val="nil"/>
            </w:tcBorders>
            <w:shd w:val="clear" w:color="auto" w:fill="auto"/>
            <w:noWrap/>
            <w:vAlign w:val="center"/>
          </w:tcPr>
          <w:p w14:paraId="7A0923AD" w14:textId="77777777" w:rsidR="00EC2504" w:rsidRPr="00206789" w:rsidRDefault="00EC2504" w:rsidP="00682918">
            <w:pPr>
              <w:ind w:left="313" w:right="-53" w:firstLineChars="4" w:firstLine="6"/>
              <w:jc w:val="left"/>
              <w:rPr>
                <w:sz w:val="16"/>
                <w:szCs w:val="16"/>
                <w:lang w:val="es-MX" w:eastAsia="es-MX"/>
              </w:rPr>
            </w:pPr>
            <w:r w:rsidRPr="00206789">
              <w:rPr>
                <w:sz w:val="16"/>
                <w:szCs w:val="16"/>
                <w:lang w:val="es-MX" w:eastAsia="es-MX"/>
              </w:rPr>
              <w:t>Agricultura, ganadería, silvicultura, caza y pesca</w:t>
            </w:r>
          </w:p>
        </w:tc>
        <w:tc>
          <w:tcPr>
            <w:tcW w:w="1020" w:type="dxa"/>
            <w:tcBorders>
              <w:top w:val="nil"/>
              <w:left w:val="single" w:sz="4" w:space="0" w:color="1F497D"/>
              <w:bottom w:val="nil"/>
              <w:right w:val="nil"/>
            </w:tcBorders>
            <w:shd w:val="clear" w:color="auto" w:fill="auto"/>
            <w:noWrap/>
            <w:vAlign w:val="center"/>
          </w:tcPr>
          <w:p w14:paraId="4BAA8B79" w14:textId="77777777" w:rsidR="00EC2504" w:rsidRPr="00206789" w:rsidRDefault="00EC2504" w:rsidP="00682918">
            <w:pPr>
              <w:tabs>
                <w:tab w:val="decimal" w:pos="821"/>
              </w:tabs>
              <w:jc w:val="left"/>
              <w:rPr>
                <w:color w:val="000000"/>
                <w:sz w:val="16"/>
                <w:szCs w:val="16"/>
                <w:highlight w:val="yellow"/>
              </w:rPr>
            </w:pPr>
            <w:r>
              <w:rPr>
                <w:color w:val="000000"/>
                <w:sz w:val="16"/>
                <w:szCs w:val="16"/>
              </w:rPr>
              <w:t xml:space="preserve"> 6 492 051</w:t>
            </w:r>
          </w:p>
        </w:tc>
        <w:tc>
          <w:tcPr>
            <w:tcW w:w="1020" w:type="dxa"/>
            <w:tcBorders>
              <w:top w:val="nil"/>
              <w:left w:val="nil"/>
              <w:bottom w:val="nil"/>
              <w:right w:val="nil"/>
            </w:tcBorders>
            <w:shd w:val="clear" w:color="auto" w:fill="auto"/>
            <w:noWrap/>
            <w:vAlign w:val="center"/>
          </w:tcPr>
          <w:p w14:paraId="68B582E3" w14:textId="77777777" w:rsidR="00EC2504" w:rsidRPr="00206789" w:rsidRDefault="00EC2504" w:rsidP="00682918">
            <w:pPr>
              <w:tabs>
                <w:tab w:val="decimal" w:pos="836"/>
              </w:tabs>
              <w:jc w:val="left"/>
              <w:rPr>
                <w:bCs/>
                <w:color w:val="000000"/>
                <w:sz w:val="16"/>
                <w:szCs w:val="16"/>
              </w:rPr>
            </w:pPr>
            <w:r>
              <w:rPr>
                <w:color w:val="000000"/>
                <w:sz w:val="16"/>
                <w:szCs w:val="16"/>
              </w:rPr>
              <w:t xml:space="preserve"> 6 159 945</w:t>
            </w:r>
          </w:p>
        </w:tc>
        <w:tc>
          <w:tcPr>
            <w:tcW w:w="1013" w:type="dxa"/>
            <w:tcBorders>
              <w:top w:val="nil"/>
              <w:left w:val="nil"/>
              <w:bottom w:val="nil"/>
              <w:right w:val="single" w:sz="4" w:space="0" w:color="1F497D"/>
            </w:tcBorders>
            <w:shd w:val="clear" w:color="auto" w:fill="auto"/>
            <w:noWrap/>
            <w:vAlign w:val="center"/>
          </w:tcPr>
          <w:p w14:paraId="166B27D1" w14:textId="77777777" w:rsidR="00EC2504" w:rsidRPr="00206789" w:rsidRDefault="00EC2504" w:rsidP="00682918">
            <w:pPr>
              <w:tabs>
                <w:tab w:val="decimal" w:pos="839"/>
              </w:tabs>
              <w:jc w:val="left"/>
              <w:rPr>
                <w:color w:val="000000"/>
                <w:sz w:val="16"/>
                <w:szCs w:val="16"/>
                <w:highlight w:val="yellow"/>
              </w:rPr>
            </w:pPr>
            <w:r>
              <w:rPr>
                <w:color w:val="000000"/>
                <w:sz w:val="16"/>
                <w:szCs w:val="16"/>
              </w:rPr>
              <w:t>-332 106</w:t>
            </w:r>
          </w:p>
        </w:tc>
        <w:tc>
          <w:tcPr>
            <w:tcW w:w="720" w:type="dxa"/>
            <w:tcBorders>
              <w:top w:val="nil"/>
              <w:left w:val="nil"/>
              <w:bottom w:val="nil"/>
              <w:right w:val="nil"/>
            </w:tcBorders>
            <w:shd w:val="clear" w:color="auto" w:fill="auto"/>
            <w:noWrap/>
            <w:vAlign w:val="center"/>
          </w:tcPr>
          <w:p w14:paraId="27E33F3D" w14:textId="77777777" w:rsidR="00EC2504" w:rsidRPr="00206789" w:rsidRDefault="00EC2504" w:rsidP="00682918">
            <w:pPr>
              <w:tabs>
                <w:tab w:val="decimal" w:pos="357"/>
              </w:tabs>
              <w:jc w:val="left"/>
              <w:rPr>
                <w:color w:val="000000"/>
                <w:sz w:val="16"/>
                <w:szCs w:val="16"/>
                <w:highlight w:val="yellow"/>
              </w:rPr>
            </w:pPr>
            <w:r>
              <w:rPr>
                <w:color w:val="000000"/>
                <w:sz w:val="16"/>
                <w:szCs w:val="16"/>
              </w:rPr>
              <w:t>11.1</w:t>
            </w:r>
          </w:p>
        </w:tc>
        <w:tc>
          <w:tcPr>
            <w:tcW w:w="763" w:type="dxa"/>
            <w:tcBorders>
              <w:top w:val="nil"/>
              <w:left w:val="nil"/>
              <w:bottom w:val="nil"/>
              <w:right w:val="nil"/>
            </w:tcBorders>
            <w:shd w:val="clear" w:color="auto" w:fill="auto"/>
            <w:noWrap/>
            <w:vAlign w:val="center"/>
          </w:tcPr>
          <w:p w14:paraId="53FDD77B" w14:textId="77777777" w:rsidR="00EC2504" w:rsidRPr="00206789" w:rsidRDefault="00EC2504" w:rsidP="00682918">
            <w:pPr>
              <w:tabs>
                <w:tab w:val="decimal" w:pos="357"/>
              </w:tabs>
              <w:jc w:val="left"/>
              <w:rPr>
                <w:color w:val="000000"/>
                <w:sz w:val="16"/>
                <w:szCs w:val="16"/>
                <w:highlight w:val="yellow"/>
              </w:rPr>
            </w:pPr>
            <w:r>
              <w:rPr>
                <w:color w:val="000000"/>
                <w:sz w:val="16"/>
                <w:szCs w:val="16"/>
              </w:rPr>
              <w:t>10.4</w:t>
            </w:r>
          </w:p>
        </w:tc>
        <w:tc>
          <w:tcPr>
            <w:tcW w:w="916" w:type="dxa"/>
            <w:tcBorders>
              <w:top w:val="nil"/>
              <w:left w:val="nil"/>
              <w:bottom w:val="nil"/>
              <w:right w:val="single" w:sz="4" w:space="0" w:color="1F497D"/>
            </w:tcBorders>
            <w:shd w:val="clear" w:color="auto" w:fill="auto"/>
            <w:noWrap/>
            <w:vAlign w:val="center"/>
          </w:tcPr>
          <w:p w14:paraId="4C407F19" w14:textId="77777777" w:rsidR="00EC2504" w:rsidRPr="00206789" w:rsidRDefault="00EC2504" w:rsidP="00682918">
            <w:pPr>
              <w:tabs>
                <w:tab w:val="decimal" w:pos="389"/>
              </w:tabs>
              <w:jc w:val="left"/>
              <w:rPr>
                <w:color w:val="000000"/>
                <w:sz w:val="16"/>
                <w:szCs w:val="16"/>
                <w:highlight w:val="yellow"/>
              </w:rPr>
            </w:pPr>
            <w:r>
              <w:rPr>
                <w:color w:val="000000"/>
                <w:sz w:val="16"/>
                <w:szCs w:val="16"/>
              </w:rPr>
              <w:t>-0.6</w:t>
            </w:r>
          </w:p>
        </w:tc>
      </w:tr>
      <w:tr w:rsidR="00EC2504" w:rsidRPr="00206789" w14:paraId="6024D5F2" w14:textId="77777777" w:rsidTr="00682918">
        <w:trPr>
          <w:trHeight w:val="198"/>
          <w:jc w:val="center"/>
        </w:trPr>
        <w:tc>
          <w:tcPr>
            <w:tcW w:w="3850" w:type="dxa"/>
            <w:tcBorders>
              <w:top w:val="nil"/>
              <w:left w:val="single" w:sz="4" w:space="0" w:color="1F497D"/>
              <w:bottom w:val="nil"/>
              <w:right w:val="nil"/>
            </w:tcBorders>
            <w:shd w:val="clear" w:color="auto" w:fill="auto"/>
            <w:noWrap/>
            <w:vAlign w:val="center"/>
            <w:hideMark/>
          </w:tcPr>
          <w:p w14:paraId="220ED6DA" w14:textId="77777777" w:rsidR="00EC2504" w:rsidRPr="00206789" w:rsidRDefault="00EC2504" w:rsidP="00682918">
            <w:pPr>
              <w:ind w:firstLineChars="100" w:firstLine="160"/>
              <w:jc w:val="left"/>
              <w:rPr>
                <w:sz w:val="16"/>
                <w:szCs w:val="16"/>
                <w:lang w:val="es-MX" w:eastAsia="es-MX"/>
              </w:rPr>
            </w:pPr>
            <w:r w:rsidRPr="00206789">
              <w:rPr>
                <w:sz w:val="16"/>
                <w:szCs w:val="16"/>
                <w:lang w:val="es-MX" w:eastAsia="es-MX"/>
              </w:rPr>
              <w:t xml:space="preserve">Secundario </w:t>
            </w:r>
          </w:p>
        </w:tc>
        <w:tc>
          <w:tcPr>
            <w:tcW w:w="1020" w:type="dxa"/>
            <w:tcBorders>
              <w:top w:val="nil"/>
              <w:left w:val="single" w:sz="4" w:space="0" w:color="1F497D"/>
              <w:bottom w:val="nil"/>
              <w:right w:val="nil"/>
            </w:tcBorders>
            <w:shd w:val="clear" w:color="auto" w:fill="auto"/>
            <w:noWrap/>
            <w:vAlign w:val="center"/>
          </w:tcPr>
          <w:p w14:paraId="2E5527D6" w14:textId="77777777" w:rsidR="00EC2504" w:rsidRPr="00206789" w:rsidRDefault="00EC2504" w:rsidP="00682918">
            <w:pPr>
              <w:tabs>
                <w:tab w:val="decimal" w:pos="821"/>
              </w:tabs>
              <w:jc w:val="left"/>
              <w:rPr>
                <w:color w:val="000000"/>
                <w:sz w:val="16"/>
                <w:szCs w:val="16"/>
                <w:highlight w:val="yellow"/>
                <w:lang w:val="es-MX" w:eastAsia="es-MX"/>
              </w:rPr>
            </w:pPr>
            <w:r>
              <w:rPr>
                <w:color w:val="000000"/>
                <w:sz w:val="16"/>
                <w:szCs w:val="16"/>
              </w:rPr>
              <w:t xml:space="preserve"> 14 738 039</w:t>
            </w:r>
          </w:p>
        </w:tc>
        <w:tc>
          <w:tcPr>
            <w:tcW w:w="1020" w:type="dxa"/>
            <w:tcBorders>
              <w:top w:val="nil"/>
              <w:left w:val="nil"/>
              <w:bottom w:val="nil"/>
              <w:right w:val="nil"/>
            </w:tcBorders>
            <w:shd w:val="clear" w:color="auto" w:fill="auto"/>
            <w:noWrap/>
            <w:vAlign w:val="center"/>
          </w:tcPr>
          <w:p w14:paraId="13E610E4" w14:textId="77777777" w:rsidR="00EC2504" w:rsidRPr="00206789" w:rsidRDefault="00EC2504" w:rsidP="00682918">
            <w:pPr>
              <w:tabs>
                <w:tab w:val="decimal" w:pos="836"/>
              </w:tabs>
              <w:jc w:val="left"/>
              <w:rPr>
                <w:bCs/>
                <w:color w:val="000000"/>
                <w:sz w:val="16"/>
                <w:szCs w:val="16"/>
              </w:rPr>
            </w:pPr>
            <w:r>
              <w:rPr>
                <w:color w:val="000000"/>
                <w:sz w:val="16"/>
                <w:szCs w:val="16"/>
              </w:rPr>
              <w:t xml:space="preserve"> 14 860 169</w:t>
            </w:r>
          </w:p>
        </w:tc>
        <w:tc>
          <w:tcPr>
            <w:tcW w:w="1013" w:type="dxa"/>
            <w:tcBorders>
              <w:top w:val="nil"/>
              <w:left w:val="nil"/>
              <w:bottom w:val="nil"/>
              <w:right w:val="single" w:sz="4" w:space="0" w:color="1F497D"/>
            </w:tcBorders>
            <w:shd w:val="clear" w:color="auto" w:fill="auto"/>
            <w:noWrap/>
            <w:vAlign w:val="center"/>
          </w:tcPr>
          <w:p w14:paraId="7C22ADA0" w14:textId="77777777" w:rsidR="00EC2504" w:rsidRPr="00206789" w:rsidRDefault="00EC2504" w:rsidP="00682918">
            <w:pPr>
              <w:tabs>
                <w:tab w:val="decimal" w:pos="839"/>
              </w:tabs>
              <w:jc w:val="left"/>
              <w:rPr>
                <w:color w:val="000000"/>
                <w:sz w:val="16"/>
                <w:szCs w:val="16"/>
                <w:highlight w:val="yellow"/>
                <w:lang w:val="es-MX" w:eastAsia="es-MX"/>
              </w:rPr>
            </w:pPr>
            <w:r>
              <w:rPr>
                <w:color w:val="000000"/>
                <w:sz w:val="16"/>
                <w:szCs w:val="16"/>
              </w:rPr>
              <w:t>122 130</w:t>
            </w:r>
          </w:p>
        </w:tc>
        <w:tc>
          <w:tcPr>
            <w:tcW w:w="720" w:type="dxa"/>
            <w:tcBorders>
              <w:top w:val="nil"/>
              <w:left w:val="nil"/>
              <w:bottom w:val="nil"/>
              <w:right w:val="nil"/>
            </w:tcBorders>
            <w:shd w:val="clear" w:color="auto" w:fill="auto"/>
            <w:noWrap/>
            <w:vAlign w:val="center"/>
          </w:tcPr>
          <w:p w14:paraId="596BD92C" w14:textId="77777777" w:rsidR="00EC2504" w:rsidRPr="00206789" w:rsidRDefault="00EC2504" w:rsidP="00682918">
            <w:pPr>
              <w:tabs>
                <w:tab w:val="decimal" w:pos="357"/>
              </w:tabs>
              <w:jc w:val="left"/>
              <w:rPr>
                <w:color w:val="000000"/>
                <w:sz w:val="16"/>
                <w:szCs w:val="16"/>
                <w:highlight w:val="yellow"/>
                <w:lang w:val="es-MX" w:eastAsia="es-MX"/>
              </w:rPr>
            </w:pPr>
            <w:r>
              <w:rPr>
                <w:color w:val="000000"/>
                <w:sz w:val="16"/>
                <w:szCs w:val="16"/>
              </w:rPr>
              <w:t>25.1</w:t>
            </w:r>
          </w:p>
        </w:tc>
        <w:tc>
          <w:tcPr>
            <w:tcW w:w="763" w:type="dxa"/>
            <w:tcBorders>
              <w:top w:val="nil"/>
              <w:left w:val="nil"/>
              <w:bottom w:val="nil"/>
              <w:right w:val="nil"/>
            </w:tcBorders>
            <w:shd w:val="clear" w:color="auto" w:fill="auto"/>
            <w:noWrap/>
            <w:vAlign w:val="center"/>
          </w:tcPr>
          <w:p w14:paraId="1977452D" w14:textId="77777777" w:rsidR="00EC2504" w:rsidRPr="00206789" w:rsidRDefault="00EC2504" w:rsidP="00682918">
            <w:pPr>
              <w:tabs>
                <w:tab w:val="decimal" w:pos="357"/>
              </w:tabs>
              <w:jc w:val="left"/>
              <w:rPr>
                <w:color w:val="000000"/>
                <w:sz w:val="16"/>
                <w:szCs w:val="16"/>
                <w:highlight w:val="yellow"/>
                <w:lang w:val="es-MX" w:eastAsia="es-MX"/>
              </w:rPr>
            </w:pPr>
            <w:r>
              <w:rPr>
                <w:color w:val="000000"/>
                <w:sz w:val="16"/>
                <w:szCs w:val="16"/>
              </w:rPr>
              <w:t>25.2</w:t>
            </w:r>
          </w:p>
        </w:tc>
        <w:tc>
          <w:tcPr>
            <w:tcW w:w="916" w:type="dxa"/>
            <w:tcBorders>
              <w:top w:val="nil"/>
              <w:left w:val="nil"/>
              <w:bottom w:val="nil"/>
              <w:right w:val="single" w:sz="4" w:space="0" w:color="1F497D"/>
            </w:tcBorders>
            <w:shd w:val="clear" w:color="auto" w:fill="auto"/>
            <w:noWrap/>
            <w:vAlign w:val="center"/>
          </w:tcPr>
          <w:p w14:paraId="0FA5A12C" w14:textId="77777777" w:rsidR="00EC2504" w:rsidRPr="00206789" w:rsidRDefault="00EC2504" w:rsidP="00682918">
            <w:pPr>
              <w:tabs>
                <w:tab w:val="decimal" w:pos="389"/>
              </w:tabs>
              <w:jc w:val="left"/>
              <w:rPr>
                <w:color w:val="000000"/>
                <w:sz w:val="16"/>
                <w:szCs w:val="16"/>
                <w:highlight w:val="yellow"/>
                <w:lang w:val="es-MX" w:eastAsia="es-MX"/>
              </w:rPr>
            </w:pPr>
            <w:r>
              <w:rPr>
                <w:color w:val="000000"/>
                <w:sz w:val="16"/>
                <w:szCs w:val="16"/>
              </w:rPr>
              <w:t>0.1</w:t>
            </w:r>
          </w:p>
        </w:tc>
      </w:tr>
      <w:tr w:rsidR="00EC2504" w:rsidRPr="00206789" w14:paraId="5FD66BE0" w14:textId="77777777" w:rsidTr="00682918">
        <w:trPr>
          <w:trHeight w:val="198"/>
          <w:jc w:val="center"/>
        </w:trPr>
        <w:tc>
          <w:tcPr>
            <w:tcW w:w="3850" w:type="dxa"/>
            <w:tcBorders>
              <w:top w:val="nil"/>
              <w:left w:val="single" w:sz="4" w:space="0" w:color="1F497D"/>
              <w:bottom w:val="nil"/>
              <w:right w:val="nil"/>
            </w:tcBorders>
            <w:shd w:val="clear" w:color="auto" w:fill="auto"/>
            <w:noWrap/>
            <w:vAlign w:val="bottom"/>
          </w:tcPr>
          <w:p w14:paraId="00309144" w14:textId="77777777" w:rsidR="00EC2504" w:rsidRPr="00206789" w:rsidRDefault="00EC2504" w:rsidP="00682918">
            <w:pPr>
              <w:ind w:left="313" w:firstLineChars="4" w:firstLine="6"/>
              <w:jc w:val="left"/>
              <w:rPr>
                <w:sz w:val="16"/>
                <w:szCs w:val="16"/>
                <w:lang w:val="es-MX" w:eastAsia="es-MX"/>
              </w:rPr>
            </w:pPr>
            <w:r w:rsidRPr="00206789">
              <w:rPr>
                <w:sz w:val="16"/>
                <w:szCs w:val="16"/>
              </w:rPr>
              <w:t>Industria extractiva y de la electricidad</w:t>
            </w:r>
          </w:p>
        </w:tc>
        <w:tc>
          <w:tcPr>
            <w:tcW w:w="1020" w:type="dxa"/>
            <w:tcBorders>
              <w:top w:val="nil"/>
              <w:left w:val="single" w:sz="4" w:space="0" w:color="1F497D"/>
              <w:bottom w:val="nil"/>
              <w:right w:val="nil"/>
            </w:tcBorders>
            <w:shd w:val="clear" w:color="auto" w:fill="auto"/>
            <w:noWrap/>
            <w:vAlign w:val="center"/>
          </w:tcPr>
          <w:p w14:paraId="624183D7" w14:textId="77777777" w:rsidR="00EC2504" w:rsidRPr="00206789" w:rsidRDefault="00EC2504" w:rsidP="00682918">
            <w:pPr>
              <w:tabs>
                <w:tab w:val="decimal" w:pos="821"/>
              </w:tabs>
              <w:jc w:val="left"/>
              <w:rPr>
                <w:color w:val="000000"/>
                <w:sz w:val="16"/>
                <w:szCs w:val="16"/>
                <w:highlight w:val="yellow"/>
              </w:rPr>
            </w:pPr>
            <w:r>
              <w:rPr>
                <w:color w:val="000000"/>
                <w:sz w:val="16"/>
                <w:szCs w:val="16"/>
              </w:rPr>
              <w:t xml:space="preserve">  366 625</w:t>
            </w:r>
          </w:p>
        </w:tc>
        <w:tc>
          <w:tcPr>
            <w:tcW w:w="1020" w:type="dxa"/>
            <w:tcBorders>
              <w:top w:val="nil"/>
              <w:left w:val="nil"/>
              <w:bottom w:val="nil"/>
              <w:right w:val="nil"/>
            </w:tcBorders>
            <w:shd w:val="clear" w:color="auto" w:fill="auto"/>
            <w:noWrap/>
            <w:vAlign w:val="center"/>
          </w:tcPr>
          <w:p w14:paraId="066BBA68" w14:textId="77777777" w:rsidR="00EC2504" w:rsidRPr="00206789" w:rsidRDefault="00EC2504" w:rsidP="00682918">
            <w:pPr>
              <w:tabs>
                <w:tab w:val="decimal" w:pos="836"/>
              </w:tabs>
              <w:jc w:val="left"/>
              <w:rPr>
                <w:bCs/>
                <w:color w:val="000000"/>
                <w:sz w:val="16"/>
                <w:szCs w:val="16"/>
              </w:rPr>
            </w:pPr>
            <w:r>
              <w:rPr>
                <w:color w:val="000000"/>
                <w:sz w:val="16"/>
                <w:szCs w:val="16"/>
              </w:rPr>
              <w:t xml:space="preserve">  476 812</w:t>
            </w:r>
          </w:p>
        </w:tc>
        <w:tc>
          <w:tcPr>
            <w:tcW w:w="1013" w:type="dxa"/>
            <w:tcBorders>
              <w:top w:val="nil"/>
              <w:left w:val="nil"/>
              <w:bottom w:val="nil"/>
              <w:right w:val="single" w:sz="4" w:space="0" w:color="1F497D"/>
            </w:tcBorders>
            <w:shd w:val="clear" w:color="auto" w:fill="auto"/>
            <w:noWrap/>
            <w:vAlign w:val="center"/>
          </w:tcPr>
          <w:p w14:paraId="6DDAEDD6" w14:textId="77777777" w:rsidR="00EC2504" w:rsidRPr="00206789" w:rsidRDefault="00EC2504" w:rsidP="00682918">
            <w:pPr>
              <w:tabs>
                <w:tab w:val="decimal" w:pos="839"/>
              </w:tabs>
              <w:jc w:val="left"/>
              <w:rPr>
                <w:color w:val="000000"/>
                <w:sz w:val="16"/>
                <w:szCs w:val="16"/>
                <w:highlight w:val="yellow"/>
              </w:rPr>
            </w:pPr>
            <w:r>
              <w:rPr>
                <w:color w:val="000000"/>
                <w:sz w:val="16"/>
                <w:szCs w:val="16"/>
              </w:rPr>
              <w:t>110 187</w:t>
            </w:r>
          </w:p>
        </w:tc>
        <w:tc>
          <w:tcPr>
            <w:tcW w:w="720" w:type="dxa"/>
            <w:tcBorders>
              <w:top w:val="nil"/>
              <w:left w:val="nil"/>
              <w:bottom w:val="nil"/>
              <w:right w:val="nil"/>
            </w:tcBorders>
            <w:shd w:val="clear" w:color="auto" w:fill="auto"/>
            <w:noWrap/>
            <w:vAlign w:val="center"/>
          </w:tcPr>
          <w:p w14:paraId="02E32494" w14:textId="77777777" w:rsidR="00EC2504" w:rsidRPr="00206789" w:rsidRDefault="00EC2504" w:rsidP="00682918">
            <w:pPr>
              <w:tabs>
                <w:tab w:val="decimal" w:pos="357"/>
              </w:tabs>
              <w:jc w:val="left"/>
              <w:rPr>
                <w:color w:val="000000"/>
                <w:sz w:val="16"/>
                <w:szCs w:val="16"/>
                <w:highlight w:val="yellow"/>
              </w:rPr>
            </w:pPr>
            <w:r>
              <w:rPr>
                <w:color w:val="000000"/>
                <w:sz w:val="16"/>
                <w:szCs w:val="16"/>
              </w:rPr>
              <w:t>0.6</w:t>
            </w:r>
          </w:p>
        </w:tc>
        <w:tc>
          <w:tcPr>
            <w:tcW w:w="763" w:type="dxa"/>
            <w:tcBorders>
              <w:top w:val="nil"/>
              <w:left w:val="nil"/>
              <w:bottom w:val="nil"/>
              <w:right w:val="nil"/>
            </w:tcBorders>
            <w:shd w:val="clear" w:color="auto" w:fill="auto"/>
            <w:noWrap/>
            <w:vAlign w:val="center"/>
          </w:tcPr>
          <w:p w14:paraId="5EFF02BA" w14:textId="77777777" w:rsidR="00EC2504" w:rsidRPr="00206789" w:rsidRDefault="00EC2504" w:rsidP="00682918">
            <w:pPr>
              <w:tabs>
                <w:tab w:val="decimal" w:pos="357"/>
              </w:tabs>
              <w:jc w:val="left"/>
              <w:rPr>
                <w:color w:val="000000"/>
                <w:sz w:val="16"/>
                <w:szCs w:val="16"/>
                <w:highlight w:val="yellow"/>
              </w:rPr>
            </w:pPr>
            <w:r>
              <w:rPr>
                <w:color w:val="000000"/>
                <w:sz w:val="16"/>
                <w:szCs w:val="16"/>
              </w:rPr>
              <w:t>0.8</w:t>
            </w:r>
          </w:p>
        </w:tc>
        <w:tc>
          <w:tcPr>
            <w:tcW w:w="916" w:type="dxa"/>
            <w:tcBorders>
              <w:top w:val="nil"/>
              <w:left w:val="nil"/>
              <w:bottom w:val="nil"/>
              <w:right w:val="single" w:sz="4" w:space="0" w:color="1F497D"/>
            </w:tcBorders>
            <w:shd w:val="clear" w:color="auto" w:fill="auto"/>
            <w:noWrap/>
            <w:vAlign w:val="center"/>
          </w:tcPr>
          <w:p w14:paraId="781885EA" w14:textId="77777777" w:rsidR="00EC2504" w:rsidRPr="00206789" w:rsidRDefault="00EC2504" w:rsidP="00682918">
            <w:pPr>
              <w:tabs>
                <w:tab w:val="decimal" w:pos="389"/>
              </w:tabs>
              <w:jc w:val="left"/>
              <w:rPr>
                <w:color w:val="000000"/>
                <w:sz w:val="16"/>
                <w:szCs w:val="16"/>
                <w:highlight w:val="yellow"/>
              </w:rPr>
            </w:pPr>
            <w:r>
              <w:rPr>
                <w:color w:val="000000"/>
                <w:sz w:val="16"/>
                <w:szCs w:val="16"/>
              </w:rPr>
              <w:t>0.2</w:t>
            </w:r>
          </w:p>
        </w:tc>
      </w:tr>
      <w:tr w:rsidR="00EC2504" w:rsidRPr="00206789" w14:paraId="0C57A40D" w14:textId="77777777" w:rsidTr="00682918">
        <w:trPr>
          <w:trHeight w:val="198"/>
          <w:jc w:val="center"/>
        </w:trPr>
        <w:tc>
          <w:tcPr>
            <w:tcW w:w="3850" w:type="dxa"/>
            <w:tcBorders>
              <w:top w:val="nil"/>
              <w:left w:val="single" w:sz="4" w:space="0" w:color="1F497D"/>
              <w:bottom w:val="nil"/>
              <w:right w:val="nil"/>
            </w:tcBorders>
            <w:shd w:val="clear" w:color="auto" w:fill="auto"/>
            <w:noWrap/>
            <w:vAlign w:val="bottom"/>
          </w:tcPr>
          <w:p w14:paraId="3FF5529B" w14:textId="77777777" w:rsidR="00EC2504" w:rsidRPr="00206789" w:rsidRDefault="00EC2504" w:rsidP="00682918">
            <w:pPr>
              <w:ind w:left="313" w:firstLineChars="4" w:firstLine="6"/>
              <w:jc w:val="left"/>
              <w:rPr>
                <w:sz w:val="16"/>
                <w:szCs w:val="16"/>
                <w:lang w:val="es-MX" w:eastAsia="es-MX"/>
              </w:rPr>
            </w:pPr>
            <w:r w:rsidRPr="00206789">
              <w:rPr>
                <w:sz w:val="16"/>
                <w:szCs w:val="16"/>
              </w:rPr>
              <w:t>Industria manufacturera</w:t>
            </w:r>
          </w:p>
        </w:tc>
        <w:tc>
          <w:tcPr>
            <w:tcW w:w="1020" w:type="dxa"/>
            <w:tcBorders>
              <w:top w:val="nil"/>
              <w:left w:val="single" w:sz="4" w:space="0" w:color="1F497D"/>
              <w:bottom w:val="nil"/>
              <w:right w:val="nil"/>
            </w:tcBorders>
            <w:shd w:val="clear" w:color="auto" w:fill="auto"/>
            <w:noWrap/>
            <w:vAlign w:val="center"/>
          </w:tcPr>
          <w:p w14:paraId="416EE32B" w14:textId="77777777" w:rsidR="00EC2504" w:rsidRPr="00206789" w:rsidRDefault="00EC2504" w:rsidP="00682918">
            <w:pPr>
              <w:tabs>
                <w:tab w:val="decimal" w:pos="821"/>
              </w:tabs>
              <w:jc w:val="left"/>
              <w:rPr>
                <w:color w:val="000000"/>
                <w:sz w:val="16"/>
                <w:szCs w:val="16"/>
                <w:highlight w:val="yellow"/>
              </w:rPr>
            </w:pPr>
            <w:r>
              <w:rPr>
                <w:color w:val="000000"/>
                <w:sz w:val="16"/>
                <w:szCs w:val="16"/>
              </w:rPr>
              <w:t xml:space="preserve"> 9 770 279</w:t>
            </w:r>
          </w:p>
        </w:tc>
        <w:tc>
          <w:tcPr>
            <w:tcW w:w="1020" w:type="dxa"/>
            <w:tcBorders>
              <w:top w:val="nil"/>
              <w:left w:val="nil"/>
              <w:bottom w:val="nil"/>
              <w:right w:val="nil"/>
            </w:tcBorders>
            <w:shd w:val="clear" w:color="auto" w:fill="auto"/>
            <w:noWrap/>
            <w:vAlign w:val="center"/>
          </w:tcPr>
          <w:p w14:paraId="560DC0D0" w14:textId="77777777" w:rsidR="00EC2504" w:rsidRPr="00206789" w:rsidRDefault="00EC2504" w:rsidP="00682918">
            <w:pPr>
              <w:tabs>
                <w:tab w:val="decimal" w:pos="836"/>
              </w:tabs>
              <w:jc w:val="left"/>
              <w:rPr>
                <w:bCs/>
                <w:color w:val="000000"/>
                <w:sz w:val="16"/>
                <w:szCs w:val="16"/>
              </w:rPr>
            </w:pPr>
            <w:r>
              <w:rPr>
                <w:color w:val="000000"/>
                <w:sz w:val="16"/>
                <w:szCs w:val="16"/>
              </w:rPr>
              <w:t xml:space="preserve"> 9 934 508</w:t>
            </w:r>
          </w:p>
        </w:tc>
        <w:tc>
          <w:tcPr>
            <w:tcW w:w="1013" w:type="dxa"/>
            <w:tcBorders>
              <w:top w:val="nil"/>
              <w:left w:val="nil"/>
              <w:bottom w:val="nil"/>
              <w:right w:val="single" w:sz="4" w:space="0" w:color="1F497D"/>
            </w:tcBorders>
            <w:shd w:val="clear" w:color="auto" w:fill="auto"/>
            <w:noWrap/>
            <w:vAlign w:val="center"/>
          </w:tcPr>
          <w:p w14:paraId="68AABD62" w14:textId="77777777" w:rsidR="00EC2504" w:rsidRPr="00206789" w:rsidRDefault="00EC2504" w:rsidP="00682918">
            <w:pPr>
              <w:tabs>
                <w:tab w:val="decimal" w:pos="839"/>
              </w:tabs>
              <w:jc w:val="left"/>
              <w:rPr>
                <w:color w:val="000000"/>
                <w:sz w:val="16"/>
                <w:szCs w:val="16"/>
                <w:highlight w:val="yellow"/>
              </w:rPr>
            </w:pPr>
            <w:r>
              <w:rPr>
                <w:color w:val="000000"/>
                <w:sz w:val="16"/>
                <w:szCs w:val="16"/>
              </w:rPr>
              <w:t>164 229</w:t>
            </w:r>
          </w:p>
        </w:tc>
        <w:tc>
          <w:tcPr>
            <w:tcW w:w="720" w:type="dxa"/>
            <w:tcBorders>
              <w:top w:val="nil"/>
              <w:left w:val="nil"/>
              <w:bottom w:val="nil"/>
              <w:right w:val="nil"/>
            </w:tcBorders>
            <w:shd w:val="clear" w:color="auto" w:fill="auto"/>
            <w:noWrap/>
            <w:vAlign w:val="center"/>
          </w:tcPr>
          <w:p w14:paraId="79303FED" w14:textId="77777777" w:rsidR="00EC2504" w:rsidRPr="00206789" w:rsidRDefault="00EC2504" w:rsidP="00682918">
            <w:pPr>
              <w:tabs>
                <w:tab w:val="decimal" w:pos="357"/>
              </w:tabs>
              <w:jc w:val="left"/>
              <w:rPr>
                <w:color w:val="000000"/>
                <w:sz w:val="16"/>
                <w:szCs w:val="16"/>
                <w:highlight w:val="yellow"/>
              </w:rPr>
            </w:pPr>
            <w:r>
              <w:rPr>
                <w:color w:val="000000"/>
                <w:sz w:val="16"/>
                <w:szCs w:val="16"/>
              </w:rPr>
              <w:t>16.7</w:t>
            </w:r>
          </w:p>
        </w:tc>
        <w:tc>
          <w:tcPr>
            <w:tcW w:w="763" w:type="dxa"/>
            <w:tcBorders>
              <w:top w:val="nil"/>
              <w:left w:val="nil"/>
              <w:bottom w:val="nil"/>
              <w:right w:val="nil"/>
            </w:tcBorders>
            <w:shd w:val="clear" w:color="auto" w:fill="auto"/>
            <w:noWrap/>
            <w:vAlign w:val="center"/>
          </w:tcPr>
          <w:p w14:paraId="4B115372" w14:textId="77777777" w:rsidR="00EC2504" w:rsidRPr="00206789" w:rsidRDefault="00EC2504" w:rsidP="00682918">
            <w:pPr>
              <w:tabs>
                <w:tab w:val="decimal" w:pos="357"/>
              </w:tabs>
              <w:jc w:val="left"/>
              <w:rPr>
                <w:color w:val="000000"/>
                <w:sz w:val="16"/>
                <w:szCs w:val="16"/>
                <w:highlight w:val="yellow"/>
              </w:rPr>
            </w:pPr>
            <w:r>
              <w:rPr>
                <w:color w:val="000000"/>
                <w:sz w:val="16"/>
                <w:szCs w:val="16"/>
              </w:rPr>
              <w:t>16.9</w:t>
            </w:r>
          </w:p>
        </w:tc>
        <w:tc>
          <w:tcPr>
            <w:tcW w:w="916" w:type="dxa"/>
            <w:tcBorders>
              <w:top w:val="nil"/>
              <w:left w:val="nil"/>
              <w:bottom w:val="nil"/>
              <w:right w:val="single" w:sz="4" w:space="0" w:color="1F497D"/>
            </w:tcBorders>
            <w:shd w:val="clear" w:color="auto" w:fill="auto"/>
            <w:noWrap/>
            <w:vAlign w:val="center"/>
          </w:tcPr>
          <w:p w14:paraId="72BB0910" w14:textId="77777777" w:rsidR="00EC2504" w:rsidRPr="00206789" w:rsidRDefault="00EC2504" w:rsidP="00682918">
            <w:pPr>
              <w:tabs>
                <w:tab w:val="decimal" w:pos="389"/>
              </w:tabs>
              <w:jc w:val="left"/>
              <w:rPr>
                <w:color w:val="000000"/>
                <w:sz w:val="16"/>
                <w:szCs w:val="16"/>
                <w:highlight w:val="yellow"/>
              </w:rPr>
            </w:pPr>
            <w:r>
              <w:rPr>
                <w:color w:val="000000"/>
                <w:sz w:val="16"/>
                <w:szCs w:val="16"/>
              </w:rPr>
              <w:t>0.2</w:t>
            </w:r>
          </w:p>
        </w:tc>
      </w:tr>
      <w:tr w:rsidR="00EC2504" w:rsidRPr="00206789" w14:paraId="563C90A9" w14:textId="77777777" w:rsidTr="00682918">
        <w:trPr>
          <w:trHeight w:val="198"/>
          <w:jc w:val="center"/>
        </w:trPr>
        <w:tc>
          <w:tcPr>
            <w:tcW w:w="3850" w:type="dxa"/>
            <w:tcBorders>
              <w:top w:val="nil"/>
              <w:left w:val="single" w:sz="4" w:space="0" w:color="1F497D"/>
              <w:bottom w:val="nil"/>
              <w:right w:val="nil"/>
            </w:tcBorders>
            <w:shd w:val="clear" w:color="auto" w:fill="auto"/>
            <w:noWrap/>
            <w:vAlign w:val="bottom"/>
          </w:tcPr>
          <w:p w14:paraId="193D364E" w14:textId="77777777" w:rsidR="00EC2504" w:rsidRPr="00206789" w:rsidRDefault="00EC2504" w:rsidP="00682918">
            <w:pPr>
              <w:ind w:left="313" w:firstLineChars="4" w:firstLine="6"/>
              <w:jc w:val="left"/>
              <w:rPr>
                <w:sz w:val="16"/>
                <w:szCs w:val="16"/>
                <w:lang w:val="es-MX" w:eastAsia="es-MX"/>
              </w:rPr>
            </w:pPr>
            <w:r w:rsidRPr="00206789">
              <w:rPr>
                <w:sz w:val="16"/>
                <w:szCs w:val="16"/>
              </w:rPr>
              <w:t>Construcción</w:t>
            </w:r>
          </w:p>
        </w:tc>
        <w:tc>
          <w:tcPr>
            <w:tcW w:w="1020" w:type="dxa"/>
            <w:tcBorders>
              <w:top w:val="nil"/>
              <w:left w:val="single" w:sz="4" w:space="0" w:color="1F497D"/>
              <w:bottom w:val="nil"/>
              <w:right w:val="nil"/>
            </w:tcBorders>
            <w:shd w:val="clear" w:color="auto" w:fill="auto"/>
            <w:noWrap/>
            <w:vAlign w:val="center"/>
          </w:tcPr>
          <w:p w14:paraId="5C590EEC" w14:textId="77777777" w:rsidR="00EC2504" w:rsidRPr="00206789" w:rsidRDefault="00EC2504" w:rsidP="00682918">
            <w:pPr>
              <w:tabs>
                <w:tab w:val="decimal" w:pos="821"/>
              </w:tabs>
              <w:jc w:val="left"/>
              <w:rPr>
                <w:color w:val="000000"/>
                <w:sz w:val="16"/>
                <w:szCs w:val="16"/>
                <w:highlight w:val="yellow"/>
              </w:rPr>
            </w:pPr>
            <w:r>
              <w:rPr>
                <w:color w:val="000000"/>
                <w:sz w:val="16"/>
                <w:szCs w:val="16"/>
              </w:rPr>
              <w:t xml:space="preserve"> 4 601 135</w:t>
            </w:r>
          </w:p>
        </w:tc>
        <w:tc>
          <w:tcPr>
            <w:tcW w:w="1020" w:type="dxa"/>
            <w:tcBorders>
              <w:top w:val="nil"/>
              <w:left w:val="nil"/>
              <w:bottom w:val="nil"/>
              <w:right w:val="nil"/>
            </w:tcBorders>
            <w:shd w:val="clear" w:color="auto" w:fill="auto"/>
            <w:noWrap/>
            <w:vAlign w:val="center"/>
          </w:tcPr>
          <w:p w14:paraId="5F9E639A" w14:textId="77777777" w:rsidR="00EC2504" w:rsidRPr="00206789" w:rsidRDefault="00EC2504" w:rsidP="00682918">
            <w:pPr>
              <w:tabs>
                <w:tab w:val="decimal" w:pos="836"/>
              </w:tabs>
              <w:jc w:val="left"/>
              <w:rPr>
                <w:bCs/>
                <w:color w:val="000000"/>
                <w:sz w:val="16"/>
                <w:szCs w:val="16"/>
              </w:rPr>
            </w:pPr>
            <w:r>
              <w:rPr>
                <w:color w:val="000000"/>
                <w:sz w:val="16"/>
                <w:szCs w:val="16"/>
              </w:rPr>
              <w:t xml:space="preserve"> 4 448 849</w:t>
            </w:r>
          </w:p>
        </w:tc>
        <w:tc>
          <w:tcPr>
            <w:tcW w:w="1013" w:type="dxa"/>
            <w:tcBorders>
              <w:top w:val="nil"/>
              <w:left w:val="nil"/>
              <w:bottom w:val="nil"/>
              <w:right w:val="single" w:sz="4" w:space="0" w:color="1F497D"/>
            </w:tcBorders>
            <w:shd w:val="clear" w:color="auto" w:fill="auto"/>
            <w:noWrap/>
            <w:vAlign w:val="center"/>
          </w:tcPr>
          <w:p w14:paraId="5A5FEC0D" w14:textId="77777777" w:rsidR="00EC2504" w:rsidRPr="00206789" w:rsidRDefault="00EC2504" w:rsidP="00682918">
            <w:pPr>
              <w:tabs>
                <w:tab w:val="decimal" w:pos="839"/>
              </w:tabs>
              <w:jc w:val="left"/>
              <w:rPr>
                <w:color w:val="000000"/>
                <w:sz w:val="16"/>
                <w:szCs w:val="16"/>
                <w:highlight w:val="yellow"/>
              </w:rPr>
            </w:pPr>
            <w:r>
              <w:rPr>
                <w:color w:val="000000"/>
                <w:sz w:val="16"/>
                <w:szCs w:val="16"/>
              </w:rPr>
              <w:t>-152 286</w:t>
            </w:r>
          </w:p>
        </w:tc>
        <w:tc>
          <w:tcPr>
            <w:tcW w:w="720" w:type="dxa"/>
            <w:tcBorders>
              <w:top w:val="nil"/>
              <w:left w:val="nil"/>
              <w:bottom w:val="nil"/>
              <w:right w:val="nil"/>
            </w:tcBorders>
            <w:shd w:val="clear" w:color="auto" w:fill="auto"/>
            <w:noWrap/>
            <w:vAlign w:val="center"/>
          </w:tcPr>
          <w:p w14:paraId="2CEF9826" w14:textId="77777777" w:rsidR="00EC2504" w:rsidRPr="00206789" w:rsidRDefault="00EC2504" w:rsidP="00682918">
            <w:pPr>
              <w:tabs>
                <w:tab w:val="decimal" w:pos="357"/>
              </w:tabs>
              <w:jc w:val="left"/>
              <w:rPr>
                <w:color w:val="000000"/>
                <w:sz w:val="16"/>
                <w:szCs w:val="16"/>
                <w:highlight w:val="yellow"/>
              </w:rPr>
            </w:pPr>
            <w:r>
              <w:rPr>
                <w:color w:val="000000"/>
                <w:sz w:val="16"/>
                <w:szCs w:val="16"/>
              </w:rPr>
              <w:t>7.8</w:t>
            </w:r>
          </w:p>
        </w:tc>
        <w:tc>
          <w:tcPr>
            <w:tcW w:w="763" w:type="dxa"/>
            <w:tcBorders>
              <w:top w:val="nil"/>
              <w:left w:val="nil"/>
              <w:bottom w:val="nil"/>
              <w:right w:val="nil"/>
            </w:tcBorders>
            <w:shd w:val="clear" w:color="auto" w:fill="auto"/>
            <w:noWrap/>
            <w:vAlign w:val="center"/>
          </w:tcPr>
          <w:p w14:paraId="7EACB315" w14:textId="77777777" w:rsidR="00EC2504" w:rsidRPr="00206789" w:rsidRDefault="00EC2504" w:rsidP="00682918">
            <w:pPr>
              <w:tabs>
                <w:tab w:val="decimal" w:pos="357"/>
              </w:tabs>
              <w:jc w:val="left"/>
              <w:rPr>
                <w:color w:val="000000"/>
                <w:sz w:val="16"/>
                <w:szCs w:val="16"/>
                <w:highlight w:val="yellow"/>
              </w:rPr>
            </w:pPr>
            <w:r>
              <w:rPr>
                <w:color w:val="000000"/>
                <w:sz w:val="16"/>
                <w:szCs w:val="16"/>
              </w:rPr>
              <w:t>7.5</w:t>
            </w:r>
          </w:p>
        </w:tc>
        <w:tc>
          <w:tcPr>
            <w:tcW w:w="916" w:type="dxa"/>
            <w:tcBorders>
              <w:top w:val="nil"/>
              <w:left w:val="nil"/>
              <w:bottom w:val="nil"/>
              <w:right w:val="single" w:sz="4" w:space="0" w:color="1F497D"/>
            </w:tcBorders>
            <w:shd w:val="clear" w:color="auto" w:fill="auto"/>
            <w:noWrap/>
            <w:vAlign w:val="center"/>
          </w:tcPr>
          <w:p w14:paraId="425F1F32" w14:textId="77777777" w:rsidR="00EC2504" w:rsidRPr="00206789" w:rsidRDefault="00EC2504" w:rsidP="00682918">
            <w:pPr>
              <w:tabs>
                <w:tab w:val="decimal" w:pos="389"/>
              </w:tabs>
              <w:jc w:val="left"/>
              <w:rPr>
                <w:color w:val="000000"/>
                <w:sz w:val="16"/>
                <w:szCs w:val="16"/>
                <w:highlight w:val="yellow"/>
              </w:rPr>
            </w:pPr>
            <w:r>
              <w:rPr>
                <w:color w:val="000000"/>
                <w:sz w:val="16"/>
                <w:szCs w:val="16"/>
              </w:rPr>
              <w:t>-0.3</w:t>
            </w:r>
          </w:p>
        </w:tc>
      </w:tr>
      <w:tr w:rsidR="00EC2504" w:rsidRPr="00206789" w14:paraId="6A20A91B" w14:textId="77777777" w:rsidTr="00682918">
        <w:trPr>
          <w:trHeight w:val="198"/>
          <w:jc w:val="center"/>
        </w:trPr>
        <w:tc>
          <w:tcPr>
            <w:tcW w:w="3850" w:type="dxa"/>
            <w:tcBorders>
              <w:top w:val="nil"/>
              <w:left w:val="single" w:sz="4" w:space="0" w:color="1F497D"/>
              <w:bottom w:val="nil"/>
              <w:right w:val="nil"/>
            </w:tcBorders>
            <w:shd w:val="clear" w:color="auto" w:fill="auto"/>
            <w:noWrap/>
            <w:vAlign w:val="center"/>
            <w:hideMark/>
          </w:tcPr>
          <w:p w14:paraId="6C8698E1" w14:textId="77777777" w:rsidR="00EC2504" w:rsidRPr="00206789" w:rsidRDefault="00EC2504" w:rsidP="00682918">
            <w:pPr>
              <w:ind w:firstLineChars="100" w:firstLine="160"/>
              <w:jc w:val="left"/>
              <w:rPr>
                <w:sz w:val="16"/>
                <w:szCs w:val="16"/>
                <w:lang w:val="es-MX" w:eastAsia="es-MX"/>
              </w:rPr>
            </w:pPr>
            <w:r w:rsidRPr="00206789">
              <w:rPr>
                <w:sz w:val="16"/>
                <w:szCs w:val="16"/>
                <w:lang w:val="es-MX" w:eastAsia="es-MX"/>
              </w:rPr>
              <w:t>Terciario</w:t>
            </w:r>
          </w:p>
        </w:tc>
        <w:tc>
          <w:tcPr>
            <w:tcW w:w="1020" w:type="dxa"/>
            <w:tcBorders>
              <w:top w:val="nil"/>
              <w:left w:val="single" w:sz="4" w:space="0" w:color="1F497D"/>
              <w:bottom w:val="nil"/>
              <w:right w:val="nil"/>
            </w:tcBorders>
            <w:shd w:val="clear" w:color="auto" w:fill="auto"/>
            <w:noWrap/>
            <w:vAlign w:val="center"/>
          </w:tcPr>
          <w:p w14:paraId="02A3E8C0" w14:textId="77777777" w:rsidR="00EC2504" w:rsidRPr="00206789" w:rsidRDefault="00EC2504" w:rsidP="00682918">
            <w:pPr>
              <w:tabs>
                <w:tab w:val="decimal" w:pos="821"/>
              </w:tabs>
              <w:jc w:val="left"/>
              <w:rPr>
                <w:color w:val="000000"/>
                <w:sz w:val="16"/>
                <w:szCs w:val="16"/>
                <w:highlight w:val="yellow"/>
                <w:lang w:val="es-MX" w:eastAsia="es-MX"/>
              </w:rPr>
            </w:pPr>
            <w:r>
              <w:rPr>
                <w:color w:val="000000"/>
                <w:sz w:val="16"/>
                <w:szCs w:val="16"/>
              </w:rPr>
              <w:t xml:space="preserve"> 37 005 021</w:t>
            </w:r>
          </w:p>
        </w:tc>
        <w:tc>
          <w:tcPr>
            <w:tcW w:w="1020" w:type="dxa"/>
            <w:tcBorders>
              <w:top w:val="nil"/>
              <w:left w:val="nil"/>
              <w:bottom w:val="nil"/>
              <w:right w:val="nil"/>
            </w:tcBorders>
            <w:shd w:val="clear" w:color="auto" w:fill="auto"/>
            <w:noWrap/>
            <w:vAlign w:val="center"/>
          </w:tcPr>
          <w:p w14:paraId="6524CEB6" w14:textId="77777777" w:rsidR="00EC2504" w:rsidRPr="00206789" w:rsidRDefault="00EC2504" w:rsidP="00682918">
            <w:pPr>
              <w:tabs>
                <w:tab w:val="decimal" w:pos="836"/>
              </w:tabs>
              <w:jc w:val="left"/>
              <w:rPr>
                <w:bCs/>
                <w:color w:val="000000"/>
                <w:sz w:val="16"/>
                <w:szCs w:val="16"/>
              </w:rPr>
            </w:pPr>
            <w:r>
              <w:rPr>
                <w:color w:val="000000"/>
                <w:sz w:val="16"/>
                <w:szCs w:val="16"/>
              </w:rPr>
              <w:t xml:space="preserve"> 37 575 164</w:t>
            </w:r>
          </w:p>
        </w:tc>
        <w:tc>
          <w:tcPr>
            <w:tcW w:w="1013" w:type="dxa"/>
            <w:tcBorders>
              <w:top w:val="nil"/>
              <w:left w:val="nil"/>
              <w:bottom w:val="nil"/>
              <w:right w:val="single" w:sz="4" w:space="0" w:color="1F497D"/>
            </w:tcBorders>
            <w:shd w:val="clear" w:color="auto" w:fill="auto"/>
            <w:noWrap/>
            <w:vAlign w:val="center"/>
          </w:tcPr>
          <w:p w14:paraId="501B0877" w14:textId="77777777" w:rsidR="00EC2504" w:rsidRPr="00206789" w:rsidRDefault="00EC2504" w:rsidP="00682918">
            <w:pPr>
              <w:tabs>
                <w:tab w:val="decimal" w:pos="839"/>
              </w:tabs>
              <w:jc w:val="left"/>
              <w:rPr>
                <w:color w:val="000000"/>
                <w:sz w:val="16"/>
                <w:szCs w:val="16"/>
                <w:highlight w:val="yellow"/>
                <w:lang w:val="es-MX" w:eastAsia="es-MX"/>
              </w:rPr>
            </w:pPr>
            <w:r>
              <w:rPr>
                <w:color w:val="000000"/>
                <w:sz w:val="16"/>
                <w:szCs w:val="16"/>
              </w:rPr>
              <w:t xml:space="preserve">  570 143</w:t>
            </w:r>
          </w:p>
        </w:tc>
        <w:tc>
          <w:tcPr>
            <w:tcW w:w="720" w:type="dxa"/>
            <w:tcBorders>
              <w:top w:val="nil"/>
              <w:left w:val="nil"/>
              <w:bottom w:val="nil"/>
              <w:right w:val="nil"/>
            </w:tcBorders>
            <w:shd w:val="clear" w:color="auto" w:fill="auto"/>
            <w:noWrap/>
            <w:vAlign w:val="center"/>
          </w:tcPr>
          <w:p w14:paraId="3820A0BC" w14:textId="77777777" w:rsidR="00EC2504" w:rsidRPr="00206789" w:rsidRDefault="00EC2504" w:rsidP="00682918">
            <w:pPr>
              <w:tabs>
                <w:tab w:val="decimal" w:pos="357"/>
              </w:tabs>
              <w:jc w:val="left"/>
              <w:rPr>
                <w:color w:val="000000"/>
                <w:sz w:val="16"/>
                <w:szCs w:val="16"/>
                <w:highlight w:val="yellow"/>
                <w:lang w:val="es-MX" w:eastAsia="es-MX"/>
              </w:rPr>
            </w:pPr>
            <w:r>
              <w:rPr>
                <w:color w:val="000000"/>
                <w:sz w:val="16"/>
                <w:szCs w:val="16"/>
              </w:rPr>
              <w:t>63.1</w:t>
            </w:r>
          </w:p>
        </w:tc>
        <w:tc>
          <w:tcPr>
            <w:tcW w:w="763" w:type="dxa"/>
            <w:tcBorders>
              <w:top w:val="nil"/>
              <w:left w:val="nil"/>
              <w:bottom w:val="nil"/>
              <w:right w:val="nil"/>
            </w:tcBorders>
            <w:shd w:val="clear" w:color="auto" w:fill="auto"/>
            <w:noWrap/>
            <w:vAlign w:val="center"/>
          </w:tcPr>
          <w:p w14:paraId="56C32E87" w14:textId="77777777" w:rsidR="00EC2504" w:rsidRPr="00206789" w:rsidRDefault="00EC2504" w:rsidP="00682918">
            <w:pPr>
              <w:tabs>
                <w:tab w:val="decimal" w:pos="357"/>
              </w:tabs>
              <w:jc w:val="left"/>
              <w:rPr>
                <w:color w:val="000000"/>
                <w:sz w:val="16"/>
                <w:szCs w:val="16"/>
                <w:highlight w:val="yellow"/>
                <w:lang w:val="es-MX" w:eastAsia="es-MX"/>
              </w:rPr>
            </w:pPr>
            <w:r>
              <w:rPr>
                <w:color w:val="000000"/>
                <w:sz w:val="16"/>
                <w:szCs w:val="16"/>
              </w:rPr>
              <w:t>63.7</w:t>
            </w:r>
          </w:p>
        </w:tc>
        <w:tc>
          <w:tcPr>
            <w:tcW w:w="916" w:type="dxa"/>
            <w:tcBorders>
              <w:top w:val="nil"/>
              <w:left w:val="nil"/>
              <w:bottom w:val="nil"/>
              <w:right w:val="single" w:sz="4" w:space="0" w:color="1F497D"/>
            </w:tcBorders>
            <w:shd w:val="clear" w:color="auto" w:fill="auto"/>
            <w:noWrap/>
            <w:vAlign w:val="center"/>
          </w:tcPr>
          <w:p w14:paraId="18DCCFE8" w14:textId="77777777" w:rsidR="00EC2504" w:rsidRPr="00206789" w:rsidRDefault="00EC2504" w:rsidP="00682918">
            <w:pPr>
              <w:tabs>
                <w:tab w:val="decimal" w:pos="389"/>
              </w:tabs>
              <w:jc w:val="left"/>
              <w:rPr>
                <w:color w:val="000000"/>
                <w:sz w:val="16"/>
                <w:szCs w:val="16"/>
                <w:highlight w:val="yellow"/>
                <w:lang w:val="es-MX" w:eastAsia="es-MX"/>
              </w:rPr>
            </w:pPr>
            <w:r>
              <w:rPr>
                <w:color w:val="000000"/>
                <w:sz w:val="16"/>
                <w:szCs w:val="16"/>
              </w:rPr>
              <w:t>0.7</w:t>
            </w:r>
          </w:p>
        </w:tc>
      </w:tr>
      <w:tr w:rsidR="00EC2504" w:rsidRPr="00206789" w14:paraId="7CEF86CE" w14:textId="77777777" w:rsidTr="00682918">
        <w:trPr>
          <w:trHeight w:val="198"/>
          <w:jc w:val="center"/>
        </w:trPr>
        <w:tc>
          <w:tcPr>
            <w:tcW w:w="3850" w:type="dxa"/>
            <w:tcBorders>
              <w:top w:val="nil"/>
              <w:left w:val="single" w:sz="4" w:space="0" w:color="1F497D"/>
              <w:bottom w:val="nil"/>
              <w:right w:val="nil"/>
            </w:tcBorders>
            <w:shd w:val="clear" w:color="auto" w:fill="auto"/>
            <w:noWrap/>
            <w:vAlign w:val="bottom"/>
          </w:tcPr>
          <w:p w14:paraId="020468FF" w14:textId="77777777" w:rsidR="00EC2504" w:rsidRPr="00206789" w:rsidRDefault="00EC2504" w:rsidP="00682918">
            <w:pPr>
              <w:ind w:left="313" w:firstLineChars="4" w:firstLine="6"/>
              <w:jc w:val="left"/>
              <w:rPr>
                <w:sz w:val="16"/>
                <w:szCs w:val="16"/>
                <w:lang w:val="es-MX" w:eastAsia="es-MX"/>
              </w:rPr>
            </w:pPr>
            <w:r w:rsidRPr="00206789">
              <w:rPr>
                <w:sz w:val="16"/>
                <w:szCs w:val="16"/>
                <w:lang w:val="es-MX" w:eastAsia="es-MX"/>
              </w:rPr>
              <w:t>Comercio</w:t>
            </w:r>
          </w:p>
        </w:tc>
        <w:tc>
          <w:tcPr>
            <w:tcW w:w="1020" w:type="dxa"/>
            <w:tcBorders>
              <w:top w:val="nil"/>
              <w:left w:val="single" w:sz="4" w:space="0" w:color="1F497D"/>
              <w:bottom w:val="nil"/>
              <w:right w:val="nil"/>
            </w:tcBorders>
            <w:shd w:val="clear" w:color="auto" w:fill="auto"/>
            <w:noWrap/>
            <w:vAlign w:val="center"/>
          </w:tcPr>
          <w:p w14:paraId="7E3CBF99" w14:textId="77777777" w:rsidR="00EC2504" w:rsidRPr="00206789" w:rsidRDefault="00EC2504" w:rsidP="00682918">
            <w:pPr>
              <w:tabs>
                <w:tab w:val="decimal" w:pos="821"/>
              </w:tabs>
              <w:jc w:val="left"/>
              <w:rPr>
                <w:color w:val="000000"/>
                <w:sz w:val="16"/>
                <w:szCs w:val="16"/>
                <w:highlight w:val="yellow"/>
              </w:rPr>
            </w:pPr>
            <w:r>
              <w:rPr>
                <w:color w:val="000000"/>
                <w:sz w:val="16"/>
                <w:szCs w:val="16"/>
              </w:rPr>
              <w:t xml:space="preserve"> 11 457 461</w:t>
            </w:r>
          </w:p>
        </w:tc>
        <w:tc>
          <w:tcPr>
            <w:tcW w:w="1020" w:type="dxa"/>
            <w:tcBorders>
              <w:top w:val="nil"/>
              <w:left w:val="nil"/>
              <w:bottom w:val="nil"/>
              <w:right w:val="nil"/>
            </w:tcBorders>
            <w:shd w:val="clear" w:color="auto" w:fill="auto"/>
            <w:noWrap/>
            <w:vAlign w:val="center"/>
          </w:tcPr>
          <w:p w14:paraId="7B8F3CED" w14:textId="77777777" w:rsidR="00EC2504" w:rsidRPr="00206789" w:rsidRDefault="00EC2504" w:rsidP="00682918">
            <w:pPr>
              <w:tabs>
                <w:tab w:val="decimal" w:pos="836"/>
              </w:tabs>
              <w:jc w:val="left"/>
              <w:rPr>
                <w:bCs/>
                <w:color w:val="000000"/>
                <w:sz w:val="16"/>
                <w:szCs w:val="16"/>
              </w:rPr>
            </w:pPr>
            <w:r>
              <w:rPr>
                <w:color w:val="000000"/>
                <w:sz w:val="16"/>
                <w:szCs w:val="16"/>
              </w:rPr>
              <w:t xml:space="preserve"> 11 735 626</w:t>
            </w:r>
          </w:p>
        </w:tc>
        <w:tc>
          <w:tcPr>
            <w:tcW w:w="1013" w:type="dxa"/>
            <w:tcBorders>
              <w:top w:val="nil"/>
              <w:left w:val="nil"/>
              <w:bottom w:val="nil"/>
              <w:right w:val="single" w:sz="4" w:space="0" w:color="1F497D"/>
            </w:tcBorders>
            <w:shd w:val="clear" w:color="auto" w:fill="auto"/>
            <w:noWrap/>
            <w:vAlign w:val="center"/>
          </w:tcPr>
          <w:p w14:paraId="41215A0A" w14:textId="77777777" w:rsidR="00EC2504" w:rsidRPr="00206789" w:rsidRDefault="00EC2504" w:rsidP="00682918">
            <w:pPr>
              <w:tabs>
                <w:tab w:val="decimal" w:pos="839"/>
              </w:tabs>
              <w:jc w:val="left"/>
              <w:rPr>
                <w:color w:val="000000"/>
                <w:sz w:val="16"/>
                <w:szCs w:val="16"/>
                <w:highlight w:val="yellow"/>
              </w:rPr>
            </w:pPr>
            <w:r>
              <w:rPr>
                <w:color w:val="000000"/>
                <w:sz w:val="16"/>
                <w:szCs w:val="16"/>
              </w:rPr>
              <w:t>278 165</w:t>
            </w:r>
          </w:p>
        </w:tc>
        <w:tc>
          <w:tcPr>
            <w:tcW w:w="720" w:type="dxa"/>
            <w:tcBorders>
              <w:top w:val="nil"/>
              <w:left w:val="nil"/>
              <w:bottom w:val="nil"/>
              <w:right w:val="nil"/>
            </w:tcBorders>
            <w:shd w:val="clear" w:color="auto" w:fill="auto"/>
            <w:noWrap/>
            <w:vAlign w:val="center"/>
          </w:tcPr>
          <w:p w14:paraId="37881AE8" w14:textId="77777777" w:rsidR="00EC2504" w:rsidRPr="00206789" w:rsidRDefault="00EC2504" w:rsidP="00682918">
            <w:pPr>
              <w:tabs>
                <w:tab w:val="decimal" w:pos="357"/>
              </w:tabs>
              <w:jc w:val="left"/>
              <w:rPr>
                <w:color w:val="000000"/>
                <w:sz w:val="16"/>
                <w:szCs w:val="16"/>
                <w:highlight w:val="yellow"/>
              </w:rPr>
            </w:pPr>
            <w:r>
              <w:rPr>
                <w:color w:val="000000"/>
                <w:sz w:val="16"/>
                <w:szCs w:val="16"/>
              </w:rPr>
              <w:t>19.5</w:t>
            </w:r>
          </w:p>
        </w:tc>
        <w:tc>
          <w:tcPr>
            <w:tcW w:w="763" w:type="dxa"/>
            <w:tcBorders>
              <w:top w:val="nil"/>
              <w:left w:val="nil"/>
              <w:bottom w:val="nil"/>
              <w:right w:val="nil"/>
            </w:tcBorders>
            <w:shd w:val="clear" w:color="auto" w:fill="auto"/>
            <w:noWrap/>
            <w:vAlign w:val="center"/>
          </w:tcPr>
          <w:p w14:paraId="7B7D17FC" w14:textId="77777777" w:rsidR="00EC2504" w:rsidRPr="00206789" w:rsidRDefault="00EC2504" w:rsidP="00682918">
            <w:pPr>
              <w:tabs>
                <w:tab w:val="decimal" w:pos="357"/>
              </w:tabs>
              <w:jc w:val="left"/>
              <w:rPr>
                <w:color w:val="000000"/>
                <w:sz w:val="16"/>
                <w:szCs w:val="16"/>
                <w:highlight w:val="yellow"/>
              </w:rPr>
            </w:pPr>
            <w:r>
              <w:rPr>
                <w:color w:val="000000"/>
                <w:sz w:val="16"/>
                <w:szCs w:val="16"/>
              </w:rPr>
              <w:t>19.9</w:t>
            </w:r>
          </w:p>
        </w:tc>
        <w:tc>
          <w:tcPr>
            <w:tcW w:w="916" w:type="dxa"/>
            <w:tcBorders>
              <w:top w:val="nil"/>
              <w:left w:val="nil"/>
              <w:bottom w:val="nil"/>
              <w:right w:val="single" w:sz="4" w:space="0" w:color="1F497D"/>
            </w:tcBorders>
            <w:shd w:val="clear" w:color="auto" w:fill="auto"/>
            <w:noWrap/>
            <w:vAlign w:val="center"/>
          </w:tcPr>
          <w:p w14:paraId="090E195C" w14:textId="77777777" w:rsidR="00EC2504" w:rsidRPr="00206789" w:rsidRDefault="00EC2504" w:rsidP="00682918">
            <w:pPr>
              <w:tabs>
                <w:tab w:val="decimal" w:pos="389"/>
              </w:tabs>
              <w:jc w:val="left"/>
              <w:rPr>
                <w:color w:val="000000"/>
                <w:sz w:val="16"/>
                <w:szCs w:val="16"/>
                <w:highlight w:val="yellow"/>
              </w:rPr>
            </w:pPr>
            <w:r>
              <w:rPr>
                <w:color w:val="000000"/>
                <w:sz w:val="16"/>
                <w:szCs w:val="16"/>
              </w:rPr>
              <w:t>0.4</w:t>
            </w:r>
          </w:p>
        </w:tc>
      </w:tr>
      <w:tr w:rsidR="00EC2504" w:rsidRPr="00206789" w14:paraId="173A3C75" w14:textId="77777777" w:rsidTr="00682918">
        <w:trPr>
          <w:trHeight w:val="198"/>
          <w:jc w:val="center"/>
        </w:trPr>
        <w:tc>
          <w:tcPr>
            <w:tcW w:w="3850" w:type="dxa"/>
            <w:tcBorders>
              <w:top w:val="nil"/>
              <w:left w:val="single" w:sz="4" w:space="0" w:color="1F497D"/>
              <w:bottom w:val="nil"/>
              <w:right w:val="nil"/>
            </w:tcBorders>
            <w:shd w:val="clear" w:color="auto" w:fill="auto"/>
            <w:noWrap/>
            <w:vAlign w:val="bottom"/>
          </w:tcPr>
          <w:p w14:paraId="0C13895F" w14:textId="77777777" w:rsidR="00EC2504" w:rsidRPr="00206789" w:rsidRDefault="00EC2504" w:rsidP="00682918">
            <w:pPr>
              <w:ind w:left="313" w:firstLineChars="4" w:firstLine="6"/>
              <w:jc w:val="left"/>
              <w:rPr>
                <w:sz w:val="16"/>
                <w:szCs w:val="16"/>
                <w:lang w:val="es-MX" w:eastAsia="es-MX"/>
              </w:rPr>
            </w:pPr>
            <w:r w:rsidRPr="00206789">
              <w:rPr>
                <w:sz w:val="16"/>
                <w:szCs w:val="16"/>
                <w:lang w:val="es-MX" w:eastAsia="es-MX"/>
              </w:rPr>
              <w:t>Restaurantes y servicios de alojamiento</w:t>
            </w:r>
          </w:p>
        </w:tc>
        <w:tc>
          <w:tcPr>
            <w:tcW w:w="1020" w:type="dxa"/>
            <w:tcBorders>
              <w:top w:val="nil"/>
              <w:left w:val="single" w:sz="4" w:space="0" w:color="1F497D"/>
              <w:bottom w:val="nil"/>
              <w:right w:val="nil"/>
            </w:tcBorders>
            <w:shd w:val="clear" w:color="auto" w:fill="auto"/>
            <w:noWrap/>
            <w:vAlign w:val="center"/>
          </w:tcPr>
          <w:p w14:paraId="6489B0CA" w14:textId="77777777" w:rsidR="00EC2504" w:rsidRPr="00206789" w:rsidRDefault="00EC2504" w:rsidP="00682918">
            <w:pPr>
              <w:tabs>
                <w:tab w:val="decimal" w:pos="821"/>
              </w:tabs>
              <w:jc w:val="left"/>
              <w:rPr>
                <w:color w:val="000000"/>
                <w:sz w:val="16"/>
                <w:szCs w:val="16"/>
                <w:highlight w:val="yellow"/>
              </w:rPr>
            </w:pPr>
            <w:r>
              <w:rPr>
                <w:color w:val="000000"/>
                <w:sz w:val="16"/>
                <w:szCs w:val="16"/>
              </w:rPr>
              <w:t xml:space="preserve"> 4 846 304</w:t>
            </w:r>
          </w:p>
        </w:tc>
        <w:tc>
          <w:tcPr>
            <w:tcW w:w="1020" w:type="dxa"/>
            <w:tcBorders>
              <w:top w:val="nil"/>
              <w:left w:val="nil"/>
              <w:bottom w:val="nil"/>
              <w:right w:val="nil"/>
            </w:tcBorders>
            <w:shd w:val="clear" w:color="auto" w:fill="auto"/>
            <w:noWrap/>
            <w:vAlign w:val="center"/>
          </w:tcPr>
          <w:p w14:paraId="115026D4" w14:textId="77777777" w:rsidR="00EC2504" w:rsidRPr="00206789" w:rsidRDefault="00EC2504" w:rsidP="00682918">
            <w:pPr>
              <w:tabs>
                <w:tab w:val="decimal" w:pos="836"/>
              </w:tabs>
              <w:jc w:val="left"/>
              <w:rPr>
                <w:bCs/>
                <w:color w:val="000000"/>
                <w:sz w:val="16"/>
                <w:szCs w:val="16"/>
              </w:rPr>
            </w:pPr>
            <w:r>
              <w:rPr>
                <w:color w:val="000000"/>
                <w:sz w:val="16"/>
                <w:szCs w:val="16"/>
              </w:rPr>
              <w:t xml:space="preserve"> 4 562 913</w:t>
            </w:r>
          </w:p>
        </w:tc>
        <w:tc>
          <w:tcPr>
            <w:tcW w:w="1013" w:type="dxa"/>
            <w:tcBorders>
              <w:top w:val="nil"/>
              <w:left w:val="nil"/>
              <w:bottom w:val="nil"/>
              <w:right w:val="single" w:sz="4" w:space="0" w:color="1F497D"/>
            </w:tcBorders>
            <w:shd w:val="clear" w:color="auto" w:fill="auto"/>
            <w:noWrap/>
            <w:vAlign w:val="center"/>
          </w:tcPr>
          <w:p w14:paraId="4AEE46A4" w14:textId="77777777" w:rsidR="00EC2504" w:rsidRPr="00206789" w:rsidRDefault="00EC2504" w:rsidP="00682918">
            <w:pPr>
              <w:tabs>
                <w:tab w:val="decimal" w:pos="839"/>
              </w:tabs>
              <w:jc w:val="left"/>
              <w:rPr>
                <w:color w:val="000000"/>
                <w:sz w:val="16"/>
                <w:szCs w:val="16"/>
                <w:highlight w:val="yellow"/>
              </w:rPr>
            </w:pPr>
            <w:r>
              <w:rPr>
                <w:color w:val="000000"/>
                <w:sz w:val="16"/>
                <w:szCs w:val="16"/>
              </w:rPr>
              <w:t>-283 391</w:t>
            </w:r>
          </w:p>
        </w:tc>
        <w:tc>
          <w:tcPr>
            <w:tcW w:w="720" w:type="dxa"/>
            <w:tcBorders>
              <w:top w:val="nil"/>
              <w:left w:val="nil"/>
              <w:bottom w:val="nil"/>
              <w:right w:val="nil"/>
            </w:tcBorders>
            <w:shd w:val="clear" w:color="auto" w:fill="auto"/>
            <w:noWrap/>
            <w:vAlign w:val="center"/>
          </w:tcPr>
          <w:p w14:paraId="3218E130" w14:textId="77777777" w:rsidR="00EC2504" w:rsidRPr="00206789" w:rsidRDefault="00EC2504" w:rsidP="00682918">
            <w:pPr>
              <w:tabs>
                <w:tab w:val="decimal" w:pos="357"/>
              </w:tabs>
              <w:jc w:val="left"/>
              <w:rPr>
                <w:color w:val="000000"/>
                <w:sz w:val="16"/>
                <w:szCs w:val="16"/>
                <w:highlight w:val="yellow"/>
              </w:rPr>
            </w:pPr>
            <w:r>
              <w:rPr>
                <w:color w:val="000000"/>
                <w:sz w:val="16"/>
                <w:szCs w:val="16"/>
              </w:rPr>
              <w:t>8.3</w:t>
            </w:r>
          </w:p>
        </w:tc>
        <w:tc>
          <w:tcPr>
            <w:tcW w:w="763" w:type="dxa"/>
            <w:tcBorders>
              <w:top w:val="nil"/>
              <w:left w:val="nil"/>
              <w:bottom w:val="nil"/>
              <w:right w:val="nil"/>
            </w:tcBorders>
            <w:shd w:val="clear" w:color="auto" w:fill="auto"/>
            <w:noWrap/>
            <w:vAlign w:val="center"/>
          </w:tcPr>
          <w:p w14:paraId="7F83BF95" w14:textId="77777777" w:rsidR="00EC2504" w:rsidRPr="00206789" w:rsidRDefault="00EC2504" w:rsidP="00682918">
            <w:pPr>
              <w:tabs>
                <w:tab w:val="decimal" w:pos="357"/>
              </w:tabs>
              <w:jc w:val="left"/>
              <w:rPr>
                <w:color w:val="000000"/>
                <w:sz w:val="16"/>
                <w:szCs w:val="16"/>
                <w:highlight w:val="yellow"/>
              </w:rPr>
            </w:pPr>
            <w:r>
              <w:rPr>
                <w:color w:val="000000"/>
                <w:sz w:val="16"/>
                <w:szCs w:val="16"/>
              </w:rPr>
              <w:t>7.7</w:t>
            </w:r>
          </w:p>
        </w:tc>
        <w:tc>
          <w:tcPr>
            <w:tcW w:w="916" w:type="dxa"/>
            <w:tcBorders>
              <w:top w:val="nil"/>
              <w:left w:val="nil"/>
              <w:bottom w:val="nil"/>
              <w:right w:val="single" w:sz="4" w:space="0" w:color="1F497D"/>
            </w:tcBorders>
            <w:shd w:val="clear" w:color="auto" w:fill="auto"/>
            <w:noWrap/>
            <w:vAlign w:val="center"/>
          </w:tcPr>
          <w:p w14:paraId="7C59AC77" w14:textId="77777777" w:rsidR="00EC2504" w:rsidRPr="00206789" w:rsidRDefault="00EC2504" w:rsidP="00682918">
            <w:pPr>
              <w:tabs>
                <w:tab w:val="decimal" w:pos="389"/>
              </w:tabs>
              <w:jc w:val="left"/>
              <w:rPr>
                <w:color w:val="000000"/>
                <w:sz w:val="16"/>
                <w:szCs w:val="16"/>
                <w:highlight w:val="yellow"/>
              </w:rPr>
            </w:pPr>
            <w:r>
              <w:rPr>
                <w:color w:val="000000"/>
                <w:sz w:val="16"/>
                <w:szCs w:val="16"/>
              </w:rPr>
              <w:t>-0.5</w:t>
            </w:r>
          </w:p>
        </w:tc>
      </w:tr>
      <w:tr w:rsidR="00EC2504" w:rsidRPr="00206789" w14:paraId="2E662056" w14:textId="77777777" w:rsidTr="00682918">
        <w:trPr>
          <w:trHeight w:val="198"/>
          <w:jc w:val="center"/>
        </w:trPr>
        <w:tc>
          <w:tcPr>
            <w:tcW w:w="3850" w:type="dxa"/>
            <w:tcBorders>
              <w:top w:val="nil"/>
              <w:left w:val="single" w:sz="4" w:space="0" w:color="1F497D"/>
              <w:bottom w:val="nil"/>
              <w:right w:val="nil"/>
            </w:tcBorders>
            <w:shd w:val="clear" w:color="auto" w:fill="auto"/>
            <w:noWrap/>
            <w:vAlign w:val="bottom"/>
          </w:tcPr>
          <w:p w14:paraId="302E0549" w14:textId="77777777" w:rsidR="00EC2504" w:rsidRPr="00206789" w:rsidRDefault="00EC2504" w:rsidP="00682918">
            <w:pPr>
              <w:ind w:left="313" w:right="-91" w:firstLineChars="4" w:firstLine="6"/>
              <w:jc w:val="left"/>
              <w:rPr>
                <w:spacing w:val="-2"/>
                <w:sz w:val="16"/>
                <w:szCs w:val="16"/>
                <w:lang w:val="es-MX" w:eastAsia="es-MX"/>
              </w:rPr>
            </w:pPr>
            <w:r w:rsidRPr="00206789">
              <w:rPr>
                <w:spacing w:val="-2"/>
                <w:sz w:val="16"/>
                <w:szCs w:val="16"/>
                <w:lang w:val="es-MX" w:eastAsia="es-MX"/>
              </w:rPr>
              <w:t>Transportes, comunicaciones, correo y almacenamiento</w:t>
            </w:r>
          </w:p>
        </w:tc>
        <w:tc>
          <w:tcPr>
            <w:tcW w:w="1020" w:type="dxa"/>
            <w:tcBorders>
              <w:top w:val="nil"/>
              <w:left w:val="single" w:sz="4" w:space="0" w:color="1F497D"/>
              <w:bottom w:val="nil"/>
              <w:right w:val="nil"/>
            </w:tcBorders>
            <w:shd w:val="clear" w:color="auto" w:fill="auto"/>
            <w:noWrap/>
            <w:vAlign w:val="center"/>
          </w:tcPr>
          <w:p w14:paraId="708D7E82" w14:textId="77777777" w:rsidR="00EC2504" w:rsidRPr="00206789" w:rsidRDefault="00EC2504" w:rsidP="00682918">
            <w:pPr>
              <w:tabs>
                <w:tab w:val="decimal" w:pos="821"/>
              </w:tabs>
              <w:jc w:val="left"/>
              <w:rPr>
                <w:color w:val="000000"/>
                <w:sz w:val="16"/>
                <w:szCs w:val="16"/>
                <w:highlight w:val="yellow"/>
              </w:rPr>
            </w:pPr>
            <w:r>
              <w:rPr>
                <w:color w:val="000000"/>
                <w:sz w:val="16"/>
                <w:szCs w:val="16"/>
              </w:rPr>
              <w:t xml:space="preserve"> 3 082 193</w:t>
            </w:r>
          </w:p>
        </w:tc>
        <w:tc>
          <w:tcPr>
            <w:tcW w:w="1020" w:type="dxa"/>
            <w:tcBorders>
              <w:top w:val="nil"/>
              <w:left w:val="nil"/>
              <w:bottom w:val="nil"/>
              <w:right w:val="nil"/>
            </w:tcBorders>
            <w:shd w:val="clear" w:color="auto" w:fill="auto"/>
            <w:noWrap/>
            <w:vAlign w:val="center"/>
          </w:tcPr>
          <w:p w14:paraId="7F3B3BE1" w14:textId="77777777" w:rsidR="00EC2504" w:rsidRPr="00206789" w:rsidRDefault="00EC2504" w:rsidP="00682918">
            <w:pPr>
              <w:tabs>
                <w:tab w:val="decimal" w:pos="836"/>
              </w:tabs>
              <w:jc w:val="left"/>
              <w:rPr>
                <w:bCs/>
                <w:color w:val="000000"/>
                <w:sz w:val="16"/>
                <w:szCs w:val="16"/>
              </w:rPr>
            </w:pPr>
            <w:r>
              <w:rPr>
                <w:color w:val="000000"/>
                <w:sz w:val="16"/>
                <w:szCs w:val="16"/>
              </w:rPr>
              <w:t xml:space="preserve"> 3 413 481</w:t>
            </w:r>
          </w:p>
        </w:tc>
        <w:tc>
          <w:tcPr>
            <w:tcW w:w="1013" w:type="dxa"/>
            <w:tcBorders>
              <w:top w:val="nil"/>
              <w:left w:val="nil"/>
              <w:bottom w:val="nil"/>
              <w:right w:val="single" w:sz="4" w:space="0" w:color="1F497D"/>
            </w:tcBorders>
            <w:shd w:val="clear" w:color="auto" w:fill="auto"/>
            <w:noWrap/>
            <w:vAlign w:val="center"/>
          </w:tcPr>
          <w:p w14:paraId="1E753448" w14:textId="77777777" w:rsidR="00EC2504" w:rsidRPr="00206789" w:rsidRDefault="00EC2504" w:rsidP="00682918">
            <w:pPr>
              <w:tabs>
                <w:tab w:val="decimal" w:pos="839"/>
              </w:tabs>
              <w:jc w:val="left"/>
              <w:rPr>
                <w:color w:val="000000"/>
                <w:sz w:val="16"/>
                <w:szCs w:val="16"/>
              </w:rPr>
            </w:pPr>
            <w:r>
              <w:rPr>
                <w:color w:val="000000"/>
                <w:sz w:val="16"/>
                <w:szCs w:val="16"/>
              </w:rPr>
              <w:t>331 288</w:t>
            </w:r>
          </w:p>
        </w:tc>
        <w:tc>
          <w:tcPr>
            <w:tcW w:w="720" w:type="dxa"/>
            <w:tcBorders>
              <w:top w:val="nil"/>
              <w:left w:val="nil"/>
              <w:bottom w:val="nil"/>
              <w:right w:val="nil"/>
            </w:tcBorders>
            <w:shd w:val="clear" w:color="auto" w:fill="auto"/>
            <w:noWrap/>
            <w:vAlign w:val="center"/>
          </w:tcPr>
          <w:p w14:paraId="11636648" w14:textId="77777777" w:rsidR="00EC2504" w:rsidRPr="00206789" w:rsidRDefault="00EC2504" w:rsidP="00682918">
            <w:pPr>
              <w:tabs>
                <w:tab w:val="decimal" w:pos="357"/>
              </w:tabs>
              <w:jc w:val="left"/>
              <w:rPr>
                <w:color w:val="000000"/>
                <w:sz w:val="16"/>
                <w:szCs w:val="16"/>
                <w:highlight w:val="yellow"/>
              </w:rPr>
            </w:pPr>
            <w:r>
              <w:rPr>
                <w:color w:val="000000"/>
                <w:sz w:val="16"/>
                <w:szCs w:val="16"/>
              </w:rPr>
              <w:t>5.3</w:t>
            </w:r>
          </w:p>
        </w:tc>
        <w:tc>
          <w:tcPr>
            <w:tcW w:w="763" w:type="dxa"/>
            <w:tcBorders>
              <w:top w:val="nil"/>
              <w:left w:val="nil"/>
              <w:bottom w:val="nil"/>
              <w:right w:val="nil"/>
            </w:tcBorders>
            <w:shd w:val="clear" w:color="auto" w:fill="auto"/>
            <w:noWrap/>
            <w:vAlign w:val="center"/>
          </w:tcPr>
          <w:p w14:paraId="2D578D82" w14:textId="77777777" w:rsidR="00EC2504" w:rsidRPr="00206789" w:rsidRDefault="00EC2504" w:rsidP="00682918">
            <w:pPr>
              <w:tabs>
                <w:tab w:val="decimal" w:pos="357"/>
              </w:tabs>
              <w:jc w:val="left"/>
              <w:rPr>
                <w:color w:val="000000"/>
                <w:sz w:val="16"/>
                <w:szCs w:val="16"/>
                <w:highlight w:val="yellow"/>
              </w:rPr>
            </w:pPr>
            <w:r>
              <w:rPr>
                <w:color w:val="000000"/>
                <w:sz w:val="16"/>
                <w:szCs w:val="16"/>
              </w:rPr>
              <w:t>5.8</w:t>
            </w:r>
          </w:p>
        </w:tc>
        <w:tc>
          <w:tcPr>
            <w:tcW w:w="916" w:type="dxa"/>
            <w:tcBorders>
              <w:top w:val="nil"/>
              <w:left w:val="nil"/>
              <w:bottom w:val="nil"/>
              <w:right w:val="single" w:sz="4" w:space="0" w:color="1F497D"/>
            </w:tcBorders>
            <w:shd w:val="clear" w:color="auto" w:fill="auto"/>
            <w:noWrap/>
            <w:vAlign w:val="center"/>
          </w:tcPr>
          <w:p w14:paraId="12DC744B" w14:textId="77777777" w:rsidR="00EC2504" w:rsidRPr="00206789" w:rsidRDefault="00EC2504" w:rsidP="00682918">
            <w:pPr>
              <w:tabs>
                <w:tab w:val="decimal" w:pos="389"/>
              </w:tabs>
              <w:jc w:val="left"/>
              <w:rPr>
                <w:color w:val="000000"/>
                <w:sz w:val="16"/>
                <w:szCs w:val="16"/>
                <w:highlight w:val="yellow"/>
              </w:rPr>
            </w:pPr>
            <w:r>
              <w:rPr>
                <w:color w:val="000000"/>
                <w:sz w:val="16"/>
                <w:szCs w:val="16"/>
              </w:rPr>
              <w:t>0.5</w:t>
            </w:r>
          </w:p>
        </w:tc>
      </w:tr>
      <w:tr w:rsidR="00EC2504" w:rsidRPr="00206789" w14:paraId="1FEADECF" w14:textId="77777777" w:rsidTr="00682918">
        <w:trPr>
          <w:trHeight w:val="198"/>
          <w:jc w:val="center"/>
        </w:trPr>
        <w:tc>
          <w:tcPr>
            <w:tcW w:w="3850" w:type="dxa"/>
            <w:tcBorders>
              <w:top w:val="nil"/>
              <w:left w:val="single" w:sz="4" w:space="0" w:color="1F497D"/>
              <w:bottom w:val="nil"/>
              <w:right w:val="nil"/>
            </w:tcBorders>
            <w:shd w:val="clear" w:color="auto" w:fill="auto"/>
            <w:noWrap/>
            <w:vAlign w:val="bottom"/>
          </w:tcPr>
          <w:p w14:paraId="1EF35AD6" w14:textId="77777777" w:rsidR="00EC2504" w:rsidRPr="00206789" w:rsidRDefault="00EC2504" w:rsidP="00682918">
            <w:pPr>
              <w:ind w:left="313" w:right="-77" w:firstLineChars="4" w:firstLine="6"/>
              <w:jc w:val="left"/>
              <w:rPr>
                <w:spacing w:val="-2"/>
                <w:sz w:val="16"/>
                <w:szCs w:val="16"/>
                <w:lang w:val="es-MX" w:eastAsia="es-MX"/>
              </w:rPr>
            </w:pPr>
            <w:r w:rsidRPr="00206789">
              <w:rPr>
                <w:spacing w:val="-2"/>
                <w:sz w:val="16"/>
                <w:szCs w:val="16"/>
                <w:lang w:val="es-MX" w:eastAsia="es-MX"/>
              </w:rPr>
              <w:t>Servicios profesionales, financieros y corporativos</w:t>
            </w:r>
          </w:p>
        </w:tc>
        <w:tc>
          <w:tcPr>
            <w:tcW w:w="1020" w:type="dxa"/>
            <w:tcBorders>
              <w:top w:val="nil"/>
              <w:left w:val="single" w:sz="4" w:space="0" w:color="1F497D"/>
              <w:bottom w:val="nil"/>
              <w:right w:val="nil"/>
            </w:tcBorders>
            <w:shd w:val="clear" w:color="auto" w:fill="auto"/>
            <w:noWrap/>
            <w:vAlign w:val="center"/>
          </w:tcPr>
          <w:p w14:paraId="78F0842D" w14:textId="77777777" w:rsidR="00EC2504" w:rsidRPr="00206789" w:rsidRDefault="00EC2504" w:rsidP="00682918">
            <w:pPr>
              <w:tabs>
                <w:tab w:val="decimal" w:pos="821"/>
              </w:tabs>
              <w:jc w:val="left"/>
              <w:rPr>
                <w:color w:val="000000"/>
                <w:sz w:val="16"/>
                <w:szCs w:val="16"/>
                <w:highlight w:val="yellow"/>
              </w:rPr>
            </w:pPr>
            <w:r>
              <w:rPr>
                <w:color w:val="000000"/>
                <w:sz w:val="16"/>
                <w:szCs w:val="16"/>
              </w:rPr>
              <w:t xml:space="preserve"> 4 600 783</w:t>
            </w:r>
          </w:p>
        </w:tc>
        <w:tc>
          <w:tcPr>
            <w:tcW w:w="1020" w:type="dxa"/>
            <w:tcBorders>
              <w:top w:val="nil"/>
              <w:left w:val="nil"/>
              <w:bottom w:val="nil"/>
              <w:right w:val="nil"/>
            </w:tcBorders>
            <w:shd w:val="clear" w:color="auto" w:fill="auto"/>
            <w:noWrap/>
            <w:vAlign w:val="center"/>
          </w:tcPr>
          <w:p w14:paraId="3E0BBAA5" w14:textId="77777777" w:rsidR="00EC2504" w:rsidRPr="00206789" w:rsidRDefault="00EC2504" w:rsidP="00682918">
            <w:pPr>
              <w:tabs>
                <w:tab w:val="decimal" w:pos="836"/>
              </w:tabs>
              <w:jc w:val="left"/>
              <w:rPr>
                <w:bCs/>
                <w:color w:val="000000"/>
                <w:sz w:val="16"/>
                <w:szCs w:val="16"/>
              </w:rPr>
            </w:pPr>
            <w:r>
              <w:rPr>
                <w:color w:val="000000"/>
                <w:sz w:val="16"/>
                <w:szCs w:val="16"/>
              </w:rPr>
              <w:t xml:space="preserve"> 4 672 428</w:t>
            </w:r>
          </w:p>
        </w:tc>
        <w:tc>
          <w:tcPr>
            <w:tcW w:w="1013" w:type="dxa"/>
            <w:tcBorders>
              <w:top w:val="nil"/>
              <w:left w:val="nil"/>
              <w:bottom w:val="nil"/>
              <w:right w:val="single" w:sz="4" w:space="0" w:color="1F497D"/>
            </w:tcBorders>
            <w:shd w:val="clear" w:color="auto" w:fill="auto"/>
            <w:noWrap/>
            <w:vAlign w:val="center"/>
          </w:tcPr>
          <w:p w14:paraId="63040F00" w14:textId="77777777" w:rsidR="00EC2504" w:rsidRPr="00206789" w:rsidRDefault="00EC2504" w:rsidP="00682918">
            <w:pPr>
              <w:tabs>
                <w:tab w:val="decimal" w:pos="839"/>
              </w:tabs>
              <w:jc w:val="left"/>
              <w:rPr>
                <w:color w:val="000000"/>
                <w:sz w:val="16"/>
                <w:szCs w:val="16"/>
                <w:highlight w:val="yellow"/>
              </w:rPr>
            </w:pPr>
            <w:r>
              <w:rPr>
                <w:color w:val="000000"/>
                <w:sz w:val="16"/>
                <w:szCs w:val="16"/>
              </w:rPr>
              <w:t>71 645</w:t>
            </w:r>
          </w:p>
        </w:tc>
        <w:tc>
          <w:tcPr>
            <w:tcW w:w="720" w:type="dxa"/>
            <w:tcBorders>
              <w:top w:val="nil"/>
              <w:left w:val="nil"/>
              <w:bottom w:val="nil"/>
              <w:right w:val="nil"/>
            </w:tcBorders>
            <w:shd w:val="clear" w:color="auto" w:fill="auto"/>
            <w:noWrap/>
            <w:vAlign w:val="center"/>
          </w:tcPr>
          <w:p w14:paraId="2DC062A5" w14:textId="77777777" w:rsidR="00EC2504" w:rsidRPr="00206789" w:rsidRDefault="00EC2504" w:rsidP="00682918">
            <w:pPr>
              <w:tabs>
                <w:tab w:val="decimal" w:pos="357"/>
              </w:tabs>
              <w:jc w:val="left"/>
              <w:rPr>
                <w:color w:val="000000"/>
                <w:sz w:val="16"/>
                <w:szCs w:val="16"/>
                <w:highlight w:val="yellow"/>
              </w:rPr>
            </w:pPr>
            <w:r>
              <w:rPr>
                <w:color w:val="000000"/>
                <w:sz w:val="16"/>
                <w:szCs w:val="16"/>
              </w:rPr>
              <w:t>7.8</w:t>
            </w:r>
          </w:p>
        </w:tc>
        <w:tc>
          <w:tcPr>
            <w:tcW w:w="763" w:type="dxa"/>
            <w:tcBorders>
              <w:top w:val="nil"/>
              <w:left w:val="nil"/>
              <w:bottom w:val="nil"/>
              <w:right w:val="nil"/>
            </w:tcBorders>
            <w:shd w:val="clear" w:color="auto" w:fill="auto"/>
            <w:noWrap/>
            <w:vAlign w:val="center"/>
          </w:tcPr>
          <w:p w14:paraId="48952025" w14:textId="77777777" w:rsidR="00EC2504" w:rsidRPr="00206789" w:rsidRDefault="00EC2504" w:rsidP="00682918">
            <w:pPr>
              <w:tabs>
                <w:tab w:val="decimal" w:pos="357"/>
              </w:tabs>
              <w:jc w:val="left"/>
              <w:rPr>
                <w:color w:val="000000"/>
                <w:sz w:val="16"/>
                <w:szCs w:val="16"/>
                <w:highlight w:val="yellow"/>
              </w:rPr>
            </w:pPr>
            <w:r>
              <w:rPr>
                <w:color w:val="000000"/>
                <w:sz w:val="16"/>
                <w:szCs w:val="16"/>
              </w:rPr>
              <w:t>7.9</w:t>
            </w:r>
          </w:p>
        </w:tc>
        <w:tc>
          <w:tcPr>
            <w:tcW w:w="916" w:type="dxa"/>
            <w:tcBorders>
              <w:top w:val="nil"/>
              <w:left w:val="nil"/>
              <w:bottom w:val="nil"/>
              <w:right w:val="single" w:sz="4" w:space="0" w:color="1F497D"/>
            </w:tcBorders>
            <w:shd w:val="clear" w:color="auto" w:fill="auto"/>
            <w:noWrap/>
            <w:vAlign w:val="center"/>
          </w:tcPr>
          <w:p w14:paraId="1BFEFADE" w14:textId="77777777" w:rsidR="00EC2504" w:rsidRPr="00206789" w:rsidRDefault="00EC2504" w:rsidP="00682918">
            <w:pPr>
              <w:tabs>
                <w:tab w:val="decimal" w:pos="389"/>
              </w:tabs>
              <w:jc w:val="left"/>
              <w:rPr>
                <w:color w:val="000000"/>
                <w:sz w:val="16"/>
                <w:szCs w:val="16"/>
                <w:highlight w:val="yellow"/>
              </w:rPr>
            </w:pPr>
            <w:r>
              <w:rPr>
                <w:color w:val="000000"/>
                <w:sz w:val="16"/>
                <w:szCs w:val="16"/>
              </w:rPr>
              <w:t>0.1</w:t>
            </w:r>
          </w:p>
        </w:tc>
      </w:tr>
      <w:tr w:rsidR="00EC2504" w:rsidRPr="00206789" w14:paraId="0486A2C1" w14:textId="77777777" w:rsidTr="00682918">
        <w:trPr>
          <w:trHeight w:val="198"/>
          <w:jc w:val="center"/>
        </w:trPr>
        <w:tc>
          <w:tcPr>
            <w:tcW w:w="3850" w:type="dxa"/>
            <w:tcBorders>
              <w:top w:val="nil"/>
              <w:left w:val="single" w:sz="4" w:space="0" w:color="1F497D"/>
              <w:bottom w:val="nil"/>
              <w:right w:val="nil"/>
            </w:tcBorders>
            <w:shd w:val="clear" w:color="auto" w:fill="auto"/>
            <w:noWrap/>
            <w:vAlign w:val="bottom"/>
          </w:tcPr>
          <w:p w14:paraId="10725B9B" w14:textId="77777777" w:rsidR="00EC2504" w:rsidRPr="00206789" w:rsidRDefault="00EC2504" w:rsidP="00682918">
            <w:pPr>
              <w:ind w:left="313" w:firstLineChars="4" w:firstLine="6"/>
              <w:jc w:val="left"/>
              <w:rPr>
                <w:sz w:val="16"/>
                <w:szCs w:val="16"/>
                <w:lang w:val="es-MX" w:eastAsia="es-MX"/>
              </w:rPr>
            </w:pPr>
            <w:r w:rsidRPr="00206789">
              <w:rPr>
                <w:sz w:val="16"/>
                <w:szCs w:val="16"/>
                <w:lang w:val="es-MX" w:eastAsia="es-MX"/>
              </w:rPr>
              <w:t>Servicios sociales</w:t>
            </w:r>
          </w:p>
        </w:tc>
        <w:tc>
          <w:tcPr>
            <w:tcW w:w="1020" w:type="dxa"/>
            <w:tcBorders>
              <w:top w:val="nil"/>
              <w:left w:val="single" w:sz="4" w:space="0" w:color="1F497D"/>
              <w:bottom w:val="nil"/>
              <w:right w:val="nil"/>
            </w:tcBorders>
            <w:shd w:val="clear" w:color="auto" w:fill="auto"/>
            <w:noWrap/>
            <w:vAlign w:val="center"/>
          </w:tcPr>
          <w:p w14:paraId="0E3109D3" w14:textId="77777777" w:rsidR="00EC2504" w:rsidRPr="00206789" w:rsidRDefault="00EC2504" w:rsidP="00682918">
            <w:pPr>
              <w:tabs>
                <w:tab w:val="decimal" w:pos="821"/>
              </w:tabs>
              <w:jc w:val="left"/>
              <w:rPr>
                <w:color w:val="000000"/>
                <w:sz w:val="16"/>
                <w:szCs w:val="16"/>
                <w:highlight w:val="yellow"/>
              </w:rPr>
            </w:pPr>
            <w:r>
              <w:rPr>
                <w:color w:val="000000"/>
                <w:sz w:val="16"/>
                <w:szCs w:val="16"/>
              </w:rPr>
              <w:t xml:space="preserve"> 4 664 332</w:t>
            </w:r>
          </w:p>
        </w:tc>
        <w:tc>
          <w:tcPr>
            <w:tcW w:w="1020" w:type="dxa"/>
            <w:tcBorders>
              <w:top w:val="nil"/>
              <w:left w:val="nil"/>
              <w:bottom w:val="nil"/>
              <w:right w:val="nil"/>
            </w:tcBorders>
            <w:shd w:val="clear" w:color="auto" w:fill="auto"/>
            <w:noWrap/>
            <w:vAlign w:val="center"/>
          </w:tcPr>
          <w:p w14:paraId="0A52A631" w14:textId="77777777" w:rsidR="00EC2504" w:rsidRPr="00206789" w:rsidRDefault="00EC2504" w:rsidP="00682918">
            <w:pPr>
              <w:tabs>
                <w:tab w:val="decimal" w:pos="836"/>
              </w:tabs>
              <w:jc w:val="left"/>
              <w:rPr>
                <w:bCs/>
                <w:color w:val="000000"/>
                <w:sz w:val="16"/>
                <w:szCs w:val="16"/>
              </w:rPr>
            </w:pPr>
            <w:r>
              <w:rPr>
                <w:color w:val="000000"/>
                <w:sz w:val="16"/>
                <w:szCs w:val="16"/>
              </w:rPr>
              <w:t xml:space="preserve"> 4 897 531</w:t>
            </w:r>
          </w:p>
        </w:tc>
        <w:tc>
          <w:tcPr>
            <w:tcW w:w="1013" w:type="dxa"/>
            <w:tcBorders>
              <w:top w:val="nil"/>
              <w:left w:val="nil"/>
              <w:bottom w:val="nil"/>
              <w:right w:val="single" w:sz="4" w:space="0" w:color="1F497D"/>
            </w:tcBorders>
            <w:shd w:val="clear" w:color="auto" w:fill="auto"/>
            <w:noWrap/>
            <w:vAlign w:val="center"/>
          </w:tcPr>
          <w:p w14:paraId="1FBE64AB" w14:textId="77777777" w:rsidR="00EC2504" w:rsidRPr="00206789" w:rsidRDefault="00EC2504" w:rsidP="00682918">
            <w:pPr>
              <w:tabs>
                <w:tab w:val="decimal" w:pos="839"/>
              </w:tabs>
              <w:jc w:val="left"/>
              <w:rPr>
                <w:color w:val="000000"/>
                <w:sz w:val="16"/>
                <w:szCs w:val="16"/>
                <w:highlight w:val="yellow"/>
              </w:rPr>
            </w:pPr>
            <w:r>
              <w:rPr>
                <w:color w:val="000000"/>
                <w:sz w:val="16"/>
                <w:szCs w:val="16"/>
              </w:rPr>
              <w:t>233 199</w:t>
            </w:r>
          </w:p>
        </w:tc>
        <w:tc>
          <w:tcPr>
            <w:tcW w:w="720" w:type="dxa"/>
            <w:tcBorders>
              <w:top w:val="nil"/>
              <w:left w:val="nil"/>
              <w:bottom w:val="nil"/>
              <w:right w:val="nil"/>
            </w:tcBorders>
            <w:shd w:val="clear" w:color="auto" w:fill="auto"/>
            <w:noWrap/>
            <w:vAlign w:val="center"/>
          </w:tcPr>
          <w:p w14:paraId="6628B6CE" w14:textId="77777777" w:rsidR="00EC2504" w:rsidRPr="00206789" w:rsidRDefault="00EC2504" w:rsidP="00682918">
            <w:pPr>
              <w:tabs>
                <w:tab w:val="decimal" w:pos="357"/>
              </w:tabs>
              <w:jc w:val="left"/>
              <w:rPr>
                <w:color w:val="000000"/>
                <w:sz w:val="16"/>
                <w:szCs w:val="16"/>
                <w:highlight w:val="yellow"/>
              </w:rPr>
            </w:pPr>
            <w:r>
              <w:rPr>
                <w:color w:val="000000"/>
                <w:sz w:val="16"/>
                <w:szCs w:val="16"/>
              </w:rPr>
              <w:t>7.9</w:t>
            </w:r>
          </w:p>
        </w:tc>
        <w:tc>
          <w:tcPr>
            <w:tcW w:w="763" w:type="dxa"/>
            <w:tcBorders>
              <w:top w:val="nil"/>
              <w:left w:val="nil"/>
              <w:bottom w:val="nil"/>
              <w:right w:val="nil"/>
            </w:tcBorders>
            <w:shd w:val="clear" w:color="auto" w:fill="auto"/>
            <w:noWrap/>
            <w:vAlign w:val="center"/>
          </w:tcPr>
          <w:p w14:paraId="42F9F000" w14:textId="77777777" w:rsidR="00EC2504" w:rsidRPr="00206789" w:rsidRDefault="00EC2504" w:rsidP="00682918">
            <w:pPr>
              <w:tabs>
                <w:tab w:val="decimal" w:pos="357"/>
              </w:tabs>
              <w:jc w:val="left"/>
              <w:rPr>
                <w:color w:val="000000"/>
                <w:sz w:val="16"/>
                <w:szCs w:val="16"/>
                <w:highlight w:val="yellow"/>
              </w:rPr>
            </w:pPr>
            <w:r>
              <w:rPr>
                <w:color w:val="000000"/>
                <w:sz w:val="16"/>
                <w:szCs w:val="16"/>
              </w:rPr>
              <w:t>8.3</w:t>
            </w:r>
          </w:p>
        </w:tc>
        <w:tc>
          <w:tcPr>
            <w:tcW w:w="916" w:type="dxa"/>
            <w:tcBorders>
              <w:top w:val="nil"/>
              <w:left w:val="nil"/>
              <w:bottom w:val="nil"/>
              <w:right w:val="single" w:sz="4" w:space="0" w:color="1F497D"/>
            </w:tcBorders>
            <w:shd w:val="clear" w:color="auto" w:fill="auto"/>
            <w:noWrap/>
            <w:vAlign w:val="center"/>
          </w:tcPr>
          <w:p w14:paraId="097910D0" w14:textId="77777777" w:rsidR="00EC2504" w:rsidRPr="00206789" w:rsidRDefault="00EC2504" w:rsidP="00682918">
            <w:pPr>
              <w:tabs>
                <w:tab w:val="decimal" w:pos="389"/>
              </w:tabs>
              <w:jc w:val="left"/>
              <w:rPr>
                <w:color w:val="000000"/>
                <w:sz w:val="16"/>
                <w:szCs w:val="16"/>
                <w:highlight w:val="yellow"/>
              </w:rPr>
            </w:pPr>
            <w:r>
              <w:rPr>
                <w:color w:val="000000"/>
                <w:sz w:val="16"/>
                <w:szCs w:val="16"/>
              </w:rPr>
              <w:t>0.4</w:t>
            </w:r>
          </w:p>
        </w:tc>
      </w:tr>
      <w:tr w:rsidR="00EC2504" w:rsidRPr="00206789" w14:paraId="5F6612DE" w14:textId="77777777" w:rsidTr="00682918">
        <w:trPr>
          <w:trHeight w:val="198"/>
          <w:jc w:val="center"/>
        </w:trPr>
        <w:tc>
          <w:tcPr>
            <w:tcW w:w="3850" w:type="dxa"/>
            <w:tcBorders>
              <w:top w:val="nil"/>
              <w:left w:val="single" w:sz="4" w:space="0" w:color="1F497D"/>
              <w:bottom w:val="nil"/>
              <w:right w:val="nil"/>
            </w:tcBorders>
            <w:shd w:val="clear" w:color="auto" w:fill="auto"/>
            <w:noWrap/>
            <w:vAlign w:val="bottom"/>
          </w:tcPr>
          <w:p w14:paraId="3C1E7984" w14:textId="77777777" w:rsidR="00EC2504" w:rsidRPr="00206789" w:rsidRDefault="00EC2504" w:rsidP="00682918">
            <w:pPr>
              <w:ind w:left="313" w:firstLineChars="4" w:firstLine="6"/>
              <w:jc w:val="left"/>
              <w:rPr>
                <w:sz w:val="16"/>
                <w:szCs w:val="16"/>
                <w:lang w:val="es-MX" w:eastAsia="es-MX"/>
              </w:rPr>
            </w:pPr>
            <w:r w:rsidRPr="00206789">
              <w:rPr>
                <w:sz w:val="16"/>
                <w:szCs w:val="16"/>
                <w:lang w:val="es-MX" w:eastAsia="es-MX"/>
              </w:rPr>
              <w:t>Servicios diversos</w:t>
            </w:r>
          </w:p>
        </w:tc>
        <w:tc>
          <w:tcPr>
            <w:tcW w:w="1020" w:type="dxa"/>
            <w:tcBorders>
              <w:top w:val="nil"/>
              <w:left w:val="single" w:sz="4" w:space="0" w:color="1F497D"/>
              <w:bottom w:val="nil"/>
              <w:right w:val="nil"/>
            </w:tcBorders>
            <w:shd w:val="clear" w:color="auto" w:fill="auto"/>
            <w:noWrap/>
            <w:vAlign w:val="center"/>
          </w:tcPr>
          <w:p w14:paraId="782887A7" w14:textId="77777777" w:rsidR="00EC2504" w:rsidRPr="00206789" w:rsidRDefault="00EC2504" w:rsidP="00682918">
            <w:pPr>
              <w:tabs>
                <w:tab w:val="decimal" w:pos="821"/>
              </w:tabs>
              <w:jc w:val="left"/>
              <w:rPr>
                <w:color w:val="000000"/>
                <w:sz w:val="16"/>
                <w:szCs w:val="16"/>
                <w:highlight w:val="yellow"/>
              </w:rPr>
            </w:pPr>
            <w:r>
              <w:rPr>
                <w:color w:val="000000"/>
                <w:sz w:val="16"/>
                <w:szCs w:val="16"/>
              </w:rPr>
              <w:t xml:space="preserve"> 5 936 960</w:t>
            </w:r>
          </w:p>
        </w:tc>
        <w:tc>
          <w:tcPr>
            <w:tcW w:w="1020" w:type="dxa"/>
            <w:tcBorders>
              <w:top w:val="nil"/>
              <w:left w:val="nil"/>
              <w:bottom w:val="nil"/>
              <w:right w:val="nil"/>
            </w:tcBorders>
            <w:shd w:val="clear" w:color="auto" w:fill="auto"/>
            <w:noWrap/>
            <w:vAlign w:val="center"/>
          </w:tcPr>
          <w:p w14:paraId="45E9158B" w14:textId="77777777" w:rsidR="00EC2504" w:rsidRPr="00206789" w:rsidRDefault="00EC2504" w:rsidP="00682918">
            <w:pPr>
              <w:tabs>
                <w:tab w:val="decimal" w:pos="836"/>
              </w:tabs>
              <w:jc w:val="left"/>
              <w:rPr>
                <w:bCs/>
                <w:color w:val="000000"/>
                <w:sz w:val="16"/>
                <w:szCs w:val="16"/>
              </w:rPr>
            </w:pPr>
            <w:r>
              <w:rPr>
                <w:color w:val="000000"/>
                <w:sz w:val="16"/>
                <w:szCs w:val="16"/>
              </w:rPr>
              <w:t xml:space="preserve"> 6 025 805</w:t>
            </w:r>
          </w:p>
        </w:tc>
        <w:tc>
          <w:tcPr>
            <w:tcW w:w="1013" w:type="dxa"/>
            <w:tcBorders>
              <w:top w:val="nil"/>
              <w:left w:val="nil"/>
              <w:bottom w:val="nil"/>
              <w:right w:val="single" w:sz="4" w:space="0" w:color="1F497D"/>
            </w:tcBorders>
            <w:shd w:val="clear" w:color="auto" w:fill="auto"/>
            <w:noWrap/>
            <w:vAlign w:val="center"/>
          </w:tcPr>
          <w:p w14:paraId="19EC4359" w14:textId="77777777" w:rsidR="00EC2504" w:rsidRPr="00206789" w:rsidRDefault="00EC2504" w:rsidP="00682918">
            <w:pPr>
              <w:tabs>
                <w:tab w:val="decimal" w:pos="839"/>
              </w:tabs>
              <w:jc w:val="left"/>
              <w:rPr>
                <w:color w:val="000000"/>
                <w:sz w:val="16"/>
                <w:szCs w:val="16"/>
                <w:highlight w:val="yellow"/>
              </w:rPr>
            </w:pPr>
            <w:r>
              <w:rPr>
                <w:color w:val="000000"/>
                <w:sz w:val="16"/>
                <w:szCs w:val="16"/>
              </w:rPr>
              <w:t>88 845</w:t>
            </w:r>
          </w:p>
        </w:tc>
        <w:tc>
          <w:tcPr>
            <w:tcW w:w="720" w:type="dxa"/>
            <w:tcBorders>
              <w:top w:val="nil"/>
              <w:left w:val="nil"/>
              <w:bottom w:val="nil"/>
              <w:right w:val="nil"/>
            </w:tcBorders>
            <w:shd w:val="clear" w:color="auto" w:fill="auto"/>
            <w:noWrap/>
            <w:vAlign w:val="center"/>
          </w:tcPr>
          <w:p w14:paraId="17E07C9C" w14:textId="77777777" w:rsidR="00EC2504" w:rsidRPr="00206789" w:rsidRDefault="00EC2504" w:rsidP="00682918">
            <w:pPr>
              <w:tabs>
                <w:tab w:val="decimal" w:pos="357"/>
              </w:tabs>
              <w:jc w:val="left"/>
              <w:rPr>
                <w:color w:val="000000"/>
                <w:sz w:val="16"/>
                <w:szCs w:val="16"/>
                <w:highlight w:val="yellow"/>
              </w:rPr>
            </w:pPr>
            <w:r>
              <w:rPr>
                <w:color w:val="000000"/>
                <w:sz w:val="16"/>
                <w:szCs w:val="16"/>
              </w:rPr>
              <w:t>10.1</w:t>
            </w:r>
          </w:p>
        </w:tc>
        <w:tc>
          <w:tcPr>
            <w:tcW w:w="763" w:type="dxa"/>
            <w:tcBorders>
              <w:top w:val="nil"/>
              <w:left w:val="nil"/>
              <w:bottom w:val="nil"/>
              <w:right w:val="nil"/>
            </w:tcBorders>
            <w:shd w:val="clear" w:color="auto" w:fill="auto"/>
            <w:noWrap/>
            <w:vAlign w:val="center"/>
          </w:tcPr>
          <w:p w14:paraId="1A1926E5" w14:textId="77777777" w:rsidR="00EC2504" w:rsidRPr="00206789" w:rsidRDefault="00EC2504" w:rsidP="00682918">
            <w:pPr>
              <w:tabs>
                <w:tab w:val="decimal" w:pos="357"/>
              </w:tabs>
              <w:jc w:val="left"/>
              <w:rPr>
                <w:color w:val="000000"/>
                <w:sz w:val="16"/>
                <w:szCs w:val="16"/>
                <w:highlight w:val="yellow"/>
              </w:rPr>
            </w:pPr>
            <w:r>
              <w:rPr>
                <w:color w:val="000000"/>
                <w:sz w:val="16"/>
                <w:szCs w:val="16"/>
              </w:rPr>
              <w:t>10.2</w:t>
            </w:r>
          </w:p>
        </w:tc>
        <w:tc>
          <w:tcPr>
            <w:tcW w:w="916" w:type="dxa"/>
            <w:tcBorders>
              <w:top w:val="nil"/>
              <w:left w:val="nil"/>
              <w:bottom w:val="nil"/>
              <w:right w:val="single" w:sz="4" w:space="0" w:color="1F497D"/>
            </w:tcBorders>
            <w:shd w:val="clear" w:color="auto" w:fill="auto"/>
            <w:noWrap/>
            <w:vAlign w:val="center"/>
          </w:tcPr>
          <w:p w14:paraId="51F5D7D6" w14:textId="77777777" w:rsidR="00EC2504" w:rsidRPr="00206789" w:rsidRDefault="00EC2504" w:rsidP="00682918">
            <w:pPr>
              <w:tabs>
                <w:tab w:val="decimal" w:pos="389"/>
              </w:tabs>
              <w:jc w:val="left"/>
              <w:rPr>
                <w:color w:val="000000"/>
                <w:sz w:val="16"/>
                <w:szCs w:val="16"/>
                <w:highlight w:val="yellow"/>
              </w:rPr>
            </w:pPr>
            <w:r>
              <w:rPr>
                <w:color w:val="000000"/>
                <w:sz w:val="16"/>
                <w:szCs w:val="16"/>
              </w:rPr>
              <w:t>0.1</w:t>
            </w:r>
          </w:p>
        </w:tc>
      </w:tr>
      <w:tr w:rsidR="00EC2504" w:rsidRPr="00206789" w14:paraId="765F272D" w14:textId="77777777" w:rsidTr="00682918">
        <w:trPr>
          <w:trHeight w:val="198"/>
          <w:jc w:val="center"/>
        </w:trPr>
        <w:tc>
          <w:tcPr>
            <w:tcW w:w="3850" w:type="dxa"/>
            <w:tcBorders>
              <w:top w:val="nil"/>
              <w:left w:val="single" w:sz="4" w:space="0" w:color="1F497D"/>
              <w:bottom w:val="nil"/>
              <w:right w:val="nil"/>
            </w:tcBorders>
            <w:shd w:val="clear" w:color="auto" w:fill="auto"/>
            <w:noWrap/>
            <w:vAlign w:val="bottom"/>
          </w:tcPr>
          <w:p w14:paraId="69EEBE97" w14:textId="77777777" w:rsidR="00EC2504" w:rsidRPr="00206789" w:rsidRDefault="00EC2504" w:rsidP="00682918">
            <w:pPr>
              <w:ind w:left="313" w:firstLineChars="4" w:firstLine="6"/>
              <w:jc w:val="left"/>
              <w:rPr>
                <w:sz w:val="16"/>
                <w:szCs w:val="16"/>
                <w:lang w:val="es-MX" w:eastAsia="es-MX"/>
              </w:rPr>
            </w:pPr>
            <w:r w:rsidRPr="00206789">
              <w:rPr>
                <w:sz w:val="16"/>
                <w:szCs w:val="16"/>
                <w:lang w:val="es-MX" w:eastAsia="es-MX"/>
              </w:rPr>
              <w:t>Gobierno y organismos internacionales</w:t>
            </w:r>
          </w:p>
        </w:tc>
        <w:tc>
          <w:tcPr>
            <w:tcW w:w="1020" w:type="dxa"/>
            <w:tcBorders>
              <w:top w:val="nil"/>
              <w:left w:val="single" w:sz="4" w:space="0" w:color="1F497D"/>
              <w:bottom w:val="nil"/>
              <w:right w:val="nil"/>
            </w:tcBorders>
            <w:shd w:val="clear" w:color="auto" w:fill="auto"/>
            <w:noWrap/>
            <w:vAlign w:val="center"/>
          </w:tcPr>
          <w:p w14:paraId="07128EEF" w14:textId="77777777" w:rsidR="00EC2504" w:rsidRPr="00206789" w:rsidRDefault="00EC2504" w:rsidP="00682918">
            <w:pPr>
              <w:tabs>
                <w:tab w:val="decimal" w:pos="821"/>
              </w:tabs>
              <w:jc w:val="left"/>
              <w:rPr>
                <w:color w:val="000000"/>
                <w:sz w:val="16"/>
                <w:szCs w:val="16"/>
                <w:highlight w:val="yellow"/>
              </w:rPr>
            </w:pPr>
            <w:r>
              <w:rPr>
                <w:color w:val="000000"/>
                <w:sz w:val="16"/>
                <w:szCs w:val="16"/>
              </w:rPr>
              <w:t xml:space="preserve"> 2 416 988</w:t>
            </w:r>
          </w:p>
        </w:tc>
        <w:tc>
          <w:tcPr>
            <w:tcW w:w="1020" w:type="dxa"/>
            <w:tcBorders>
              <w:top w:val="nil"/>
              <w:left w:val="nil"/>
              <w:bottom w:val="nil"/>
              <w:right w:val="nil"/>
            </w:tcBorders>
            <w:shd w:val="clear" w:color="auto" w:fill="auto"/>
            <w:noWrap/>
            <w:vAlign w:val="center"/>
          </w:tcPr>
          <w:p w14:paraId="6E0225C3" w14:textId="77777777" w:rsidR="00EC2504" w:rsidRPr="00206789" w:rsidRDefault="00EC2504" w:rsidP="00682918">
            <w:pPr>
              <w:tabs>
                <w:tab w:val="decimal" w:pos="836"/>
              </w:tabs>
              <w:jc w:val="left"/>
              <w:rPr>
                <w:bCs/>
                <w:color w:val="000000"/>
                <w:sz w:val="16"/>
                <w:szCs w:val="16"/>
              </w:rPr>
            </w:pPr>
            <w:r>
              <w:rPr>
                <w:color w:val="000000"/>
                <w:sz w:val="16"/>
                <w:szCs w:val="16"/>
              </w:rPr>
              <w:t xml:space="preserve"> 2 267 380</w:t>
            </w:r>
          </w:p>
        </w:tc>
        <w:tc>
          <w:tcPr>
            <w:tcW w:w="1013" w:type="dxa"/>
            <w:tcBorders>
              <w:top w:val="nil"/>
              <w:left w:val="nil"/>
              <w:bottom w:val="nil"/>
              <w:right w:val="single" w:sz="4" w:space="0" w:color="1F497D"/>
            </w:tcBorders>
            <w:shd w:val="clear" w:color="auto" w:fill="auto"/>
            <w:noWrap/>
            <w:vAlign w:val="center"/>
          </w:tcPr>
          <w:p w14:paraId="636F99DB" w14:textId="77777777" w:rsidR="00EC2504" w:rsidRPr="00206789" w:rsidRDefault="00EC2504" w:rsidP="00682918">
            <w:pPr>
              <w:tabs>
                <w:tab w:val="decimal" w:pos="839"/>
              </w:tabs>
              <w:jc w:val="left"/>
              <w:rPr>
                <w:color w:val="000000"/>
                <w:sz w:val="16"/>
                <w:szCs w:val="16"/>
                <w:highlight w:val="yellow"/>
              </w:rPr>
            </w:pPr>
            <w:r>
              <w:rPr>
                <w:color w:val="000000"/>
                <w:sz w:val="16"/>
                <w:szCs w:val="16"/>
              </w:rPr>
              <w:t>-149 608</w:t>
            </w:r>
          </w:p>
        </w:tc>
        <w:tc>
          <w:tcPr>
            <w:tcW w:w="720" w:type="dxa"/>
            <w:tcBorders>
              <w:top w:val="nil"/>
              <w:left w:val="nil"/>
              <w:bottom w:val="nil"/>
              <w:right w:val="nil"/>
            </w:tcBorders>
            <w:shd w:val="clear" w:color="auto" w:fill="auto"/>
            <w:noWrap/>
            <w:vAlign w:val="center"/>
          </w:tcPr>
          <w:p w14:paraId="4B6E55AD" w14:textId="77777777" w:rsidR="00EC2504" w:rsidRPr="00206789" w:rsidRDefault="00EC2504" w:rsidP="00682918">
            <w:pPr>
              <w:tabs>
                <w:tab w:val="decimal" w:pos="357"/>
              </w:tabs>
              <w:jc w:val="left"/>
              <w:rPr>
                <w:color w:val="000000"/>
                <w:sz w:val="16"/>
                <w:szCs w:val="16"/>
                <w:highlight w:val="yellow"/>
              </w:rPr>
            </w:pPr>
            <w:r>
              <w:rPr>
                <w:color w:val="000000"/>
                <w:sz w:val="16"/>
                <w:szCs w:val="16"/>
              </w:rPr>
              <w:t>4.1</w:t>
            </w:r>
          </w:p>
        </w:tc>
        <w:tc>
          <w:tcPr>
            <w:tcW w:w="763" w:type="dxa"/>
            <w:tcBorders>
              <w:top w:val="nil"/>
              <w:left w:val="nil"/>
              <w:bottom w:val="nil"/>
              <w:right w:val="nil"/>
            </w:tcBorders>
            <w:shd w:val="clear" w:color="auto" w:fill="auto"/>
            <w:noWrap/>
            <w:vAlign w:val="center"/>
          </w:tcPr>
          <w:p w14:paraId="62D9B5FF" w14:textId="77777777" w:rsidR="00EC2504" w:rsidRPr="00206789" w:rsidRDefault="00EC2504" w:rsidP="00682918">
            <w:pPr>
              <w:tabs>
                <w:tab w:val="decimal" w:pos="357"/>
              </w:tabs>
              <w:jc w:val="left"/>
              <w:rPr>
                <w:color w:val="000000"/>
                <w:sz w:val="16"/>
                <w:szCs w:val="16"/>
                <w:highlight w:val="yellow"/>
              </w:rPr>
            </w:pPr>
            <w:r>
              <w:rPr>
                <w:color w:val="000000"/>
                <w:sz w:val="16"/>
                <w:szCs w:val="16"/>
              </w:rPr>
              <w:t>3.8</w:t>
            </w:r>
          </w:p>
        </w:tc>
        <w:tc>
          <w:tcPr>
            <w:tcW w:w="916" w:type="dxa"/>
            <w:tcBorders>
              <w:top w:val="nil"/>
              <w:left w:val="nil"/>
              <w:bottom w:val="nil"/>
              <w:right w:val="single" w:sz="4" w:space="0" w:color="1F497D"/>
            </w:tcBorders>
            <w:shd w:val="clear" w:color="auto" w:fill="auto"/>
            <w:noWrap/>
            <w:vAlign w:val="center"/>
          </w:tcPr>
          <w:p w14:paraId="5527E3E8" w14:textId="77777777" w:rsidR="00EC2504" w:rsidRPr="00206789" w:rsidRDefault="00EC2504" w:rsidP="00682918">
            <w:pPr>
              <w:tabs>
                <w:tab w:val="decimal" w:pos="389"/>
              </w:tabs>
              <w:jc w:val="left"/>
              <w:rPr>
                <w:color w:val="000000"/>
                <w:sz w:val="16"/>
                <w:szCs w:val="16"/>
                <w:highlight w:val="yellow"/>
              </w:rPr>
            </w:pPr>
            <w:r>
              <w:rPr>
                <w:color w:val="000000"/>
                <w:sz w:val="16"/>
                <w:szCs w:val="16"/>
              </w:rPr>
              <w:t>-0.3</w:t>
            </w:r>
          </w:p>
        </w:tc>
      </w:tr>
      <w:tr w:rsidR="00EC2504" w:rsidRPr="00206789" w14:paraId="1CF94A5B" w14:textId="77777777" w:rsidTr="00682918">
        <w:trPr>
          <w:trHeight w:val="198"/>
          <w:jc w:val="center"/>
        </w:trPr>
        <w:tc>
          <w:tcPr>
            <w:tcW w:w="3850" w:type="dxa"/>
            <w:tcBorders>
              <w:top w:val="nil"/>
              <w:left w:val="single" w:sz="4" w:space="0" w:color="1F497D"/>
              <w:bottom w:val="nil"/>
              <w:right w:val="nil"/>
            </w:tcBorders>
            <w:shd w:val="clear" w:color="auto" w:fill="auto"/>
            <w:noWrap/>
            <w:vAlign w:val="center"/>
            <w:hideMark/>
          </w:tcPr>
          <w:p w14:paraId="3B6ED8C4" w14:textId="77777777" w:rsidR="00EC2504" w:rsidRPr="00206789" w:rsidRDefault="00EC2504" w:rsidP="00682918">
            <w:pPr>
              <w:ind w:firstLineChars="100" w:firstLine="160"/>
              <w:jc w:val="left"/>
              <w:rPr>
                <w:sz w:val="16"/>
                <w:szCs w:val="16"/>
                <w:lang w:val="es-MX" w:eastAsia="es-MX"/>
              </w:rPr>
            </w:pPr>
            <w:r w:rsidRPr="00206789">
              <w:rPr>
                <w:sz w:val="16"/>
                <w:szCs w:val="16"/>
                <w:lang w:val="es-MX" w:eastAsia="es-MX"/>
              </w:rPr>
              <w:t>No especificado</w:t>
            </w:r>
          </w:p>
        </w:tc>
        <w:tc>
          <w:tcPr>
            <w:tcW w:w="1020" w:type="dxa"/>
            <w:tcBorders>
              <w:top w:val="nil"/>
              <w:left w:val="single" w:sz="4" w:space="0" w:color="1F497D"/>
              <w:bottom w:val="nil"/>
              <w:right w:val="nil"/>
            </w:tcBorders>
            <w:shd w:val="clear" w:color="auto" w:fill="auto"/>
            <w:noWrap/>
            <w:vAlign w:val="center"/>
          </w:tcPr>
          <w:p w14:paraId="267EB4F1" w14:textId="77777777" w:rsidR="00EC2504" w:rsidRPr="00206789" w:rsidRDefault="00EC2504" w:rsidP="00682918">
            <w:pPr>
              <w:tabs>
                <w:tab w:val="decimal" w:pos="821"/>
              </w:tabs>
              <w:jc w:val="left"/>
              <w:rPr>
                <w:color w:val="000000"/>
                <w:sz w:val="16"/>
                <w:szCs w:val="16"/>
                <w:highlight w:val="yellow"/>
                <w:lang w:val="es-MX" w:eastAsia="es-MX"/>
              </w:rPr>
            </w:pPr>
            <w:r>
              <w:rPr>
                <w:color w:val="000000"/>
                <w:sz w:val="16"/>
                <w:szCs w:val="16"/>
              </w:rPr>
              <w:t xml:space="preserve">  441 749</w:t>
            </w:r>
          </w:p>
        </w:tc>
        <w:tc>
          <w:tcPr>
            <w:tcW w:w="1020" w:type="dxa"/>
            <w:tcBorders>
              <w:top w:val="nil"/>
              <w:left w:val="nil"/>
              <w:bottom w:val="nil"/>
              <w:right w:val="nil"/>
            </w:tcBorders>
            <w:shd w:val="clear" w:color="auto" w:fill="auto"/>
            <w:noWrap/>
            <w:vAlign w:val="center"/>
          </w:tcPr>
          <w:p w14:paraId="65F03DF1" w14:textId="77777777" w:rsidR="00EC2504" w:rsidRPr="00206789" w:rsidRDefault="00EC2504" w:rsidP="00682918">
            <w:pPr>
              <w:tabs>
                <w:tab w:val="decimal" w:pos="836"/>
              </w:tabs>
              <w:jc w:val="left"/>
              <w:rPr>
                <w:bCs/>
                <w:color w:val="000000"/>
                <w:sz w:val="16"/>
                <w:szCs w:val="16"/>
              </w:rPr>
            </w:pPr>
            <w:r>
              <w:rPr>
                <w:color w:val="000000"/>
                <w:sz w:val="16"/>
                <w:szCs w:val="16"/>
              </w:rPr>
              <w:t xml:space="preserve">  354 708</w:t>
            </w:r>
          </w:p>
        </w:tc>
        <w:tc>
          <w:tcPr>
            <w:tcW w:w="1013" w:type="dxa"/>
            <w:tcBorders>
              <w:top w:val="nil"/>
              <w:left w:val="nil"/>
              <w:bottom w:val="nil"/>
              <w:right w:val="single" w:sz="4" w:space="0" w:color="1F497D"/>
            </w:tcBorders>
            <w:shd w:val="clear" w:color="auto" w:fill="auto"/>
            <w:noWrap/>
            <w:vAlign w:val="center"/>
          </w:tcPr>
          <w:p w14:paraId="4C852FD3" w14:textId="77777777" w:rsidR="00EC2504" w:rsidRPr="00206789" w:rsidRDefault="00EC2504" w:rsidP="00682918">
            <w:pPr>
              <w:tabs>
                <w:tab w:val="decimal" w:pos="869"/>
              </w:tabs>
              <w:jc w:val="left"/>
              <w:rPr>
                <w:color w:val="000000"/>
                <w:sz w:val="16"/>
                <w:szCs w:val="16"/>
                <w:highlight w:val="yellow"/>
                <w:lang w:val="es-MX" w:eastAsia="es-MX"/>
              </w:rPr>
            </w:pPr>
            <w:r>
              <w:rPr>
                <w:color w:val="000000"/>
                <w:sz w:val="16"/>
                <w:szCs w:val="16"/>
              </w:rPr>
              <w:t>-87 041</w:t>
            </w:r>
          </w:p>
        </w:tc>
        <w:tc>
          <w:tcPr>
            <w:tcW w:w="720" w:type="dxa"/>
            <w:tcBorders>
              <w:top w:val="nil"/>
              <w:left w:val="nil"/>
              <w:bottom w:val="nil"/>
              <w:right w:val="nil"/>
            </w:tcBorders>
            <w:shd w:val="clear" w:color="auto" w:fill="auto"/>
            <w:noWrap/>
            <w:vAlign w:val="center"/>
          </w:tcPr>
          <w:p w14:paraId="2C88935C" w14:textId="77777777" w:rsidR="00EC2504" w:rsidRPr="00206789" w:rsidRDefault="00EC2504" w:rsidP="00682918">
            <w:pPr>
              <w:tabs>
                <w:tab w:val="decimal" w:pos="357"/>
              </w:tabs>
              <w:jc w:val="left"/>
              <w:rPr>
                <w:color w:val="000000"/>
                <w:sz w:val="16"/>
                <w:szCs w:val="16"/>
                <w:highlight w:val="yellow"/>
                <w:lang w:val="es-MX" w:eastAsia="es-MX"/>
              </w:rPr>
            </w:pPr>
            <w:r>
              <w:rPr>
                <w:color w:val="000000"/>
                <w:sz w:val="16"/>
                <w:szCs w:val="16"/>
              </w:rPr>
              <w:t>0.8</w:t>
            </w:r>
          </w:p>
        </w:tc>
        <w:tc>
          <w:tcPr>
            <w:tcW w:w="763" w:type="dxa"/>
            <w:tcBorders>
              <w:top w:val="nil"/>
              <w:left w:val="nil"/>
              <w:bottom w:val="nil"/>
              <w:right w:val="nil"/>
            </w:tcBorders>
            <w:shd w:val="clear" w:color="auto" w:fill="auto"/>
            <w:noWrap/>
            <w:vAlign w:val="center"/>
          </w:tcPr>
          <w:p w14:paraId="0E8A04DF" w14:textId="77777777" w:rsidR="00EC2504" w:rsidRPr="00206789" w:rsidRDefault="00EC2504" w:rsidP="00682918">
            <w:pPr>
              <w:tabs>
                <w:tab w:val="decimal" w:pos="357"/>
              </w:tabs>
              <w:jc w:val="left"/>
              <w:rPr>
                <w:color w:val="000000"/>
                <w:sz w:val="16"/>
                <w:szCs w:val="16"/>
                <w:highlight w:val="yellow"/>
                <w:lang w:val="es-MX" w:eastAsia="es-MX"/>
              </w:rPr>
            </w:pPr>
            <w:r>
              <w:rPr>
                <w:color w:val="000000"/>
                <w:sz w:val="16"/>
                <w:szCs w:val="16"/>
              </w:rPr>
              <w:t>0.6</w:t>
            </w:r>
          </w:p>
        </w:tc>
        <w:tc>
          <w:tcPr>
            <w:tcW w:w="916" w:type="dxa"/>
            <w:tcBorders>
              <w:top w:val="nil"/>
              <w:left w:val="nil"/>
              <w:bottom w:val="nil"/>
              <w:right w:val="single" w:sz="4" w:space="0" w:color="1F497D"/>
            </w:tcBorders>
            <w:shd w:val="clear" w:color="auto" w:fill="auto"/>
            <w:noWrap/>
            <w:vAlign w:val="center"/>
          </w:tcPr>
          <w:p w14:paraId="5FE98752" w14:textId="77777777" w:rsidR="00EC2504" w:rsidRPr="00206789" w:rsidRDefault="00EC2504" w:rsidP="00682918">
            <w:pPr>
              <w:tabs>
                <w:tab w:val="decimal" w:pos="389"/>
              </w:tabs>
              <w:jc w:val="left"/>
              <w:rPr>
                <w:color w:val="000000"/>
                <w:sz w:val="16"/>
                <w:szCs w:val="16"/>
                <w:highlight w:val="yellow"/>
                <w:lang w:val="es-MX" w:eastAsia="es-MX"/>
              </w:rPr>
            </w:pPr>
            <w:r>
              <w:rPr>
                <w:color w:val="000000"/>
                <w:sz w:val="16"/>
                <w:szCs w:val="16"/>
              </w:rPr>
              <w:t>-0.2</w:t>
            </w:r>
          </w:p>
        </w:tc>
      </w:tr>
      <w:tr w:rsidR="00EC2504" w:rsidRPr="00206789" w14:paraId="515610E0" w14:textId="77777777" w:rsidTr="00682918">
        <w:trPr>
          <w:trHeight w:val="198"/>
          <w:jc w:val="center"/>
        </w:trPr>
        <w:tc>
          <w:tcPr>
            <w:tcW w:w="3850" w:type="dxa"/>
            <w:tcBorders>
              <w:top w:val="nil"/>
              <w:left w:val="single" w:sz="4" w:space="0" w:color="1F497D"/>
              <w:bottom w:val="nil"/>
              <w:right w:val="nil"/>
            </w:tcBorders>
            <w:shd w:val="clear" w:color="auto" w:fill="auto"/>
            <w:noWrap/>
            <w:vAlign w:val="center"/>
            <w:hideMark/>
          </w:tcPr>
          <w:p w14:paraId="22A63850" w14:textId="77777777" w:rsidR="00EC2504" w:rsidRPr="00206789" w:rsidRDefault="00EC2504" w:rsidP="00682918">
            <w:pPr>
              <w:jc w:val="left"/>
              <w:rPr>
                <w:b/>
                <w:bCs/>
                <w:sz w:val="16"/>
                <w:szCs w:val="16"/>
                <w:lang w:val="es-MX" w:eastAsia="es-MX"/>
              </w:rPr>
            </w:pPr>
            <w:r w:rsidRPr="00206789">
              <w:rPr>
                <w:b/>
                <w:bCs/>
                <w:sz w:val="16"/>
                <w:szCs w:val="16"/>
                <w:lang w:val="es-MX" w:eastAsia="es-MX"/>
              </w:rPr>
              <w:t xml:space="preserve">Nivel de </w:t>
            </w:r>
            <w:proofErr w:type="spellStart"/>
            <w:r w:rsidRPr="00206789">
              <w:rPr>
                <w:b/>
                <w:bCs/>
                <w:sz w:val="16"/>
                <w:szCs w:val="16"/>
                <w:lang w:val="es-MX" w:eastAsia="es-MX"/>
              </w:rPr>
              <w:t>ingresos</w:t>
            </w:r>
            <w:r w:rsidRPr="00206789">
              <w:rPr>
                <w:bCs/>
                <w:sz w:val="18"/>
                <w:szCs w:val="16"/>
                <w:vertAlign w:val="superscript"/>
                <w:lang w:val="es-MX" w:eastAsia="es-MX"/>
              </w:rPr>
              <w:t>b</w:t>
            </w:r>
            <w:proofErr w:type="spellEnd"/>
            <w:r w:rsidRPr="00206789">
              <w:rPr>
                <w:bCs/>
                <w:sz w:val="18"/>
                <w:szCs w:val="16"/>
                <w:vertAlign w:val="superscript"/>
                <w:lang w:val="es-MX" w:eastAsia="es-MX"/>
              </w:rPr>
              <w:t>/</w:t>
            </w:r>
          </w:p>
        </w:tc>
        <w:tc>
          <w:tcPr>
            <w:tcW w:w="1020" w:type="dxa"/>
            <w:tcBorders>
              <w:top w:val="nil"/>
              <w:left w:val="single" w:sz="4" w:space="0" w:color="1F497D"/>
              <w:bottom w:val="nil"/>
              <w:right w:val="nil"/>
            </w:tcBorders>
            <w:shd w:val="clear" w:color="auto" w:fill="auto"/>
            <w:noWrap/>
            <w:vAlign w:val="center"/>
          </w:tcPr>
          <w:p w14:paraId="5DCB11D4" w14:textId="77777777" w:rsidR="00EC2504" w:rsidRPr="00206789" w:rsidRDefault="00EC2504" w:rsidP="00682918">
            <w:pPr>
              <w:tabs>
                <w:tab w:val="decimal" w:pos="821"/>
              </w:tabs>
              <w:jc w:val="left"/>
              <w:rPr>
                <w:b/>
                <w:bCs/>
                <w:color w:val="000000"/>
                <w:sz w:val="16"/>
                <w:szCs w:val="16"/>
                <w:highlight w:val="yellow"/>
                <w:lang w:val="es-MX" w:eastAsia="es-MX"/>
              </w:rPr>
            </w:pPr>
            <w:r>
              <w:rPr>
                <w:b/>
                <w:bCs/>
                <w:color w:val="000000"/>
                <w:sz w:val="16"/>
                <w:szCs w:val="16"/>
              </w:rPr>
              <w:t xml:space="preserve"> 58 676 860</w:t>
            </w:r>
          </w:p>
        </w:tc>
        <w:tc>
          <w:tcPr>
            <w:tcW w:w="1020" w:type="dxa"/>
            <w:tcBorders>
              <w:top w:val="nil"/>
              <w:left w:val="nil"/>
              <w:bottom w:val="nil"/>
              <w:right w:val="nil"/>
            </w:tcBorders>
            <w:shd w:val="clear" w:color="auto" w:fill="auto"/>
            <w:noWrap/>
            <w:vAlign w:val="center"/>
          </w:tcPr>
          <w:p w14:paraId="5277D7C4" w14:textId="77777777" w:rsidR="00EC2504" w:rsidRPr="00206789" w:rsidRDefault="00EC2504" w:rsidP="00682918">
            <w:pPr>
              <w:tabs>
                <w:tab w:val="decimal" w:pos="836"/>
              </w:tabs>
              <w:jc w:val="left"/>
              <w:rPr>
                <w:b/>
                <w:bCs/>
                <w:color w:val="000000"/>
                <w:sz w:val="16"/>
                <w:szCs w:val="16"/>
                <w:highlight w:val="yellow"/>
              </w:rPr>
            </w:pPr>
            <w:r>
              <w:rPr>
                <w:b/>
                <w:bCs/>
                <w:color w:val="000000"/>
                <w:sz w:val="16"/>
                <w:szCs w:val="16"/>
              </w:rPr>
              <w:t xml:space="preserve"> 58 949 986</w:t>
            </w:r>
          </w:p>
        </w:tc>
        <w:tc>
          <w:tcPr>
            <w:tcW w:w="1013" w:type="dxa"/>
            <w:tcBorders>
              <w:top w:val="nil"/>
              <w:left w:val="nil"/>
              <w:bottom w:val="nil"/>
              <w:right w:val="single" w:sz="4" w:space="0" w:color="1F497D"/>
            </w:tcBorders>
            <w:shd w:val="clear" w:color="auto" w:fill="auto"/>
            <w:noWrap/>
            <w:vAlign w:val="center"/>
          </w:tcPr>
          <w:p w14:paraId="5A9D6DAB" w14:textId="77777777" w:rsidR="00EC2504" w:rsidRPr="00206789" w:rsidRDefault="00EC2504" w:rsidP="00682918">
            <w:pPr>
              <w:tabs>
                <w:tab w:val="decimal" w:pos="839"/>
              </w:tabs>
              <w:jc w:val="left"/>
              <w:rPr>
                <w:b/>
                <w:bCs/>
                <w:color w:val="000000"/>
                <w:sz w:val="16"/>
                <w:szCs w:val="16"/>
                <w:highlight w:val="yellow"/>
              </w:rPr>
            </w:pPr>
            <w:r>
              <w:rPr>
                <w:color w:val="000000"/>
                <w:sz w:val="16"/>
                <w:szCs w:val="16"/>
              </w:rPr>
              <w:t xml:space="preserve"> 273 126</w:t>
            </w:r>
          </w:p>
        </w:tc>
        <w:tc>
          <w:tcPr>
            <w:tcW w:w="720" w:type="dxa"/>
            <w:tcBorders>
              <w:top w:val="nil"/>
              <w:left w:val="nil"/>
              <w:bottom w:val="nil"/>
              <w:right w:val="nil"/>
            </w:tcBorders>
            <w:shd w:val="clear" w:color="auto" w:fill="auto"/>
            <w:noWrap/>
            <w:vAlign w:val="center"/>
          </w:tcPr>
          <w:p w14:paraId="64850F70" w14:textId="77777777" w:rsidR="00EC2504" w:rsidRPr="00206789" w:rsidRDefault="00EC2504" w:rsidP="00682918">
            <w:pPr>
              <w:tabs>
                <w:tab w:val="decimal" w:pos="357"/>
              </w:tabs>
              <w:jc w:val="left"/>
              <w:rPr>
                <w:b/>
                <w:color w:val="000000"/>
                <w:sz w:val="16"/>
                <w:szCs w:val="16"/>
              </w:rPr>
            </w:pPr>
            <w:r>
              <w:rPr>
                <w:b/>
                <w:bCs/>
                <w:color w:val="000000"/>
                <w:sz w:val="16"/>
                <w:szCs w:val="16"/>
              </w:rPr>
              <w:t>100.0</w:t>
            </w:r>
          </w:p>
        </w:tc>
        <w:tc>
          <w:tcPr>
            <w:tcW w:w="763" w:type="dxa"/>
            <w:tcBorders>
              <w:top w:val="nil"/>
              <w:left w:val="nil"/>
              <w:bottom w:val="nil"/>
              <w:right w:val="nil"/>
            </w:tcBorders>
            <w:shd w:val="clear" w:color="auto" w:fill="auto"/>
            <w:noWrap/>
            <w:vAlign w:val="center"/>
          </w:tcPr>
          <w:p w14:paraId="5FAE1F1E" w14:textId="77777777" w:rsidR="00EC2504" w:rsidRPr="00206789" w:rsidRDefault="00EC2504" w:rsidP="00682918">
            <w:pPr>
              <w:tabs>
                <w:tab w:val="decimal" w:pos="357"/>
              </w:tabs>
              <w:jc w:val="left"/>
              <w:rPr>
                <w:b/>
                <w:color w:val="000000"/>
                <w:sz w:val="16"/>
                <w:szCs w:val="16"/>
              </w:rPr>
            </w:pPr>
            <w:r>
              <w:rPr>
                <w:b/>
                <w:bCs/>
                <w:color w:val="000000"/>
                <w:sz w:val="16"/>
                <w:szCs w:val="16"/>
              </w:rPr>
              <w:t>100.0</w:t>
            </w:r>
          </w:p>
        </w:tc>
        <w:tc>
          <w:tcPr>
            <w:tcW w:w="916" w:type="dxa"/>
            <w:tcBorders>
              <w:top w:val="nil"/>
              <w:left w:val="nil"/>
              <w:bottom w:val="nil"/>
              <w:right w:val="single" w:sz="4" w:space="0" w:color="1F497D"/>
            </w:tcBorders>
            <w:shd w:val="clear" w:color="auto" w:fill="auto"/>
            <w:noWrap/>
            <w:vAlign w:val="center"/>
          </w:tcPr>
          <w:p w14:paraId="35EC9D29" w14:textId="77777777" w:rsidR="00EC2504" w:rsidRPr="00206789" w:rsidRDefault="00EC2504" w:rsidP="00682918">
            <w:pPr>
              <w:tabs>
                <w:tab w:val="decimal" w:pos="389"/>
              </w:tabs>
              <w:jc w:val="left"/>
              <w:rPr>
                <w:b/>
                <w:bCs/>
                <w:color w:val="000000"/>
                <w:sz w:val="16"/>
                <w:szCs w:val="16"/>
                <w:lang w:val="es-MX" w:eastAsia="es-MX"/>
              </w:rPr>
            </w:pPr>
            <w:r>
              <w:rPr>
                <w:b/>
                <w:bCs/>
                <w:color w:val="000000"/>
                <w:sz w:val="16"/>
                <w:szCs w:val="16"/>
              </w:rPr>
              <w:t> </w:t>
            </w:r>
          </w:p>
        </w:tc>
      </w:tr>
      <w:tr w:rsidR="00EC2504" w:rsidRPr="00206789" w14:paraId="04B407E7" w14:textId="77777777" w:rsidTr="00682918">
        <w:trPr>
          <w:trHeight w:val="198"/>
          <w:jc w:val="center"/>
        </w:trPr>
        <w:tc>
          <w:tcPr>
            <w:tcW w:w="3850" w:type="dxa"/>
            <w:tcBorders>
              <w:top w:val="nil"/>
              <w:left w:val="single" w:sz="4" w:space="0" w:color="1F497D"/>
              <w:bottom w:val="nil"/>
              <w:right w:val="nil"/>
            </w:tcBorders>
            <w:shd w:val="clear" w:color="auto" w:fill="auto"/>
            <w:noWrap/>
            <w:vAlign w:val="center"/>
            <w:hideMark/>
          </w:tcPr>
          <w:p w14:paraId="6DD23930" w14:textId="77777777" w:rsidR="00EC2504" w:rsidRPr="00206789" w:rsidRDefault="00EC2504" w:rsidP="00682918">
            <w:pPr>
              <w:ind w:firstLineChars="100" w:firstLine="160"/>
              <w:jc w:val="left"/>
              <w:rPr>
                <w:sz w:val="16"/>
                <w:szCs w:val="16"/>
                <w:lang w:val="es-MX" w:eastAsia="es-MX"/>
              </w:rPr>
            </w:pPr>
            <w:r w:rsidRPr="00206789">
              <w:rPr>
                <w:sz w:val="16"/>
                <w:szCs w:val="16"/>
                <w:lang w:val="es-MX" w:eastAsia="es-MX"/>
              </w:rPr>
              <w:t>Hasta un salario mínimo</w:t>
            </w:r>
          </w:p>
        </w:tc>
        <w:tc>
          <w:tcPr>
            <w:tcW w:w="1020" w:type="dxa"/>
            <w:tcBorders>
              <w:top w:val="nil"/>
              <w:left w:val="single" w:sz="4" w:space="0" w:color="1F497D"/>
              <w:bottom w:val="nil"/>
              <w:right w:val="nil"/>
            </w:tcBorders>
            <w:shd w:val="clear" w:color="auto" w:fill="auto"/>
            <w:noWrap/>
            <w:vAlign w:val="center"/>
          </w:tcPr>
          <w:p w14:paraId="34E8E225" w14:textId="77777777" w:rsidR="00EC2504" w:rsidRPr="00206789" w:rsidRDefault="00EC2504" w:rsidP="00682918">
            <w:pPr>
              <w:tabs>
                <w:tab w:val="decimal" w:pos="821"/>
              </w:tabs>
              <w:jc w:val="left"/>
              <w:rPr>
                <w:color w:val="000000"/>
                <w:sz w:val="16"/>
                <w:szCs w:val="16"/>
                <w:highlight w:val="yellow"/>
              </w:rPr>
            </w:pPr>
            <w:r>
              <w:rPr>
                <w:color w:val="000000"/>
                <w:sz w:val="16"/>
                <w:szCs w:val="16"/>
              </w:rPr>
              <w:t xml:space="preserve"> 24 783 386</w:t>
            </w:r>
          </w:p>
        </w:tc>
        <w:tc>
          <w:tcPr>
            <w:tcW w:w="1020" w:type="dxa"/>
            <w:tcBorders>
              <w:top w:val="nil"/>
              <w:left w:val="nil"/>
              <w:bottom w:val="nil"/>
              <w:right w:val="nil"/>
            </w:tcBorders>
            <w:shd w:val="clear" w:color="auto" w:fill="auto"/>
            <w:noWrap/>
            <w:vAlign w:val="center"/>
          </w:tcPr>
          <w:p w14:paraId="65387B15" w14:textId="77777777" w:rsidR="00EC2504" w:rsidRPr="00206789" w:rsidRDefault="00EC2504" w:rsidP="00682918">
            <w:pPr>
              <w:tabs>
                <w:tab w:val="decimal" w:pos="836"/>
              </w:tabs>
              <w:jc w:val="left"/>
              <w:rPr>
                <w:color w:val="000000"/>
                <w:sz w:val="16"/>
                <w:szCs w:val="16"/>
                <w:highlight w:val="yellow"/>
              </w:rPr>
            </w:pPr>
            <w:r>
              <w:rPr>
                <w:color w:val="000000"/>
                <w:sz w:val="16"/>
                <w:szCs w:val="16"/>
              </w:rPr>
              <w:t xml:space="preserve"> 22 803 100</w:t>
            </w:r>
          </w:p>
        </w:tc>
        <w:tc>
          <w:tcPr>
            <w:tcW w:w="1013" w:type="dxa"/>
            <w:tcBorders>
              <w:top w:val="nil"/>
              <w:left w:val="nil"/>
              <w:bottom w:val="nil"/>
              <w:right w:val="single" w:sz="4" w:space="0" w:color="1F497D"/>
            </w:tcBorders>
            <w:shd w:val="clear" w:color="auto" w:fill="auto"/>
            <w:noWrap/>
            <w:vAlign w:val="center"/>
          </w:tcPr>
          <w:p w14:paraId="42D6C612" w14:textId="77777777" w:rsidR="00EC2504" w:rsidRPr="00206789" w:rsidRDefault="00EC2504" w:rsidP="00682918">
            <w:pPr>
              <w:tabs>
                <w:tab w:val="decimal" w:pos="839"/>
              </w:tabs>
              <w:jc w:val="left"/>
              <w:rPr>
                <w:color w:val="000000"/>
                <w:sz w:val="16"/>
                <w:szCs w:val="16"/>
                <w:highlight w:val="yellow"/>
              </w:rPr>
            </w:pPr>
            <w:r>
              <w:rPr>
                <w:color w:val="000000"/>
                <w:sz w:val="16"/>
                <w:szCs w:val="16"/>
              </w:rPr>
              <w:t>-1 980 286</w:t>
            </w:r>
          </w:p>
        </w:tc>
        <w:tc>
          <w:tcPr>
            <w:tcW w:w="720" w:type="dxa"/>
            <w:tcBorders>
              <w:top w:val="nil"/>
              <w:left w:val="nil"/>
              <w:bottom w:val="nil"/>
              <w:right w:val="nil"/>
            </w:tcBorders>
            <w:shd w:val="clear" w:color="auto" w:fill="auto"/>
            <w:noWrap/>
            <w:vAlign w:val="center"/>
          </w:tcPr>
          <w:p w14:paraId="44797A87" w14:textId="77777777" w:rsidR="00EC2504" w:rsidRPr="00206789" w:rsidRDefault="00EC2504" w:rsidP="00682918">
            <w:pPr>
              <w:tabs>
                <w:tab w:val="decimal" w:pos="357"/>
              </w:tabs>
              <w:jc w:val="left"/>
              <w:rPr>
                <w:color w:val="000000"/>
                <w:sz w:val="16"/>
                <w:szCs w:val="16"/>
                <w:highlight w:val="yellow"/>
              </w:rPr>
            </w:pPr>
            <w:r>
              <w:rPr>
                <w:color w:val="000000"/>
                <w:sz w:val="16"/>
                <w:szCs w:val="16"/>
              </w:rPr>
              <w:t>42.2</w:t>
            </w:r>
          </w:p>
        </w:tc>
        <w:tc>
          <w:tcPr>
            <w:tcW w:w="763" w:type="dxa"/>
            <w:tcBorders>
              <w:top w:val="nil"/>
              <w:left w:val="nil"/>
              <w:bottom w:val="nil"/>
              <w:right w:val="nil"/>
            </w:tcBorders>
            <w:shd w:val="clear" w:color="auto" w:fill="auto"/>
            <w:noWrap/>
            <w:vAlign w:val="center"/>
          </w:tcPr>
          <w:p w14:paraId="035E6CA8" w14:textId="77777777" w:rsidR="00EC2504" w:rsidRPr="00206789" w:rsidRDefault="00EC2504" w:rsidP="00682918">
            <w:pPr>
              <w:tabs>
                <w:tab w:val="decimal" w:pos="357"/>
              </w:tabs>
              <w:jc w:val="left"/>
              <w:rPr>
                <w:color w:val="000000"/>
                <w:sz w:val="16"/>
                <w:szCs w:val="16"/>
                <w:highlight w:val="yellow"/>
              </w:rPr>
            </w:pPr>
            <w:r>
              <w:rPr>
                <w:color w:val="000000"/>
                <w:sz w:val="16"/>
                <w:szCs w:val="16"/>
              </w:rPr>
              <w:t>38.7</w:t>
            </w:r>
          </w:p>
        </w:tc>
        <w:tc>
          <w:tcPr>
            <w:tcW w:w="916" w:type="dxa"/>
            <w:tcBorders>
              <w:top w:val="nil"/>
              <w:left w:val="nil"/>
              <w:bottom w:val="nil"/>
              <w:right w:val="single" w:sz="4" w:space="0" w:color="1F497D"/>
            </w:tcBorders>
            <w:shd w:val="clear" w:color="auto" w:fill="auto"/>
            <w:noWrap/>
            <w:vAlign w:val="center"/>
          </w:tcPr>
          <w:p w14:paraId="587B13D0" w14:textId="77777777" w:rsidR="00EC2504" w:rsidRPr="00206789" w:rsidRDefault="00EC2504" w:rsidP="00682918">
            <w:pPr>
              <w:tabs>
                <w:tab w:val="decimal" w:pos="389"/>
              </w:tabs>
              <w:jc w:val="left"/>
              <w:rPr>
                <w:color w:val="000000"/>
                <w:sz w:val="16"/>
                <w:szCs w:val="16"/>
                <w:highlight w:val="yellow"/>
              </w:rPr>
            </w:pPr>
            <w:r>
              <w:rPr>
                <w:color w:val="000000"/>
                <w:sz w:val="16"/>
                <w:szCs w:val="16"/>
              </w:rPr>
              <w:t>-3.6</w:t>
            </w:r>
          </w:p>
        </w:tc>
      </w:tr>
      <w:tr w:rsidR="00EC2504" w:rsidRPr="00206789" w14:paraId="48A5C901" w14:textId="77777777" w:rsidTr="00682918">
        <w:trPr>
          <w:trHeight w:val="198"/>
          <w:jc w:val="center"/>
        </w:trPr>
        <w:tc>
          <w:tcPr>
            <w:tcW w:w="3850" w:type="dxa"/>
            <w:tcBorders>
              <w:top w:val="nil"/>
              <w:left w:val="single" w:sz="4" w:space="0" w:color="1F497D"/>
              <w:bottom w:val="nil"/>
              <w:right w:val="nil"/>
            </w:tcBorders>
            <w:shd w:val="clear" w:color="auto" w:fill="auto"/>
            <w:noWrap/>
            <w:vAlign w:val="center"/>
            <w:hideMark/>
          </w:tcPr>
          <w:p w14:paraId="099FEDA2" w14:textId="77777777" w:rsidR="00EC2504" w:rsidRPr="00206789" w:rsidRDefault="00EC2504" w:rsidP="00682918">
            <w:pPr>
              <w:ind w:firstLineChars="100" w:firstLine="160"/>
              <w:jc w:val="left"/>
              <w:rPr>
                <w:sz w:val="16"/>
                <w:szCs w:val="16"/>
                <w:lang w:val="es-MX" w:eastAsia="es-MX"/>
              </w:rPr>
            </w:pPr>
            <w:r w:rsidRPr="00206789">
              <w:rPr>
                <w:sz w:val="16"/>
                <w:szCs w:val="16"/>
                <w:lang w:val="es-MX" w:eastAsia="es-MX"/>
              </w:rPr>
              <w:t>Más de 1 hasta 2 salarios mínimos</w:t>
            </w:r>
          </w:p>
        </w:tc>
        <w:tc>
          <w:tcPr>
            <w:tcW w:w="1020" w:type="dxa"/>
            <w:tcBorders>
              <w:top w:val="nil"/>
              <w:left w:val="single" w:sz="4" w:space="0" w:color="1F497D"/>
              <w:bottom w:val="nil"/>
              <w:right w:val="nil"/>
            </w:tcBorders>
            <w:shd w:val="clear" w:color="auto" w:fill="auto"/>
            <w:noWrap/>
            <w:vAlign w:val="center"/>
          </w:tcPr>
          <w:p w14:paraId="576C029E" w14:textId="77777777" w:rsidR="00EC2504" w:rsidRPr="00206789" w:rsidRDefault="00EC2504" w:rsidP="00682918">
            <w:pPr>
              <w:tabs>
                <w:tab w:val="decimal" w:pos="821"/>
              </w:tabs>
              <w:jc w:val="left"/>
              <w:rPr>
                <w:color w:val="000000"/>
                <w:sz w:val="16"/>
                <w:szCs w:val="16"/>
                <w:highlight w:val="yellow"/>
              </w:rPr>
            </w:pPr>
            <w:r>
              <w:rPr>
                <w:color w:val="000000"/>
                <w:sz w:val="16"/>
                <w:szCs w:val="16"/>
              </w:rPr>
              <w:t xml:space="preserve"> 17 612 441</w:t>
            </w:r>
          </w:p>
        </w:tc>
        <w:tc>
          <w:tcPr>
            <w:tcW w:w="1020" w:type="dxa"/>
            <w:tcBorders>
              <w:top w:val="nil"/>
              <w:left w:val="nil"/>
              <w:bottom w:val="nil"/>
              <w:right w:val="nil"/>
            </w:tcBorders>
            <w:shd w:val="clear" w:color="auto" w:fill="auto"/>
            <w:noWrap/>
            <w:vAlign w:val="center"/>
          </w:tcPr>
          <w:p w14:paraId="65AD4C06" w14:textId="77777777" w:rsidR="00EC2504" w:rsidRPr="00206789" w:rsidRDefault="00EC2504" w:rsidP="00682918">
            <w:pPr>
              <w:tabs>
                <w:tab w:val="decimal" w:pos="836"/>
              </w:tabs>
              <w:jc w:val="left"/>
              <w:rPr>
                <w:color w:val="000000"/>
                <w:sz w:val="16"/>
                <w:szCs w:val="16"/>
                <w:highlight w:val="yellow"/>
              </w:rPr>
            </w:pPr>
            <w:r>
              <w:rPr>
                <w:color w:val="000000"/>
                <w:sz w:val="16"/>
                <w:szCs w:val="16"/>
              </w:rPr>
              <w:t xml:space="preserve"> 19 026 274</w:t>
            </w:r>
          </w:p>
        </w:tc>
        <w:tc>
          <w:tcPr>
            <w:tcW w:w="1013" w:type="dxa"/>
            <w:tcBorders>
              <w:top w:val="nil"/>
              <w:left w:val="nil"/>
              <w:bottom w:val="nil"/>
              <w:right w:val="single" w:sz="4" w:space="0" w:color="1F497D"/>
            </w:tcBorders>
            <w:shd w:val="clear" w:color="auto" w:fill="auto"/>
            <w:noWrap/>
            <w:vAlign w:val="center"/>
          </w:tcPr>
          <w:p w14:paraId="444A8036" w14:textId="77777777" w:rsidR="00EC2504" w:rsidRPr="00206789" w:rsidRDefault="00EC2504" w:rsidP="00682918">
            <w:pPr>
              <w:tabs>
                <w:tab w:val="decimal" w:pos="839"/>
              </w:tabs>
              <w:jc w:val="left"/>
              <w:rPr>
                <w:color w:val="000000"/>
                <w:sz w:val="16"/>
                <w:szCs w:val="16"/>
                <w:highlight w:val="yellow"/>
              </w:rPr>
            </w:pPr>
            <w:r>
              <w:rPr>
                <w:color w:val="000000"/>
                <w:sz w:val="16"/>
                <w:szCs w:val="16"/>
              </w:rPr>
              <w:t>1 413 833</w:t>
            </w:r>
          </w:p>
        </w:tc>
        <w:tc>
          <w:tcPr>
            <w:tcW w:w="720" w:type="dxa"/>
            <w:tcBorders>
              <w:top w:val="nil"/>
              <w:left w:val="nil"/>
              <w:bottom w:val="nil"/>
              <w:right w:val="nil"/>
            </w:tcBorders>
            <w:shd w:val="clear" w:color="auto" w:fill="auto"/>
            <w:noWrap/>
            <w:vAlign w:val="center"/>
          </w:tcPr>
          <w:p w14:paraId="79255F05" w14:textId="77777777" w:rsidR="00EC2504" w:rsidRPr="00206789" w:rsidRDefault="00EC2504" w:rsidP="00682918">
            <w:pPr>
              <w:tabs>
                <w:tab w:val="decimal" w:pos="357"/>
              </w:tabs>
              <w:jc w:val="left"/>
              <w:rPr>
                <w:color w:val="000000"/>
                <w:sz w:val="16"/>
                <w:szCs w:val="16"/>
                <w:highlight w:val="yellow"/>
              </w:rPr>
            </w:pPr>
            <w:r>
              <w:rPr>
                <w:color w:val="000000"/>
                <w:sz w:val="16"/>
                <w:szCs w:val="16"/>
              </w:rPr>
              <w:t>30.0</w:t>
            </w:r>
          </w:p>
        </w:tc>
        <w:tc>
          <w:tcPr>
            <w:tcW w:w="763" w:type="dxa"/>
            <w:tcBorders>
              <w:top w:val="nil"/>
              <w:left w:val="nil"/>
              <w:bottom w:val="nil"/>
              <w:right w:val="nil"/>
            </w:tcBorders>
            <w:shd w:val="clear" w:color="auto" w:fill="auto"/>
            <w:noWrap/>
            <w:vAlign w:val="center"/>
          </w:tcPr>
          <w:p w14:paraId="29BB46FE" w14:textId="77777777" w:rsidR="00EC2504" w:rsidRPr="00206789" w:rsidRDefault="00EC2504" w:rsidP="00682918">
            <w:pPr>
              <w:tabs>
                <w:tab w:val="decimal" w:pos="357"/>
              </w:tabs>
              <w:jc w:val="left"/>
              <w:rPr>
                <w:color w:val="000000"/>
                <w:sz w:val="16"/>
                <w:szCs w:val="16"/>
                <w:highlight w:val="yellow"/>
              </w:rPr>
            </w:pPr>
            <w:r>
              <w:rPr>
                <w:color w:val="000000"/>
                <w:sz w:val="16"/>
                <w:szCs w:val="16"/>
              </w:rPr>
              <w:t>32.3</w:t>
            </w:r>
          </w:p>
        </w:tc>
        <w:tc>
          <w:tcPr>
            <w:tcW w:w="916" w:type="dxa"/>
            <w:tcBorders>
              <w:top w:val="nil"/>
              <w:left w:val="nil"/>
              <w:bottom w:val="nil"/>
              <w:right w:val="single" w:sz="4" w:space="0" w:color="1F497D"/>
            </w:tcBorders>
            <w:shd w:val="clear" w:color="auto" w:fill="auto"/>
            <w:noWrap/>
            <w:vAlign w:val="center"/>
          </w:tcPr>
          <w:p w14:paraId="109F41A3" w14:textId="77777777" w:rsidR="00EC2504" w:rsidRPr="00206789" w:rsidRDefault="00EC2504" w:rsidP="00682918">
            <w:pPr>
              <w:tabs>
                <w:tab w:val="decimal" w:pos="389"/>
              </w:tabs>
              <w:jc w:val="left"/>
              <w:rPr>
                <w:color w:val="000000"/>
                <w:sz w:val="16"/>
                <w:szCs w:val="16"/>
                <w:highlight w:val="yellow"/>
              </w:rPr>
            </w:pPr>
            <w:r>
              <w:rPr>
                <w:color w:val="000000"/>
                <w:sz w:val="16"/>
                <w:szCs w:val="16"/>
              </w:rPr>
              <w:t>2.3</w:t>
            </w:r>
          </w:p>
        </w:tc>
      </w:tr>
      <w:tr w:rsidR="00EC2504" w:rsidRPr="00206789" w14:paraId="36A8F437" w14:textId="77777777" w:rsidTr="00682918">
        <w:trPr>
          <w:trHeight w:val="198"/>
          <w:jc w:val="center"/>
        </w:trPr>
        <w:tc>
          <w:tcPr>
            <w:tcW w:w="3850" w:type="dxa"/>
            <w:tcBorders>
              <w:top w:val="nil"/>
              <w:left w:val="single" w:sz="4" w:space="0" w:color="1F497D"/>
              <w:bottom w:val="nil"/>
              <w:right w:val="nil"/>
            </w:tcBorders>
            <w:shd w:val="clear" w:color="auto" w:fill="auto"/>
            <w:noWrap/>
            <w:vAlign w:val="center"/>
            <w:hideMark/>
          </w:tcPr>
          <w:p w14:paraId="1B1D0D72" w14:textId="77777777" w:rsidR="00EC2504" w:rsidRPr="00206789" w:rsidRDefault="00EC2504" w:rsidP="00682918">
            <w:pPr>
              <w:ind w:firstLineChars="100" w:firstLine="160"/>
              <w:jc w:val="left"/>
              <w:rPr>
                <w:sz w:val="16"/>
                <w:szCs w:val="16"/>
                <w:lang w:val="es-MX" w:eastAsia="es-MX"/>
              </w:rPr>
            </w:pPr>
            <w:r w:rsidRPr="00206789">
              <w:rPr>
                <w:sz w:val="16"/>
                <w:szCs w:val="16"/>
                <w:lang w:val="es-MX" w:eastAsia="es-MX"/>
              </w:rPr>
              <w:t>Más de 2 hasta 3 salarios mínimos</w:t>
            </w:r>
          </w:p>
        </w:tc>
        <w:tc>
          <w:tcPr>
            <w:tcW w:w="1020" w:type="dxa"/>
            <w:tcBorders>
              <w:top w:val="nil"/>
              <w:left w:val="single" w:sz="4" w:space="0" w:color="1F497D"/>
              <w:bottom w:val="nil"/>
              <w:right w:val="nil"/>
            </w:tcBorders>
            <w:shd w:val="clear" w:color="auto" w:fill="auto"/>
            <w:noWrap/>
            <w:vAlign w:val="center"/>
          </w:tcPr>
          <w:p w14:paraId="44999F56" w14:textId="77777777" w:rsidR="00EC2504" w:rsidRPr="00206789" w:rsidRDefault="00EC2504" w:rsidP="00682918">
            <w:pPr>
              <w:tabs>
                <w:tab w:val="decimal" w:pos="821"/>
              </w:tabs>
              <w:jc w:val="left"/>
              <w:rPr>
                <w:color w:val="000000"/>
                <w:sz w:val="16"/>
                <w:szCs w:val="16"/>
                <w:highlight w:val="yellow"/>
              </w:rPr>
            </w:pPr>
            <w:r>
              <w:rPr>
                <w:color w:val="000000"/>
                <w:sz w:val="16"/>
                <w:szCs w:val="16"/>
              </w:rPr>
              <w:t xml:space="preserve"> 3 886 435</w:t>
            </w:r>
          </w:p>
        </w:tc>
        <w:tc>
          <w:tcPr>
            <w:tcW w:w="1020" w:type="dxa"/>
            <w:tcBorders>
              <w:top w:val="nil"/>
              <w:left w:val="nil"/>
              <w:bottom w:val="nil"/>
              <w:right w:val="nil"/>
            </w:tcBorders>
            <w:shd w:val="clear" w:color="auto" w:fill="auto"/>
            <w:noWrap/>
            <w:vAlign w:val="center"/>
          </w:tcPr>
          <w:p w14:paraId="548286AD" w14:textId="77777777" w:rsidR="00EC2504" w:rsidRPr="00206789" w:rsidRDefault="00EC2504" w:rsidP="00682918">
            <w:pPr>
              <w:tabs>
                <w:tab w:val="decimal" w:pos="836"/>
              </w:tabs>
              <w:jc w:val="left"/>
              <w:rPr>
                <w:color w:val="000000"/>
                <w:sz w:val="16"/>
                <w:szCs w:val="16"/>
                <w:highlight w:val="yellow"/>
              </w:rPr>
            </w:pPr>
            <w:r>
              <w:rPr>
                <w:color w:val="000000"/>
                <w:sz w:val="16"/>
                <w:szCs w:val="16"/>
              </w:rPr>
              <w:t xml:space="preserve"> 3 970 334</w:t>
            </w:r>
          </w:p>
        </w:tc>
        <w:tc>
          <w:tcPr>
            <w:tcW w:w="1013" w:type="dxa"/>
            <w:tcBorders>
              <w:top w:val="nil"/>
              <w:left w:val="nil"/>
              <w:bottom w:val="nil"/>
              <w:right w:val="single" w:sz="4" w:space="0" w:color="1F497D"/>
            </w:tcBorders>
            <w:shd w:val="clear" w:color="auto" w:fill="auto"/>
            <w:noWrap/>
            <w:vAlign w:val="center"/>
          </w:tcPr>
          <w:p w14:paraId="2E756BEC" w14:textId="77777777" w:rsidR="00EC2504" w:rsidRPr="00206789" w:rsidRDefault="00EC2504" w:rsidP="00682918">
            <w:pPr>
              <w:tabs>
                <w:tab w:val="decimal" w:pos="839"/>
              </w:tabs>
              <w:jc w:val="left"/>
              <w:rPr>
                <w:color w:val="000000"/>
                <w:sz w:val="16"/>
                <w:szCs w:val="16"/>
                <w:highlight w:val="yellow"/>
              </w:rPr>
            </w:pPr>
            <w:r>
              <w:rPr>
                <w:color w:val="000000"/>
                <w:sz w:val="16"/>
                <w:szCs w:val="16"/>
              </w:rPr>
              <w:t xml:space="preserve"> 83 899</w:t>
            </w:r>
          </w:p>
        </w:tc>
        <w:tc>
          <w:tcPr>
            <w:tcW w:w="720" w:type="dxa"/>
            <w:tcBorders>
              <w:top w:val="nil"/>
              <w:left w:val="nil"/>
              <w:bottom w:val="nil"/>
              <w:right w:val="nil"/>
            </w:tcBorders>
            <w:shd w:val="clear" w:color="auto" w:fill="auto"/>
            <w:noWrap/>
            <w:vAlign w:val="center"/>
          </w:tcPr>
          <w:p w14:paraId="69BA04BD" w14:textId="77777777" w:rsidR="00EC2504" w:rsidRPr="00206789" w:rsidRDefault="00EC2504" w:rsidP="00682918">
            <w:pPr>
              <w:tabs>
                <w:tab w:val="decimal" w:pos="357"/>
              </w:tabs>
              <w:jc w:val="left"/>
              <w:rPr>
                <w:color w:val="000000"/>
                <w:sz w:val="16"/>
                <w:szCs w:val="16"/>
                <w:highlight w:val="yellow"/>
              </w:rPr>
            </w:pPr>
            <w:r>
              <w:rPr>
                <w:color w:val="000000"/>
                <w:sz w:val="16"/>
                <w:szCs w:val="16"/>
              </w:rPr>
              <w:t>6.6</w:t>
            </w:r>
          </w:p>
        </w:tc>
        <w:tc>
          <w:tcPr>
            <w:tcW w:w="763" w:type="dxa"/>
            <w:tcBorders>
              <w:top w:val="nil"/>
              <w:left w:val="nil"/>
              <w:bottom w:val="nil"/>
              <w:right w:val="nil"/>
            </w:tcBorders>
            <w:shd w:val="clear" w:color="auto" w:fill="auto"/>
            <w:noWrap/>
            <w:vAlign w:val="center"/>
          </w:tcPr>
          <w:p w14:paraId="2054B5DB" w14:textId="77777777" w:rsidR="00EC2504" w:rsidRPr="00206789" w:rsidRDefault="00EC2504" w:rsidP="00682918">
            <w:pPr>
              <w:tabs>
                <w:tab w:val="decimal" w:pos="357"/>
              </w:tabs>
              <w:jc w:val="left"/>
              <w:rPr>
                <w:color w:val="000000"/>
                <w:sz w:val="16"/>
                <w:szCs w:val="16"/>
                <w:highlight w:val="yellow"/>
              </w:rPr>
            </w:pPr>
            <w:r>
              <w:rPr>
                <w:color w:val="000000"/>
                <w:sz w:val="16"/>
                <w:szCs w:val="16"/>
              </w:rPr>
              <w:t>6.7</w:t>
            </w:r>
          </w:p>
        </w:tc>
        <w:tc>
          <w:tcPr>
            <w:tcW w:w="916" w:type="dxa"/>
            <w:tcBorders>
              <w:top w:val="nil"/>
              <w:left w:val="nil"/>
              <w:bottom w:val="nil"/>
              <w:right w:val="single" w:sz="4" w:space="0" w:color="1F497D"/>
            </w:tcBorders>
            <w:shd w:val="clear" w:color="auto" w:fill="auto"/>
            <w:noWrap/>
            <w:vAlign w:val="center"/>
          </w:tcPr>
          <w:p w14:paraId="6CD15B50" w14:textId="77777777" w:rsidR="00EC2504" w:rsidRPr="00206789" w:rsidRDefault="00EC2504" w:rsidP="00682918">
            <w:pPr>
              <w:tabs>
                <w:tab w:val="decimal" w:pos="389"/>
              </w:tabs>
              <w:jc w:val="left"/>
              <w:rPr>
                <w:color w:val="000000"/>
                <w:sz w:val="16"/>
                <w:szCs w:val="16"/>
                <w:highlight w:val="yellow"/>
              </w:rPr>
            </w:pPr>
            <w:r>
              <w:rPr>
                <w:color w:val="000000"/>
                <w:sz w:val="16"/>
                <w:szCs w:val="16"/>
              </w:rPr>
              <w:t>0.1</w:t>
            </w:r>
          </w:p>
        </w:tc>
      </w:tr>
      <w:tr w:rsidR="00EC2504" w:rsidRPr="00206789" w14:paraId="7A01CFAC" w14:textId="77777777" w:rsidTr="00682918">
        <w:trPr>
          <w:trHeight w:val="198"/>
          <w:jc w:val="center"/>
        </w:trPr>
        <w:tc>
          <w:tcPr>
            <w:tcW w:w="3850" w:type="dxa"/>
            <w:tcBorders>
              <w:top w:val="nil"/>
              <w:left w:val="single" w:sz="4" w:space="0" w:color="1F497D"/>
              <w:bottom w:val="nil"/>
              <w:right w:val="nil"/>
            </w:tcBorders>
            <w:shd w:val="clear" w:color="auto" w:fill="auto"/>
            <w:noWrap/>
            <w:vAlign w:val="center"/>
            <w:hideMark/>
          </w:tcPr>
          <w:p w14:paraId="0AADA80B" w14:textId="77777777" w:rsidR="00EC2504" w:rsidRPr="00206789" w:rsidRDefault="00EC2504" w:rsidP="00682918">
            <w:pPr>
              <w:ind w:firstLineChars="100" w:firstLine="160"/>
              <w:jc w:val="left"/>
              <w:rPr>
                <w:sz w:val="16"/>
                <w:szCs w:val="16"/>
                <w:lang w:val="es-MX" w:eastAsia="es-MX"/>
              </w:rPr>
            </w:pPr>
            <w:r w:rsidRPr="00206789">
              <w:rPr>
                <w:sz w:val="16"/>
                <w:szCs w:val="16"/>
                <w:lang w:val="es-MX" w:eastAsia="es-MX"/>
              </w:rPr>
              <w:t>Más de 3 hasta 5 salarios mínimos</w:t>
            </w:r>
          </w:p>
        </w:tc>
        <w:tc>
          <w:tcPr>
            <w:tcW w:w="1020" w:type="dxa"/>
            <w:tcBorders>
              <w:top w:val="nil"/>
              <w:left w:val="single" w:sz="4" w:space="0" w:color="1F497D"/>
              <w:bottom w:val="nil"/>
              <w:right w:val="nil"/>
            </w:tcBorders>
            <w:shd w:val="clear" w:color="auto" w:fill="auto"/>
            <w:noWrap/>
            <w:vAlign w:val="center"/>
          </w:tcPr>
          <w:p w14:paraId="43145B1A" w14:textId="77777777" w:rsidR="00EC2504" w:rsidRPr="00206789" w:rsidRDefault="00EC2504" w:rsidP="00682918">
            <w:pPr>
              <w:tabs>
                <w:tab w:val="decimal" w:pos="821"/>
              </w:tabs>
              <w:jc w:val="left"/>
              <w:rPr>
                <w:color w:val="000000"/>
                <w:sz w:val="16"/>
                <w:szCs w:val="16"/>
                <w:highlight w:val="yellow"/>
              </w:rPr>
            </w:pPr>
            <w:r>
              <w:rPr>
                <w:color w:val="000000"/>
                <w:sz w:val="16"/>
                <w:szCs w:val="16"/>
              </w:rPr>
              <w:t xml:space="preserve"> 1 340 322</w:t>
            </w:r>
          </w:p>
        </w:tc>
        <w:tc>
          <w:tcPr>
            <w:tcW w:w="1020" w:type="dxa"/>
            <w:tcBorders>
              <w:top w:val="nil"/>
              <w:left w:val="nil"/>
              <w:bottom w:val="nil"/>
              <w:right w:val="nil"/>
            </w:tcBorders>
            <w:shd w:val="clear" w:color="auto" w:fill="auto"/>
            <w:noWrap/>
            <w:vAlign w:val="center"/>
          </w:tcPr>
          <w:p w14:paraId="7EF7DB9E" w14:textId="77777777" w:rsidR="00EC2504" w:rsidRPr="00206789" w:rsidRDefault="00EC2504" w:rsidP="00682918">
            <w:pPr>
              <w:tabs>
                <w:tab w:val="decimal" w:pos="836"/>
              </w:tabs>
              <w:jc w:val="left"/>
              <w:rPr>
                <w:color w:val="000000"/>
                <w:sz w:val="16"/>
                <w:szCs w:val="16"/>
                <w:highlight w:val="yellow"/>
              </w:rPr>
            </w:pPr>
            <w:r>
              <w:rPr>
                <w:color w:val="000000"/>
                <w:sz w:val="16"/>
                <w:szCs w:val="16"/>
              </w:rPr>
              <w:t xml:space="preserve"> 1 507 302</w:t>
            </w:r>
          </w:p>
        </w:tc>
        <w:tc>
          <w:tcPr>
            <w:tcW w:w="1013" w:type="dxa"/>
            <w:tcBorders>
              <w:top w:val="nil"/>
              <w:left w:val="nil"/>
              <w:bottom w:val="nil"/>
              <w:right w:val="single" w:sz="4" w:space="0" w:color="1F497D"/>
            </w:tcBorders>
            <w:shd w:val="clear" w:color="auto" w:fill="auto"/>
            <w:noWrap/>
            <w:vAlign w:val="center"/>
          </w:tcPr>
          <w:p w14:paraId="05B1412D" w14:textId="77777777" w:rsidR="00EC2504" w:rsidRPr="00206789" w:rsidRDefault="00EC2504" w:rsidP="00682918">
            <w:pPr>
              <w:tabs>
                <w:tab w:val="decimal" w:pos="839"/>
              </w:tabs>
              <w:jc w:val="left"/>
              <w:rPr>
                <w:color w:val="000000"/>
                <w:sz w:val="16"/>
                <w:szCs w:val="16"/>
                <w:highlight w:val="yellow"/>
              </w:rPr>
            </w:pPr>
            <w:r>
              <w:rPr>
                <w:color w:val="000000"/>
                <w:sz w:val="16"/>
                <w:szCs w:val="16"/>
              </w:rPr>
              <w:t>166 980</w:t>
            </w:r>
          </w:p>
        </w:tc>
        <w:tc>
          <w:tcPr>
            <w:tcW w:w="720" w:type="dxa"/>
            <w:tcBorders>
              <w:top w:val="nil"/>
              <w:left w:val="nil"/>
              <w:bottom w:val="nil"/>
              <w:right w:val="nil"/>
            </w:tcBorders>
            <w:shd w:val="clear" w:color="auto" w:fill="auto"/>
            <w:noWrap/>
            <w:vAlign w:val="center"/>
          </w:tcPr>
          <w:p w14:paraId="7C1E09BA" w14:textId="77777777" w:rsidR="00EC2504" w:rsidRPr="00206789" w:rsidRDefault="00EC2504" w:rsidP="00682918">
            <w:pPr>
              <w:tabs>
                <w:tab w:val="decimal" w:pos="357"/>
              </w:tabs>
              <w:jc w:val="left"/>
              <w:rPr>
                <w:color w:val="000000"/>
                <w:sz w:val="16"/>
                <w:szCs w:val="16"/>
                <w:highlight w:val="yellow"/>
              </w:rPr>
            </w:pPr>
            <w:r>
              <w:rPr>
                <w:color w:val="000000"/>
                <w:sz w:val="16"/>
                <w:szCs w:val="16"/>
              </w:rPr>
              <w:t>2.3</w:t>
            </w:r>
          </w:p>
        </w:tc>
        <w:tc>
          <w:tcPr>
            <w:tcW w:w="763" w:type="dxa"/>
            <w:tcBorders>
              <w:top w:val="nil"/>
              <w:left w:val="nil"/>
              <w:bottom w:val="nil"/>
              <w:right w:val="nil"/>
            </w:tcBorders>
            <w:shd w:val="clear" w:color="auto" w:fill="auto"/>
            <w:noWrap/>
            <w:vAlign w:val="center"/>
          </w:tcPr>
          <w:p w14:paraId="27680F1F" w14:textId="77777777" w:rsidR="00EC2504" w:rsidRPr="00206789" w:rsidRDefault="00EC2504" w:rsidP="00682918">
            <w:pPr>
              <w:tabs>
                <w:tab w:val="decimal" w:pos="357"/>
              </w:tabs>
              <w:jc w:val="left"/>
              <w:rPr>
                <w:color w:val="000000"/>
                <w:sz w:val="16"/>
                <w:szCs w:val="16"/>
                <w:highlight w:val="yellow"/>
              </w:rPr>
            </w:pPr>
            <w:r>
              <w:rPr>
                <w:color w:val="000000"/>
                <w:sz w:val="16"/>
                <w:szCs w:val="16"/>
              </w:rPr>
              <w:t>2.6</w:t>
            </w:r>
          </w:p>
        </w:tc>
        <w:tc>
          <w:tcPr>
            <w:tcW w:w="916" w:type="dxa"/>
            <w:tcBorders>
              <w:top w:val="nil"/>
              <w:left w:val="nil"/>
              <w:bottom w:val="nil"/>
              <w:right w:val="single" w:sz="4" w:space="0" w:color="1F497D"/>
            </w:tcBorders>
            <w:shd w:val="clear" w:color="auto" w:fill="auto"/>
            <w:noWrap/>
            <w:vAlign w:val="center"/>
          </w:tcPr>
          <w:p w14:paraId="5E18D720" w14:textId="77777777" w:rsidR="00EC2504" w:rsidRPr="00206789" w:rsidRDefault="00EC2504" w:rsidP="00682918">
            <w:pPr>
              <w:tabs>
                <w:tab w:val="decimal" w:pos="389"/>
              </w:tabs>
              <w:jc w:val="left"/>
              <w:rPr>
                <w:color w:val="000000"/>
                <w:sz w:val="16"/>
                <w:szCs w:val="16"/>
                <w:highlight w:val="yellow"/>
              </w:rPr>
            </w:pPr>
            <w:r>
              <w:rPr>
                <w:color w:val="000000"/>
                <w:sz w:val="16"/>
                <w:szCs w:val="16"/>
              </w:rPr>
              <w:t>0.3</w:t>
            </w:r>
          </w:p>
        </w:tc>
      </w:tr>
      <w:tr w:rsidR="00EC2504" w:rsidRPr="00206789" w14:paraId="42A73061" w14:textId="77777777" w:rsidTr="00682918">
        <w:trPr>
          <w:trHeight w:val="198"/>
          <w:jc w:val="center"/>
        </w:trPr>
        <w:tc>
          <w:tcPr>
            <w:tcW w:w="3850" w:type="dxa"/>
            <w:tcBorders>
              <w:top w:val="nil"/>
              <w:left w:val="single" w:sz="4" w:space="0" w:color="1F497D"/>
              <w:bottom w:val="nil"/>
              <w:right w:val="nil"/>
            </w:tcBorders>
            <w:shd w:val="clear" w:color="auto" w:fill="auto"/>
            <w:noWrap/>
            <w:vAlign w:val="center"/>
            <w:hideMark/>
          </w:tcPr>
          <w:p w14:paraId="3288ECA6" w14:textId="77777777" w:rsidR="00EC2504" w:rsidRPr="00206789" w:rsidRDefault="00EC2504" w:rsidP="00682918">
            <w:pPr>
              <w:ind w:firstLineChars="100" w:firstLine="160"/>
              <w:jc w:val="left"/>
              <w:rPr>
                <w:sz w:val="16"/>
                <w:szCs w:val="16"/>
                <w:lang w:val="es-MX" w:eastAsia="es-MX"/>
              </w:rPr>
            </w:pPr>
            <w:r w:rsidRPr="00206789">
              <w:rPr>
                <w:sz w:val="16"/>
                <w:szCs w:val="16"/>
                <w:lang w:val="es-MX" w:eastAsia="es-MX"/>
              </w:rPr>
              <w:t>Más de 5 salarios mínimos</w:t>
            </w:r>
          </w:p>
        </w:tc>
        <w:tc>
          <w:tcPr>
            <w:tcW w:w="1020" w:type="dxa"/>
            <w:tcBorders>
              <w:top w:val="nil"/>
              <w:left w:val="single" w:sz="4" w:space="0" w:color="1F497D"/>
              <w:bottom w:val="nil"/>
              <w:right w:val="nil"/>
            </w:tcBorders>
            <w:shd w:val="clear" w:color="auto" w:fill="auto"/>
            <w:noWrap/>
            <w:vAlign w:val="center"/>
          </w:tcPr>
          <w:p w14:paraId="49EB7D30" w14:textId="77777777" w:rsidR="00EC2504" w:rsidRPr="00206789" w:rsidRDefault="00EC2504" w:rsidP="00682918">
            <w:pPr>
              <w:tabs>
                <w:tab w:val="decimal" w:pos="821"/>
              </w:tabs>
              <w:jc w:val="left"/>
              <w:rPr>
                <w:color w:val="000000"/>
                <w:sz w:val="16"/>
                <w:szCs w:val="16"/>
                <w:highlight w:val="yellow"/>
              </w:rPr>
            </w:pPr>
            <w:r>
              <w:rPr>
                <w:color w:val="000000"/>
                <w:sz w:val="16"/>
                <w:szCs w:val="16"/>
              </w:rPr>
              <w:t xml:space="preserve">  549 239</w:t>
            </w:r>
          </w:p>
        </w:tc>
        <w:tc>
          <w:tcPr>
            <w:tcW w:w="1020" w:type="dxa"/>
            <w:tcBorders>
              <w:top w:val="nil"/>
              <w:left w:val="nil"/>
              <w:bottom w:val="nil"/>
              <w:right w:val="nil"/>
            </w:tcBorders>
            <w:shd w:val="clear" w:color="auto" w:fill="auto"/>
            <w:noWrap/>
            <w:vAlign w:val="center"/>
          </w:tcPr>
          <w:p w14:paraId="6A2E6EF4" w14:textId="77777777" w:rsidR="00EC2504" w:rsidRPr="00206789" w:rsidRDefault="00EC2504" w:rsidP="00682918">
            <w:pPr>
              <w:tabs>
                <w:tab w:val="decimal" w:pos="836"/>
              </w:tabs>
              <w:jc w:val="left"/>
              <w:rPr>
                <w:color w:val="000000"/>
                <w:sz w:val="16"/>
                <w:szCs w:val="16"/>
                <w:highlight w:val="yellow"/>
              </w:rPr>
            </w:pPr>
            <w:r>
              <w:rPr>
                <w:color w:val="000000"/>
                <w:sz w:val="16"/>
                <w:szCs w:val="16"/>
              </w:rPr>
              <w:t xml:space="preserve">  647 290</w:t>
            </w:r>
          </w:p>
        </w:tc>
        <w:tc>
          <w:tcPr>
            <w:tcW w:w="1013" w:type="dxa"/>
            <w:tcBorders>
              <w:top w:val="nil"/>
              <w:left w:val="nil"/>
              <w:bottom w:val="nil"/>
              <w:right w:val="single" w:sz="4" w:space="0" w:color="1F497D"/>
            </w:tcBorders>
            <w:shd w:val="clear" w:color="auto" w:fill="auto"/>
            <w:noWrap/>
            <w:vAlign w:val="center"/>
          </w:tcPr>
          <w:p w14:paraId="126382A6" w14:textId="77777777" w:rsidR="00EC2504" w:rsidRPr="00206789" w:rsidRDefault="00EC2504" w:rsidP="00682918">
            <w:pPr>
              <w:tabs>
                <w:tab w:val="decimal" w:pos="839"/>
              </w:tabs>
              <w:jc w:val="left"/>
              <w:rPr>
                <w:color w:val="000000"/>
                <w:sz w:val="16"/>
                <w:szCs w:val="16"/>
                <w:highlight w:val="yellow"/>
              </w:rPr>
            </w:pPr>
            <w:r>
              <w:rPr>
                <w:color w:val="000000"/>
                <w:sz w:val="16"/>
                <w:szCs w:val="16"/>
              </w:rPr>
              <w:t>98 051</w:t>
            </w:r>
          </w:p>
        </w:tc>
        <w:tc>
          <w:tcPr>
            <w:tcW w:w="720" w:type="dxa"/>
            <w:tcBorders>
              <w:top w:val="nil"/>
              <w:left w:val="nil"/>
              <w:bottom w:val="nil"/>
              <w:right w:val="nil"/>
            </w:tcBorders>
            <w:shd w:val="clear" w:color="auto" w:fill="auto"/>
            <w:noWrap/>
            <w:vAlign w:val="center"/>
          </w:tcPr>
          <w:p w14:paraId="0E97E563" w14:textId="77777777" w:rsidR="00EC2504" w:rsidRPr="00206789" w:rsidRDefault="00EC2504" w:rsidP="00682918">
            <w:pPr>
              <w:tabs>
                <w:tab w:val="decimal" w:pos="357"/>
              </w:tabs>
              <w:jc w:val="left"/>
              <w:rPr>
                <w:color w:val="000000"/>
                <w:sz w:val="16"/>
                <w:szCs w:val="16"/>
                <w:highlight w:val="yellow"/>
              </w:rPr>
            </w:pPr>
            <w:r>
              <w:rPr>
                <w:color w:val="000000"/>
                <w:sz w:val="16"/>
                <w:szCs w:val="16"/>
              </w:rPr>
              <w:t>0.9</w:t>
            </w:r>
          </w:p>
        </w:tc>
        <w:tc>
          <w:tcPr>
            <w:tcW w:w="763" w:type="dxa"/>
            <w:tcBorders>
              <w:top w:val="nil"/>
              <w:left w:val="nil"/>
              <w:bottom w:val="nil"/>
              <w:right w:val="nil"/>
            </w:tcBorders>
            <w:shd w:val="clear" w:color="auto" w:fill="auto"/>
            <w:noWrap/>
            <w:vAlign w:val="center"/>
          </w:tcPr>
          <w:p w14:paraId="7447BA96" w14:textId="77777777" w:rsidR="00EC2504" w:rsidRPr="00206789" w:rsidRDefault="00EC2504" w:rsidP="00682918">
            <w:pPr>
              <w:tabs>
                <w:tab w:val="decimal" w:pos="357"/>
              </w:tabs>
              <w:jc w:val="left"/>
              <w:rPr>
                <w:color w:val="000000"/>
                <w:sz w:val="16"/>
                <w:szCs w:val="16"/>
                <w:highlight w:val="yellow"/>
              </w:rPr>
            </w:pPr>
            <w:r>
              <w:rPr>
                <w:color w:val="000000"/>
                <w:sz w:val="16"/>
                <w:szCs w:val="16"/>
              </w:rPr>
              <w:t>1.1</w:t>
            </w:r>
          </w:p>
        </w:tc>
        <w:tc>
          <w:tcPr>
            <w:tcW w:w="916" w:type="dxa"/>
            <w:tcBorders>
              <w:top w:val="nil"/>
              <w:left w:val="nil"/>
              <w:bottom w:val="nil"/>
              <w:right w:val="single" w:sz="4" w:space="0" w:color="1F497D"/>
            </w:tcBorders>
            <w:shd w:val="clear" w:color="auto" w:fill="auto"/>
            <w:noWrap/>
            <w:vAlign w:val="center"/>
          </w:tcPr>
          <w:p w14:paraId="7ECE1276" w14:textId="77777777" w:rsidR="00EC2504" w:rsidRPr="00206789" w:rsidRDefault="00EC2504" w:rsidP="00682918">
            <w:pPr>
              <w:tabs>
                <w:tab w:val="decimal" w:pos="389"/>
              </w:tabs>
              <w:jc w:val="left"/>
              <w:rPr>
                <w:color w:val="000000"/>
                <w:sz w:val="16"/>
                <w:szCs w:val="16"/>
                <w:highlight w:val="yellow"/>
              </w:rPr>
            </w:pPr>
            <w:r>
              <w:rPr>
                <w:color w:val="000000"/>
                <w:sz w:val="16"/>
                <w:szCs w:val="16"/>
              </w:rPr>
              <w:t>0.2</w:t>
            </w:r>
          </w:p>
        </w:tc>
      </w:tr>
      <w:tr w:rsidR="00EC2504" w:rsidRPr="00206789" w14:paraId="379C24DD" w14:textId="77777777" w:rsidTr="00682918">
        <w:trPr>
          <w:trHeight w:val="198"/>
          <w:jc w:val="center"/>
        </w:trPr>
        <w:tc>
          <w:tcPr>
            <w:tcW w:w="3850" w:type="dxa"/>
            <w:tcBorders>
              <w:top w:val="nil"/>
              <w:left w:val="single" w:sz="4" w:space="0" w:color="1F497D"/>
              <w:bottom w:val="nil"/>
              <w:right w:val="nil"/>
            </w:tcBorders>
            <w:shd w:val="clear" w:color="auto" w:fill="auto"/>
            <w:noWrap/>
            <w:vAlign w:val="center"/>
            <w:hideMark/>
          </w:tcPr>
          <w:p w14:paraId="22F7C84A" w14:textId="77777777" w:rsidR="00EC2504" w:rsidRPr="00206789" w:rsidRDefault="00EC2504" w:rsidP="00682918">
            <w:pPr>
              <w:ind w:firstLineChars="100" w:firstLine="160"/>
              <w:jc w:val="left"/>
              <w:rPr>
                <w:sz w:val="16"/>
                <w:szCs w:val="16"/>
                <w:lang w:val="es-MX" w:eastAsia="es-MX"/>
              </w:rPr>
            </w:pPr>
            <w:r w:rsidRPr="00206789">
              <w:rPr>
                <w:sz w:val="16"/>
                <w:szCs w:val="16"/>
                <w:lang w:val="es-MX" w:eastAsia="es-MX"/>
              </w:rPr>
              <w:t>No recibe ingresos</w:t>
            </w:r>
          </w:p>
        </w:tc>
        <w:tc>
          <w:tcPr>
            <w:tcW w:w="1020" w:type="dxa"/>
            <w:tcBorders>
              <w:top w:val="nil"/>
              <w:left w:val="single" w:sz="4" w:space="0" w:color="1F497D"/>
              <w:bottom w:val="nil"/>
              <w:right w:val="nil"/>
            </w:tcBorders>
            <w:shd w:val="clear" w:color="auto" w:fill="auto"/>
            <w:noWrap/>
            <w:vAlign w:val="center"/>
          </w:tcPr>
          <w:p w14:paraId="16CB8A90" w14:textId="77777777" w:rsidR="00EC2504" w:rsidRPr="00206789" w:rsidRDefault="00EC2504" w:rsidP="00682918">
            <w:pPr>
              <w:tabs>
                <w:tab w:val="decimal" w:pos="821"/>
              </w:tabs>
              <w:jc w:val="left"/>
              <w:rPr>
                <w:color w:val="000000"/>
                <w:sz w:val="16"/>
                <w:szCs w:val="16"/>
                <w:highlight w:val="yellow"/>
              </w:rPr>
            </w:pPr>
            <w:r>
              <w:rPr>
                <w:color w:val="000000"/>
                <w:sz w:val="16"/>
                <w:szCs w:val="16"/>
              </w:rPr>
              <w:t xml:space="preserve"> 3 004 543</w:t>
            </w:r>
          </w:p>
        </w:tc>
        <w:tc>
          <w:tcPr>
            <w:tcW w:w="1020" w:type="dxa"/>
            <w:tcBorders>
              <w:top w:val="nil"/>
              <w:left w:val="nil"/>
              <w:bottom w:val="nil"/>
              <w:right w:val="nil"/>
            </w:tcBorders>
            <w:shd w:val="clear" w:color="auto" w:fill="auto"/>
            <w:noWrap/>
            <w:vAlign w:val="center"/>
          </w:tcPr>
          <w:p w14:paraId="198F7B53" w14:textId="77777777" w:rsidR="00EC2504" w:rsidRPr="00206789" w:rsidRDefault="00EC2504" w:rsidP="00682918">
            <w:pPr>
              <w:tabs>
                <w:tab w:val="decimal" w:pos="836"/>
              </w:tabs>
              <w:jc w:val="left"/>
              <w:rPr>
                <w:color w:val="000000"/>
                <w:sz w:val="16"/>
                <w:szCs w:val="16"/>
                <w:highlight w:val="yellow"/>
              </w:rPr>
            </w:pPr>
            <w:r>
              <w:rPr>
                <w:color w:val="000000"/>
                <w:sz w:val="16"/>
                <w:szCs w:val="16"/>
              </w:rPr>
              <w:t xml:space="preserve"> 2 827 707</w:t>
            </w:r>
          </w:p>
        </w:tc>
        <w:tc>
          <w:tcPr>
            <w:tcW w:w="1013" w:type="dxa"/>
            <w:tcBorders>
              <w:top w:val="nil"/>
              <w:left w:val="nil"/>
              <w:bottom w:val="nil"/>
              <w:right w:val="single" w:sz="4" w:space="0" w:color="1F497D"/>
            </w:tcBorders>
            <w:shd w:val="clear" w:color="auto" w:fill="auto"/>
            <w:noWrap/>
            <w:vAlign w:val="center"/>
          </w:tcPr>
          <w:p w14:paraId="307ADDCB" w14:textId="77777777" w:rsidR="00EC2504" w:rsidRPr="00206789" w:rsidRDefault="00EC2504" w:rsidP="00682918">
            <w:pPr>
              <w:tabs>
                <w:tab w:val="decimal" w:pos="839"/>
              </w:tabs>
              <w:jc w:val="left"/>
              <w:rPr>
                <w:color w:val="000000"/>
                <w:sz w:val="16"/>
                <w:szCs w:val="16"/>
                <w:highlight w:val="yellow"/>
              </w:rPr>
            </w:pPr>
            <w:r>
              <w:rPr>
                <w:color w:val="000000"/>
                <w:sz w:val="16"/>
                <w:szCs w:val="16"/>
              </w:rPr>
              <w:t>-176 836</w:t>
            </w:r>
          </w:p>
        </w:tc>
        <w:tc>
          <w:tcPr>
            <w:tcW w:w="720" w:type="dxa"/>
            <w:tcBorders>
              <w:top w:val="nil"/>
              <w:left w:val="nil"/>
              <w:bottom w:val="nil"/>
              <w:right w:val="nil"/>
            </w:tcBorders>
            <w:shd w:val="clear" w:color="auto" w:fill="auto"/>
            <w:noWrap/>
            <w:vAlign w:val="center"/>
          </w:tcPr>
          <w:p w14:paraId="749B88E3" w14:textId="77777777" w:rsidR="00EC2504" w:rsidRPr="00206789" w:rsidRDefault="00EC2504" w:rsidP="00682918">
            <w:pPr>
              <w:tabs>
                <w:tab w:val="decimal" w:pos="357"/>
              </w:tabs>
              <w:jc w:val="left"/>
              <w:rPr>
                <w:color w:val="000000"/>
                <w:sz w:val="16"/>
                <w:szCs w:val="16"/>
                <w:highlight w:val="yellow"/>
              </w:rPr>
            </w:pPr>
            <w:r>
              <w:rPr>
                <w:color w:val="000000"/>
                <w:sz w:val="16"/>
                <w:szCs w:val="16"/>
              </w:rPr>
              <w:t>5.1</w:t>
            </w:r>
          </w:p>
        </w:tc>
        <w:tc>
          <w:tcPr>
            <w:tcW w:w="763" w:type="dxa"/>
            <w:tcBorders>
              <w:top w:val="nil"/>
              <w:left w:val="nil"/>
              <w:bottom w:val="nil"/>
              <w:right w:val="nil"/>
            </w:tcBorders>
            <w:shd w:val="clear" w:color="auto" w:fill="auto"/>
            <w:noWrap/>
            <w:vAlign w:val="center"/>
          </w:tcPr>
          <w:p w14:paraId="0DDF6BFF" w14:textId="77777777" w:rsidR="00EC2504" w:rsidRPr="00206789" w:rsidRDefault="00EC2504" w:rsidP="00682918">
            <w:pPr>
              <w:tabs>
                <w:tab w:val="decimal" w:pos="357"/>
              </w:tabs>
              <w:jc w:val="left"/>
              <w:rPr>
                <w:color w:val="000000"/>
                <w:sz w:val="16"/>
                <w:szCs w:val="16"/>
                <w:highlight w:val="yellow"/>
              </w:rPr>
            </w:pPr>
            <w:r>
              <w:rPr>
                <w:color w:val="000000"/>
                <w:sz w:val="16"/>
                <w:szCs w:val="16"/>
              </w:rPr>
              <w:t>4.8</w:t>
            </w:r>
          </w:p>
        </w:tc>
        <w:tc>
          <w:tcPr>
            <w:tcW w:w="916" w:type="dxa"/>
            <w:tcBorders>
              <w:top w:val="nil"/>
              <w:left w:val="nil"/>
              <w:bottom w:val="nil"/>
              <w:right w:val="single" w:sz="4" w:space="0" w:color="1F497D"/>
            </w:tcBorders>
            <w:shd w:val="clear" w:color="auto" w:fill="auto"/>
            <w:noWrap/>
            <w:vAlign w:val="center"/>
          </w:tcPr>
          <w:p w14:paraId="4F3ECF1B" w14:textId="77777777" w:rsidR="00EC2504" w:rsidRPr="00206789" w:rsidRDefault="00EC2504" w:rsidP="00682918">
            <w:pPr>
              <w:tabs>
                <w:tab w:val="decimal" w:pos="389"/>
              </w:tabs>
              <w:jc w:val="left"/>
              <w:rPr>
                <w:color w:val="000000"/>
                <w:sz w:val="16"/>
                <w:szCs w:val="16"/>
                <w:highlight w:val="yellow"/>
              </w:rPr>
            </w:pPr>
            <w:r>
              <w:rPr>
                <w:color w:val="000000"/>
                <w:sz w:val="16"/>
                <w:szCs w:val="16"/>
              </w:rPr>
              <w:t>-0.3</w:t>
            </w:r>
          </w:p>
        </w:tc>
      </w:tr>
      <w:tr w:rsidR="00EC2504" w:rsidRPr="00206789" w14:paraId="4ADEA5DE" w14:textId="77777777" w:rsidTr="00682918">
        <w:trPr>
          <w:trHeight w:val="198"/>
          <w:jc w:val="center"/>
        </w:trPr>
        <w:tc>
          <w:tcPr>
            <w:tcW w:w="3850" w:type="dxa"/>
            <w:tcBorders>
              <w:top w:val="nil"/>
              <w:left w:val="single" w:sz="4" w:space="0" w:color="1F497D"/>
              <w:bottom w:val="nil"/>
              <w:right w:val="nil"/>
            </w:tcBorders>
            <w:shd w:val="clear" w:color="auto" w:fill="auto"/>
            <w:noWrap/>
            <w:vAlign w:val="center"/>
            <w:hideMark/>
          </w:tcPr>
          <w:p w14:paraId="7C3EF4E5" w14:textId="77777777" w:rsidR="00EC2504" w:rsidRPr="00206789" w:rsidRDefault="00EC2504" w:rsidP="00682918">
            <w:pPr>
              <w:ind w:firstLineChars="100" w:firstLine="160"/>
              <w:jc w:val="left"/>
              <w:rPr>
                <w:sz w:val="16"/>
                <w:szCs w:val="16"/>
                <w:lang w:val="es-MX" w:eastAsia="es-MX"/>
              </w:rPr>
            </w:pPr>
            <w:r w:rsidRPr="00206789">
              <w:rPr>
                <w:sz w:val="16"/>
                <w:szCs w:val="16"/>
                <w:lang w:val="es-MX" w:eastAsia="es-MX"/>
              </w:rPr>
              <w:t>No especificado</w:t>
            </w:r>
          </w:p>
        </w:tc>
        <w:tc>
          <w:tcPr>
            <w:tcW w:w="1020" w:type="dxa"/>
            <w:tcBorders>
              <w:top w:val="nil"/>
              <w:left w:val="single" w:sz="4" w:space="0" w:color="1F497D"/>
              <w:bottom w:val="nil"/>
              <w:right w:val="nil"/>
            </w:tcBorders>
            <w:shd w:val="clear" w:color="auto" w:fill="auto"/>
            <w:noWrap/>
            <w:vAlign w:val="center"/>
          </w:tcPr>
          <w:p w14:paraId="1645E164" w14:textId="77777777" w:rsidR="00EC2504" w:rsidRPr="00206789" w:rsidRDefault="00EC2504" w:rsidP="00682918">
            <w:pPr>
              <w:tabs>
                <w:tab w:val="decimal" w:pos="821"/>
              </w:tabs>
              <w:jc w:val="left"/>
              <w:rPr>
                <w:color w:val="000000"/>
                <w:sz w:val="16"/>
                <w:szCs w:val="16"/>
                <w:highlight w:val="yellow"/>
              </w:rPr>
            </w:pPr>
            <w:r>
              <w:rPr>
                <w:color w:val="000000"/>
                <w:sz w:val="16"/>
                <w:szCs w:val="16"/>
              </w:rPr>
              <w:t xml:space="preserve"> 7 500 494</w:t>
            </w:r>
          </w:p>
        </w:tc>
        <w:tc>
          <w:tcPr>
            <w:tcW w:w="1020" w:type="dxa"/>
            <w:tcBorders>
              <w:top w:val="nil"/>
              <w:left w:val="nil"/>
              <w:bottom w:val="nil"/>
              <w:right w:val="nil"/>
            </w:tcBorders>
            <w:shd w:val="clear" w:color="auto" w:fill="auto"/>
            <w:noWrap/>
            <w:vAlign w:val="center"/>
          </w:tcPr>
          <w:p w14:paraId="11E477E5" w14:textId="77777777" w:rsidR="00EC2504" w:rsidRPr="00206789" w:rsidRDefault="00EC2504" w:rsidP="00682918">
            <w:pPr>
              <w:tabs>
                <w:tab w:val="decimal" w:pos="836"/>
              </w:tabs>
              <w:jc w:val="left"/>
              <w:rPr>
                <w:color w:val="000000"/>
                <w:sz w:val="16"/>
                <w:szCs w:val="16"/>
                <w:highlight w:val="yellow"/>
              </w:rPr>
            </w:pPr>
            <w:r>
              <w:rPr>
                <w:color w:val="000000"/>
                <w:sz w:val="16"/>
                <w:szCs w:val="16"/>
              </w:rPr>
              <w:t xml:space="preserve"> 8 167 979</w:t>
            </w:r>
          </w:p>
        </w:tc>
        <w:tc>
          <w:tcPr>
            <w:tcW w:w="1013" w:type="dxa"/>
            <w:tcBorders>
              <w:top w:val="nil"/>
              <w:left w:val="nil"/>
              <w:bottom w:val="nil"/>
              <w:right w:val="single" w:sz="4" w:space="0" w:color="1F497D"/>
            </w:tcBorders>
            <w:shd w:val="clear" w:color="auto" w:fill="auto"/>
            <w:noWrap/>
            <w:vAlign w:val="center"/>
          </w:tcPr>
          <w:p w14:paraId="04D8595F" w14:textId="77777777" w:rsidR="00EC2504" w:rsidRPr="00206789" w:rsidRDefault="00EC2504" w:rsidP="00682918">
            <w:pPr>
              <w:tabs>
                <w:tab w:val="decimal" w:pos="839"/>
              </w:tabs>
              <w:jc w:val="left"/>
              <w:rPr>
                <w:color w:val="000000"/>
                <w:sz w:val="16"/>
                <w:szCs w:val="16"/>
                <w:highlight w:val="yellow"/>
              </w:rPr>
            </w:pPr>
            <w:r>
              <w:rPr>
                <w:color w:val="000000"/>
                <w:sz w:val="16"/>
                <w:szCs w:val="16"/>
              </w:rPr>
              <w:t xml:space="preserve"> 667 485</w:t>
            </w:r>
          </w:p>
        </w:tc>
        <w:tc>
          <w:tcPr>
            <w:tcW w:w="720" w:type="dxa"/>
            <w:tcBorders>
              <w:top w:val="nil"/>
              <w:left w:val="nil"/>
              <w:bottom w:val="nil"/>
              <w:right w:val="nil"/>
            </w:tcBorders>
            <w:shd w:val="clear" w:color="auto" w:fill="auto"/>
            <w:noWrap/>
            <w:vAlign w:val="center"/>
          </w:tcPr>
          <w:p w14:paraId="7AE9486E" w14:textId="77777777" w:rsidR="00EC2504" w:rsidRPr="00206789" w:rsidRDefault="00EC2504" w:rsidP="00682918">
            <w:pPr>
              <w:tabs>
                <w:tab w:val="decimal" w:pos="357"/>
              </w:tabs>
              <w:jc w:val="left"/>
              <w:rPr>
                <w:color w:val="000000"/>
                <w:sz w:val="16"/>
                <w:szCs w:val="16"/>
                <w:highlight w:val="yellow"/>
              </w:rPr>
            </w:pPr>
            <w:r>
              <w:rPr>
                <w:color w:val="000000"/>
                <w:sz w:val="16"/>
                <w:szCs w:val="16"/>
              </w:rPr>
              <w:t>12.8</w:t>
            </w:r>
          </w:p>
        </w:tc>
        <w:tc>
          <w:tcPr>
            <w:tcW w:w="763" w:type="dxa"/>
            <w:tcBorders>
              <w:top w:val="nil"/>
              <w:left w:val="nil"/>
              <w:bottom w:val="nil"/>
              <w:right w:val="nil"/>
            </w:tcBorders>
            <w:shd w:val="clear" w:color="auto" w:fill="auto"/>
            <w:noWrap/>
            <w:vAlign w:val="center"/>
          </w:tcPr>
          <w:p w14:paraId="628CA9A2" w14:textId="77777777" w:rsidR="00EC2504" w:rsidRPr="00206789" w:rsidRDefault="00EC2504" w:rsidP="00682918">
            <w:pPr>
              <w:tabs>
                <w:tab w:val="decimal" w:pos="357"/>
              </w:tabs>
              <w:jc w:val="left"/>
              <w:rPr>
                <w:color w:val="000000"/>
                <w:sz w:val="16"/>
                <w:szCs w:val="16"/>
                <w:highlight w:val="yellow"/>
              </w:rPr>
            </w:pPr>
            <w:r>
              <w:rPr>
                <w:color w:val="000000"/>
                <w:sz w:val="16"/>
                <w:szCs w:val="16"/>
              </w:rPr>
              <w:t>13.9</w:t>
            </w:r>
          </w:p>
        </w:tc>
        <w:tc>
          <w:tcPr>
            <w:tcW w:w="916" w:type="dxa"/>
            <w:tcBorders>
              <w:top w:val="nil"/>
              <w:left w:val="nil"/>
              <w:bottom w:val="nil"/>
              <w:right w:val="single" w:sz="4" w:space="0" w:color="1F497D"/>
            </w:tcBorders>
            <w:shd w:val="clear" w:color="auto" w:fill="auto"/>
            <w:noWrap/>
            <w:vAlign w:val="center"/>
          </w:tcPr>
          <w:p w14:paraId="4954877D" w14:textId="77777777" w:rsidR="00EC2504" w:rsidRPr="00206789" w:rsidRDefault="00EC2504" w:rsidP="00682918">
            <w:pPr>
              <w:tabs>
                <w:tab w:val="decimal" w:pos="389"/>
              </w:tabs>
              <w:jc w:val="left"/>
              <w:rPr>
                <w:color w:val="000000"/>
                <w:sz w:val="16"/>
                <w:szCs w:val="16"/>
                <w:highlight w:val="yellow"/>
              </w:rPr>
            </w:pPr>
            <w:r>
              <w:rPr>
                <w:color w:val="000000"/>
                <w:sz w:val="16"/>
                <w:szCs w:val="16"/>
              </w:rPr>
              <w:t>1.1</w:t>
            </w:r>
          </w:p>
        </w:tc>
      </w:tr>
      <w:tr w:rsidR="00EC2504" w:rsidRPr="00206789" w14:paraId="63014966" w14:textId="77777777" w:rsidTr="00682918">
        <w:trPr>
          <w:trHeight w:val="198"/>
          <w:jc w:val="center"/>
        </w:trPr>
        <w:tc>
          <w:tcPr>
            <w:tcW w:w="3850" w:type="dxa"/>
            <w:tcBorders>
              <w:top w:val="nil"/>
              <w:left w:val="single" w:sz="4" w:space="0" w:color="1F497D"/>
              <w:bottom w:val="nil"/>
              <w:right w:val="nil"/>
            </w:tcBorders>
            <w:shd w:val="clear" w:color="auto" w:fill="auto"/>
            <w:noWrap/>
            <w:vAlign w:val="center"/>
            <w:hideMark/>
          </w:tcPr>
          <w:p w14:paraId="5A8E1F39" w14:textId="77777777" w:rsidR="00EC2504" w:rsidRPr="00206789" w:rsidRDefault="00EC2504" w:rsidP="00682918">
            <w:pPr>
              <w:jc w:val="left"/>
              <w:rPr>
                <w:b/>
                <w:bCs/>
                <w:sz w:val="16"/>
                <w:szCs w:val="16"/>
                <w:lang w:val="es-MX" w:eastAsia="es-MX"/>
              </w:rPr>
            </w:pPr>
            <w:r w:rsidRPr="00206789">
              <w:rPr>
                <w:b/>
                <w:bCs/>
                <w:sz w:val="16"/>
                <w:szCs w:val="16"/>
                <w:lang w:val="es-MX" w:eastAsia="es-MX"/>
              </w:rPr>
              <w:t>Duración de la jornada de trabajo</w:t>
            </w:r>
          </w:p>
        </w:tc>
        <w:tc>
          <w:tcPr>
            <w:tcW w:w="1020" w:type="dxa"/>
            <w:tcBorders>
              <w:top w:val="nil"/>
              <w:left w:val="single" w:sz="4" w:space="0" w:color="1F497D"/>
              <w:bottom w:val="nil"/>
              <w:right w:val="nil"/>
            </w:tcBorders>
            <w:shd w:val="clear" w:color="auto" w:fill="auto"/>
            <w:noWrap/>
            <w:vAlign w:val="center"/>
          </w:tcPr>
          <w:p w14:paraId="1950A4ED" w14:textId="77777777" w:rsidR="00EC2504" w:rsidRPr="00206789" w:rsidRDefault="00EC2504" w:rsidP="00682918">
            <w:pPr>
              <w:tabs>
                <w:tab w:val="decimal" w:pos="821"/>
              </w:tabs>
              <w:jc w:val="left"/>
              <w:rPr>
                <w:b/>
                <w:bCs/>
                <w:color w:val="000000"/>
                <w:sz w:val="16"/>
                <w:szCs w:val="16"/>
                <w:lang w:val="es-MX" w:eastAsia="es-MX"/>
              </w:rPr>
            </w:pPr>
            <w:r>
              <w:rPr>
                <w:b/>
                <w:bCs/>
                <w:color w:val="000000"/>
                <w:sz w:val="16"/>
                <w:szCs w:val="16"/>
              </w:rPr>
              <w:t xml:space="preserve"> 58 676 860</w:t>
            </w:r>
          </w:p>
        </w:tc>
        <w:tc>
          <w:tcPr>
            <w:tcW w:w="1020" w:type="dxa"/>
            <w:tcBorders>
              <w:top w:val="nil"/>
              <w:left w:val="nil"/>
              <w:bottom w:val="nil"/>
              <w:right w:val="nil"/>
            </w:tcBorders>
            <w:shd w:val="clear" w:color="auto" w:fill="auto"/>
            <w:noWrap/>
            <w:vAlign w:val="center"/>
          </w:tcPr>
          <w:p w14:paraId="45D3DC0F" w14:textId="77777777" w:rsidR="00EC2504" w:rsidRPr="00206789" w:rsidRDefault="00EC2504" w:rsidP="00682918">
            <w:pPr>
              <w:tabs>
                <w:tab w:val="decimal" w:pos="836"/>
              </w:tabs>
              <w:jc w:val="left"/>
              <w:rPr>
                <w:b/>
                <w:bCs/>
                <w:color w:val="000000"/>
                <w:sz w:val="16"/>
                <w:szCs w:val="16"/>
              </w:rPr>
            </w:pPr>
            <w:r>
              <w:rPr>
                <w:b/>
                <w:bCs/>
                <w:color w:val="000000"/>
                <w:sz w:val="16"/>
                <w:szCs w:val="16"/>
              </w:rPr>
              <w:t xml:space="preserve"> 58 949 986</w:t>
            </w:r>
          </w:p>
        </w:tc>
        <w:tc>
          <w:tcPr>
            <w:tcW w:w="1013" w:type="dxa"/>
            <w:tcBorders>
              <w:top w:val="nil"/>
              <w:left w:val="nil"/>
              <w:bottom w:val="nil"/>
              <w:right w:val="single" w:sz="4" w:space="0" w:color="1F497D"/>
            </w:tcBorders>
            <w:shd w:val="clear" w:color="auto" w:fill="auto"/>
            <w:noWrap/>
            <w:vAlign w:val="center"/>
          </w:tcPr>
          <w:p w14:paraId="6BADFB9F" w14:textId="77777777" w:rsidR="00EC2504" w:rsidRPr="00206789" w:rsidRDefault="00EC2504" w:rsidP="00682918">
            <w:pPr>
              <w:tabs>
                <w:tab w:val="decimal" w:pos="839"/>
              </w:tabs>
              <w:jc w:val="left"/>
              <w:rPr>
                <w:b/>
                <w:bCs/>
                <w:color w:val="000000"/>
                <w:sz w:val="16"/>
                <w:szCs w:val="16"/>
                <w:lang w:val="es-MX" w:eastAsia="es-MX"/>
              </w:rPr>
            </w:pPr>
            <w:r>
              <w:rPr>
                <w:b/>
                <w:bCs/>
                <w:color w:val="000000"/>
                <w:sz w:val="16"/>
                <w:szCs w:val="16"/>
              </w:rPr>
              <w:t xml:space="preserve">  273 126</w:t>
            </w:r>
          </w:p>
        </w:tc>
        <w:tc>
          <w:tcPr>
            <w:tcW w:w="720" w:type="dxa"/>
            <w:tcBorders>
              <w:top w:val="nil"/>
              <w:left w:val="nil"/>
              <w:bottom w:val="nil"/>
              <w:right w:val="nil"/>
            </w:tcBorders>
            <w:shd w:val="clear" w:color="auto" w:fill="auto"/>
            <w:noWrap/>
            <w:vAlign w:val="center"/>
          </w:tcPr>
          <w:p w14:paraId="0C9AEA3E" w14:textId="77777777" w:rsidR="00EC2504" w:rsidRPr="00206789" w:rsidRDefault="00EC2504" w:rsidP="00682918">
            <w:pPr>
              <w:tabs>
                <w:tab w:val="decimal" w:pos="357"/>
              </w:tabs>
              <w:jc w:val="left"/>
              <w:rPr>
                <w:b/>
                <w:bCs/>
                <w:color w:val="000000"/>
                <w:sz w:val="16"/>
                <w:szCs w:val="16"/>
                <w:lang w:val="es-MX" w:eastAsia="es-MX"/>
              </w:rPr>
            </w:pPr>
            <w:r>
              <w:rPr>
                <w:b/>
                <w:bCs/>
                <w:color w:val="000000"/>
                <w:sz w:val="16"/>
                <w:szCs w:val="16"/>
              </w:rPr>
              <w:t>100.0</w:t>
            </w:r>
          </w:p>
        </w:tc>
        <w:tc>
          <w:tcPr>
            <w:tcW w:w="763" w:type="dxa"/>
            <w:tcBorders>
              <w:top w:val="nil"/>
              <w:left w:val="nil"/>
              <w:bottom w:val="nil"/>
              <w:right w:val="nil"/>
            </w:tcBorders>
            <w:shd w:val="clear" w:color="auto" w:fill="auto"/>
            <w:noWrap/>
            <w:vAlign w:val="center"/>
          </w:tcPr>
          <w:p w14:paraId="2E18FA28" w14:textId="77777777" w:rsidR="00EC2504" w:rsidRPr="00206789" w:rsidRDefault="00EC2504" w:rsidP="00682918">
            <w:pPr>
              <w:tabs>
                <w:tab w:val="decimal" w:pos="357"/>
              </w:tabs>
              <w:jc w:val="left"/>
              <w:rPr>
                <w:b/>
                <w:bCs/>
                <w:color w:val="000000"/>
                <w:sz w:val="16"/>
                <w:szCs w:val="16"/>
                <w:lang w:val="es-MX" w:eastAsia="es-MX"/>
              </w:rPr>
            </w:pPr>
            <w:r>
              <w:rPr>
                <w:b/>
                <w:bCs/>
                <w:color w:val="000000"/>
                <w:sz w:val="16"/>
                <w:szCs w:val="16"/>
              </w:rPr>
              <w:t>100.0</w:t>
            </w:r>
          </w:p>
        </w:tc>
        <w:tc>
          <w:tcPr>
            <w:tcW w:w="916" w:type="dxa"/>
            <w:tcBorders>
              <w:top w:val="nil"/>
              <w:left w:val="nil"/>
              <w:bottom w:val="nil"/>
              <w:right w:val="single" w:sz="4" w:space="0" w:color="1F497D"/>
            </w:tcBorders>
            <w:shd w:val="clear" w:color="auto" w:fill="auto"/>
            <w:noWrap/>
            <w:vAlign w:val="center"/>
          </w:tcPr>
          <w:p w14:paraId="0F419BC3" w14:textId="77777777" w:rsidR="00EC2504" w:rsidRPr="00206789" w:rsidRDefault="00EC2504" w:rsidP="00682918">
            <w:pPr>
              <w:tabs>
                <w:tab w:val="decimal" w:pos="389"/>
              </w:tabs>
              <w:jc w:val="left"/>
              <w:rPr>
                <w:b/>
                <w:bCs/>
                <w:color w:val="000000"/>
                <w:sz w:val="16"/>
                <w:szCs w:val="16"/>
                <w:lang w:val="es-MX" w:eastAsia="es-MX"/>
              </w:rPr>
            </w:pPr>
            <w:r>
              <w:rPr>
                <w:b/>
                <w:bCs/>
                <w:color w:val="000000"/>
                <w:sz w:val="16"/>
                <w:szCs w:val="16"/>
              </w:rPr>
              <w:t> </w:t>
            </w:r>
          </w:p>
        </w:tc>
      </w:tr>
      <w:tr w:rsidR="00EC2504" w:rsidRPr="00206789" w14:paraId="6ACEE002" w14:textId="77777777" w:rsidTr="00682918">
        <w:trPr>
          <w:trHeight w:val="198"/>
          <w:jc w:val="center"/>
        </w:trPr>
        <w:tc>
          <w:tcPr>
            <w:tcW w:w="3850" w:type="dxa"/>
            <w:tcBorders>
              <w:top w:val="nil"/>
              <w:left w:val="single" w:sz="4" w:space="0" w:color="1F497D"/>
              <w:bottom w:val="nil"/>
              <w:right w:val="nil"/>
            </w:tcBorders>
            <w:shd w:val="clear" w:color="auto" w:fill="auto"/>
            <w:noWrap/>
            <w:vAlign w:val="center"/>
            <w:hideMark/>
          </w:tcPr>
          <w:p w14:paraId="4369CBC9" w14:textId="77777777" w:rsidR="00EC2504" w:rsidRPr="00206789" w:rsidRDefault="00EC2504" w:rsidP="00682918">
            <w:pPr>
              <w:ind w:firstLineChars="100" w:firstLine="160"/>
              <w:jc w:val="left"/>
              <w:rPr>
                <w:sz w:val="16"/>
                <w:szCs w:val="16"/>
                <w:lang w:val="es-MX" w:eastAsia="es-MX"/>
              </w:rPr>
            </w:pPr>
            <w:r w:rsidRPr="00206789">
              <w:rPr>
                <w:sz w:val="16"/>
                <w:szCs w:val="16"/>
                <w:lang w:val="es-MX" w:eastAsia="es-MX"/>
              </w:rPr>
              <w:t>Ausentes temporales con vínculo laboral</w:t>
            </w:r>
          </w:p>
        </w:tc>
        <w:tc>
          <w:tcPr>
            <w:tcW w:w="1020" w:type="dxa"/>
            <w:tcBorders>
              <w:top w:val="nil"/>
              <w:left w:val="single" w:sz="4" w:space="0" w:color="1F497D"/>
              <w:bottom w:val="nil"/>
              <w:right w:val="nil"/>
            </w:tcBorders>
            <w:shd w:val="clear" w:color="auto" w:fill="auto"/>
            <w:noWrap/>
            <w:vAlign w:val="center"/>
          </w:tcPr>
          <w:p w14:paraId="4CBBAFEA" w14:textId="77777777" w:rsidR="00EC2504" w:rsidRPr="00206789" w:rsidRDefault="00EC2504" w:rsidP="00682918">
            <w:pPr>
              <w:tabs>
                <w:tab w:val="decimal" w:pos="821"/>
              </w:tabs>
              <w:jc w:val="left"/>
              <w:rPr>
                <w:color w:val="000000"/>
                <w:sz w:val="16"/>
                <w:szCs w:val="16"/>
                <w:lang w:val="es-MX" w:eastAsia="es-MX"/>
              </w:rPr>
            </w:pPr>
            <w:r>
              <w:rPr>
                <w:color w:val="000000"/>
                <w:sz w:val="16"/>
                <w:szCs w:val="16"/>
              </w:rPr>
              <w:t xml:space="preserve">  908 529</w:t>
            </w:r>
          </w:p>
        </w:tc>
        <w:tc>
          <w:tcPr>
            <w:tcW w:w="1020" w:type="dxa"/>
            <w:tcBorders>
              <w:top w:val="nil"/>
              <w:left w:val="nil"/>
              <w:bottom w:val="nil"/>
              <w:right w:val="nil"/>
            </w:tcBorders>
            <w:shd w:val="clear" w:color="auto" w:fill="auto"/>
            <w:noWrap/>
            <w:vAlign w:val="center"/>
          </w:tcPr>
          <w:p w14:paraId="5758924D" w14:textId="77777777" w:rsidR="00EC2504" w:rsidRPr="00206789" w:rsidRDefault="00EC2504" w:rsidP="00682918">
            <w:pPr>
              <w:tabs>
                <w:tab w:val="decimal" w:pos="836"/>
              </w:tabs>
              <w:jc w:val="left"/>
              <w:rPr>
                <w:bCs/>
                <w:color w:val="000000"/>
                <w:sz w:val="16"/>
                <w:szCs w:val="16"/>
              </w:rPr>
            </w:pPr>
            <w:r>
              <w:rPr>
                <w:color w:val="000000"/>
                <w:sz w:val="16"/>
                <w:szCs w:val="16"/>
              </w:rPr>
              <w:t xml:space="preserve"> 1 000 712</w:t>
            </w:r>
          </w:p>
        </w:tc>
        <w:tc>
          <w:tcPr>
            <w:tcW w:w="1013" w:type="dxa"/>
            <w:tcBorders>
              <w:top w:val="nil"/>
              <w:left w:val="nil"/>
              <w:bottom w:val="nil"/>
              <w:right w:val="single" w:sz="4" w:space="0" w:color="1F497D"/>
            </w:tcBorders>
            <w:shd w:val="clear" w:color="auto" w:fill="auto"/>
            <w:noWrap/>
            <w:vAlign w:val="center"/>
          </w:tcPr>
          <w:p w14:paraId="7BF17C32" w14:textId="77777777" w:rsidR="00EC2504" w:rsidRPr="00206789" w:rsidRDefault="00EC2504" w:rsidP="00682918">
            <w:pPr>
              <w:tabs>
                <w:tab w:val="decimal" w:pos="839"/>
              </w:tabs>
              <w:jc w:val="left"/>
              <w:rPr>
                <w:color w:val="000000"/>
                <w:sz w:val="16"/>
                <w:szCs w:val="16"/>
                <w:lang w:val="es-MX" w:eastAsia="es-MX"/>
              </w:rPr>
            </w:pPr>
            <w:r>
              <w:rPr>
                <w:color w:val="000000"/>
                <w:sz w:val="16"/>
                <w:szCs w:val="16"/>
              </w:rPr>
              <w:t>92 183</w:t>
            </w:r>
          </w:p>
        </w:tc>
        <w:tc>
          <w:tcPr>
            <w:tcW w:w="720" w:type="dxa"/>
            <w:tcBorders>
              <w:top w:val="nil"/>
              <w:left w:val="nil"/>
              <w:bottom w:val="nil"/>
              <w:right w:val="nil"/>
            </w:tcBorders>
            <w:shd w:val="clear" w:color="auto" w:fill="auto"/>
            <w:noWrap/>
            <w:vAlign w:val="center"/>
          </w:tcPr>
          <w:p w14:paraId="7A367D67" w14:textId="77777777" w:rsidR="00EC2504" w:rsidRPr="00206789" w:rsidRDefault="00EC2504" w:rsidP="00682918">
            <w:pPr>
              <w:tabs>
                <w:tab w:val="decimal" w:pos="357"/>
              </w:tabs>
              <w:jc w:val="left"/>
              <w:rPr>
                <w:color w:val="000000"/>
                <w:sz w:val="16"/>
                <w:szCs w:val="16"/>
                <w:lang w:val="es-MX" w:eastAsia="es-MX"/>
              </w:rPr>
            </w:pPr>
            <w:r>
              <w:rPr>
                <w:color w:val="000000"/>
                <w:sz w:val="16"/>
                <w:szCs w:val="16"/>
              </w:rPr>
              <w:t>1.5</w:t>
            </w:r>
          </w:p>
        </w:tc>
        <w:tc>
          <w:tcPr>
            <w:tcW w:w="763" w:type="dxa"/>
            <w:tcBorders>
              <w:top w:val="nil"/>
              <w:left w:val="nil"/>
              <w:bottom w:val="nil"/>
              <w:right w:val="nil"/>
            </w:tcBorders>
            <w:shd w:val="clear" w:color="auto" w:fill="auto"/>
            <w:noWrap/>
            <w:vAlign w:val="center"/>
          </w:tcPr>
          <w:p w14:paraId="1775C059" w14:textId="77777777" w:rsidR="00EC2504" w:rsidRPr="00206789" w:rsidRDefault="00EC2504" w:rsidP="00682918">
            <w:pPr>
              <w:tabs>
                <w:tab w:val="decimal" w:pos="357"/>
              </w:tabs>
              <w:jc w:val="left"/>
              <w:rPr>
                <w:color w:val="000000"/>
                <w:sz w:val="16"/>
                <w:szCs w:val="16"/>
                <w:lang w:val="es-MX" w:eastAsia="es-MX"/>
              </w:rPr>
            </w:pPr>
            <w:r>
              <w:rPr>
                <w:color w:val="000000"/>
                <w:sz w:val="16"/>
                <w:szCs w:val="16"/>
              </w:rPr>
              <w:t>1.7</w:t>
            </w:r>
          </w:p>
        </w:tc>
        <w:tc>
          <w:tcPr>
            <w:tcW w:w="916" w:type="dxa"/>
            <w:tcBorders>
              <w:top w:val="nil"/>
              <w:left w:val="nil"/>
              <w:bottom w:val="nil"/>
              <w:right w:val="single" w:sz="4" w:space="0" w:color="1F497D"/>
            </w:tcBorders>
            <w:shd w:val="clear" w:color="auto" w:fill="auto"/>
            <w:noWrap/>
            <w:vAlign w:val="center"/>
          </w:tcPr>
          <w:p w14:paraId="1B60C76A" w14:textId="77777777" w:rsidR="00EC2504" w:rsidRPr="00206789" w:rsidRDefault="00EC2504" w:rsidP="00682918">
            <w:pPr>
              <w:tabs>
                <w:tab w:val="decimal" w:pos="389"/>
              </w:tabs>
              <w:jc w:val="left"/>
              <w:rPr>
                <w:color w:val="000000"/>
                <w:sz w:val="16"/>
                <w:szCs w:val="16"/>
                <w:lang w:val="es-MX" w:eastAsia="es-MX"/>
              </w:rPr>
            </w:pPr>
            <w:r>
              <w:rPr>
                <w:color w:val="000000"/>
                <w:sz w:val="16"/>
                <w:szCs w:val="16"/>
              </w:rPr>
              <w:t>0.1</w:t>
            </w:r>
          </w:p>
        </w:tc>
      </w:tr>
      <w:tr w:rsidR="00EC2504" w:rsidRPr="00206789" w14:paraId="21F3F7B2" w14:textId="77777777" w:rsidTr="00682918">
        <w:trPr>
          <w:trHeight w:val="198"/>
          <w:jc w:val="center"/>
        </w:trPr>
        <w:tc>
          <w:tcPr>
            <w:tcW w:w="3850" w:type="dxa"/>
            <w:tcBorders>
              <w:top w:val="nil"/>
              <w:left w:val="single" w:sz="4" w:space="0" w:color="1F497D"/>
              <w:bottom w:val="nil"/>
              <w:right w:val="nil"/>
            </w:tcBorders>
            <w:shd w:val="clear" w:color="auto" w:fill="auto"/>
            <w:noWrap/>
            <w:vAlign w:val="center"/>
            <w:hideMark/>
          </w:tcPr>
          <w:p w14:paraId="1D7496E7" w14:textId="77777777" w:rsidR="00EC2504" w:rsidRPr="00206789" w:rsidRDefault="00EC2504" w:rsidP="00682918">
            <w:pPr>
              <w:ind w:firstLineChars="100" w:firstLine="160"/>
              <w:jc w:val="left"/>
              <w:rPr>
                <w:sz w:val="16"/>
                <w:szCs w:val="16"/>
                <w:lang w:val="es-MX" w:eastAsia="es-MX"/>
              </w:rPr>
            </w:pPr>
            <w:r w:rsidRPr="00206789">
              <w:rPr>
                <w:sz w:val="16"/>
                <w:szCs w:val="16"/>
                <w:lang w:val="es-MX" w:eastAsia="es-MX"/>
              </w:rPr>
              <w:t>Menos de 15 horas</w:t>
            </w:r>
          </w:p>
        </w:tc>
        <w:tc>
          <w:tcPr>
            <w:tcW w:w="1020" w:type="dxa"/>
            <w:tcBorders>
              <w:top w:val="nil"/>
              <w:left w:val="single" w:sz="4" w:space="0" w:color="1F497D"/>
              <w:bottom w:val="nil"/>
              <w:right w:val="nil"/>
            </w:tcBorders>
            <w:shd w:val="clear" w:color="auto" w:fill="auto"/>
            <w:noWrap/>
            <w:vAlign w:val="center"/>
          </w:tcPr>
          <w:p w14:paraId="1CCDDE3B" w14:textId="77777777" w:rsidR="00EC2504" w:rsidRPr="00206789" w:rsidRDefault="00EC2504" w:rsidP="00682918">
            <w:pPr>
              <w:tabs>
                <w:tab w:val="decimal" w:pos="821"/>
              </w:tabs>
              <w:jc w:val="left"/>
              <w:rPr>
                <w:color w:val="000000"/>
                <w:sz w:val="16"/>
                <w:szCs w:val="16"/>
                <w:lang w:val="es-MX" w:eastAsia="es-MX"/>
              </w:rPr>
            </w:pPr>
            <w:r>
              <w:rPr>
                <w:color w:val="000000"/>
                <w:sz w:val="16"/>
                <w:szCs w:val="16"/>
              </w:rPr>
              <w:t xml:space="preserve"> 3 495 450</w:t>
            </w:r>
          </w:p>
        </w:tc>
        <w:tc>
          <w:tcPr>
            <w:tcW w:w="1020" w:type="dxa"/>
            <w:tcBorders>
              <w:top w:val="nil"/>
              <w:left w:val="nil"/>
              <w:bottom w:val="nil"/>
              <w:right w:val="nil"/>
            </w:tcBorders>
            <w:shd w:val="clear" w:color="auto" w:fill="auto"/>
            <w:noWrap/>
            <w:vAlign w:val="center"/>
          </w:tcPr>
          <w:p w14:paraId="20D34DC2" w14:textId="77777777" w:rsidR="00EC2504" w:rsidRPr="00206789" w:rsidRDefault="00EC2504" w:rsidP="00682918">
            <w:pPr>
              <w:tabs>
                <w:tab w:val="decimal" w:pos="836"/>
              </w:tabs>
              <w:jc w:val="left"/>
              <w:rPr>
                <w:bCs/>
                <w:color w:val="000000"/>
                <w:sz w:val="16"/>
                <w:szCs w:val="16"/>
              </w:rPr>
            </w:pPr>
            <w:r>
              <w:rPr>
                <w:color w:val="000000"/>
                <w:sz w:val="16"/>
                <w:szCs w:val="16"/>
              </w:rPr>
              <w:t xml:space="preserve"> 3 815 428</w:t>
            </w:r>
          </w:p>
        </w:tc>
        <w:tc>
          <w:tcPr>
            <w:tcW w:w="1013" w:type="dxa"/>
            <w:tcBorders>
              <w:top w:val="nil"/>
              <w:left w:val="nil"/>
              <w:bottom w:val="nil"/>
              <w:right w:val="single" w:sz="4" w:space="0" w:color="1F497D"/>
            </w:tcBorders>
            <w:shd w:val="clear" w:color="auto" w:fill="auto"/>
            <w:noWrap/>
            <w:vAlign w:val="center"/>
          </w:tcPr>
          <w:p w14:paraId="655ADA86" w14:textId="77777777" w:rsidR="00EC2504" w:rsidRPr="00206789" w:rsidRDefault="00EC2504" w:rsidP="00682918">
            <w:pPr>
              <w:tabs>
                <w:tab w:val="decimal" w:pos="839"/>
              </w:tabs>
              <w:jc w:val="left"/>
              <w:rPr>
                <w:color w:val="000000"/>
                <w:sz w:val="16"/>
                <w:szCs w:val="16"/>
                <w:lang w:val="es-MX" w:eastAsia="es-MX"/>
              </w:rPr>
            </w:pPr>
            <w:r>
              <w:rPr>
                <w:color w:val="000000"/>
                <w:sz w:val="16"/>
                <w:szCs w:val="16"/>
              </w:rPr>
              <w:t>319 978</w:t>
            </w:r>
          </w:p>
        </w:tc>
        <w:tc>
          <w:tcPr>
            <w:tcW w:w="720" w:type="dxa"/>
            <w:tcBorders>
              <w:top w:val="nil"/>
              <w:left w:val="nil"/>
              <w:bottom w:val="nil"/>
              <w:right w:val="nil"/>
            </w:tcBorders>
            <w:shd w:val="clear" w:color="auto" w:fill="auto"/>
            <w:noWrap/>
            <w:vAlign w:val="center"/>
          </w:tcPr>
          <w:p w14:paraId="697E38B8" w14:textId="77777777" w:rsidR="00EC2504" w:rsidRPr="00206789" w:rsidRDefault="00EC2504" w:rsidP="00682918">
            <w:pPr>
              <w:tabs>
                <w:tab w:val="decimal" w:pos="357"/>
              </w:tabs>
              <w:jc w:val="left"/>
              <w:rPr>
                <w:color w:val="000000"/>
                <w:sz w:val="16"/>
                <w:szCs w:val="16"/>
                <w:lang w:val="es-MX" w:eastAsia="es-MX"/>
              </w:rPr>
            </w:pPr>
            <w:r>
              <w:rPr>
                <w:color w:val="000000"/>
                <w:sz w:val="16"/>
                <w:szCs w:val="16"/>
              </w:rPr>
              <w:t>6.0</w:t>
            </w:r>
          </w:p>
        </w:tc>
        <w:tc>
          <w:tcPr>
            <w:tcW w:w="763" w:type="dxa"/>
            <w:tcBorders>
              <w:top w:val="nil"/>
              <w:left w:val="nil"/>
              <w:bottom w:val="nil"/>
              <w:right w:val="nil"/>
            </w:tcBorders>
            <w:shd w:val="clear" w:color="auto" w:fill="auto"/>
            <w:noWrap/>
            <w:vAlign w:val="center"/>
          </w:tcPr>
          <w:p w14:paraId="2A52D638" w14:textId="77777777" w:rsidR="00EC2504" w:rsidRPr="00206789" w:rsidRDefault="00EC2504" w:rsidP="00682918">
            <w:pPr>
              <w:tabs>
                <w:tab w:val="decimal" w:pos="357"/>
              </w:tabs>
              <w:jc w:val="left"/>
              <w:rPr>
                <w:color w:val="000000"/>
                <w:sz w:val="16"/>
                <w:szCs w:val="16"/>
                <w:lang w:val="es-MX" w:eastAsia="es-MX"/>
              </w:rPr>
            </w:pPr>
            <w:r>
              <w:rPr>
                <w:color w:val="000000"/>
                <w:sz w:val="16"/>
                <w:szCs w:val="16"/>
              </w:rPr>
              <w:t>6.5</w:t>
            </w:r>
          </w:p>
        </w:tc>
        <w:tc>
          <w:tcPr>
            <w:tcW w:w="916" w:type="dxa"/>
            <w:tcBorders>
              <w:top w:val="nil"/>
              <w:left w:val="nil"/>
              <w:bottom w:val="nil"/>
              <w:right w:val="single" w:sz="4" w:space="0" w:color="1F497D"/>
            </w:tcBorders>
            <w:shd w:val="clear" w:color="auto" w:fill="auto"/>
            <w:noWrap/>
            <w:vAlign w:val="center"/>
          </w:tcPr>
          <w:p w14:paraId="46F0E0FC" w14:textId="77777777" w:rsidR="00EC2504" w:rsidRPr="00206789" w:rsidRDefault="00EC2504" w:rsidP="00682918">
            <w:pPr>
              <w:tabs>
                <w:tab w:val="decimal" w:pos="389"/>
              </w:tabs>
              <w:jc w:val="left"/>
              <w:rPr>
                <w:color w:val="000000"/>
                <w:sz w:val="16"/>
                <w:szCs w:val="16"/>
                <w:lang w:val="es-MX" w:eastAsia="es-MX"/>
              </w:rPr>
            </w:pPr>
            <w:r>
              <w:rPr>
                <w:color w:val="000000"/>
                <w:sz w:val="16"/>
                <w:szCs w:val="16"/>
              </w:rPr>
              <w:t>0.5</w:t>
            </w:r>
          </w:p>
        </w:tc>
      </w:tr>
      <w:tr w:rsidR="00EC2504" w:rsidRPr="00206789" w14:paraId="7F1F6F0C" w14:textId="77777777" w:rsidTr="00682918">
        <w:trPr>
          <w:trHeight w:val="198"/>
          <w:jc w:val="center"/>
        </w:trPr>
        <w:tc>
          <w:tcPr>
            <w:tcW w:w="3850" w:type="dxa"/>
            <w:tcBorders>
              <w:top w:val="nil"/>
              <w:left w:val="single" w:sz="4" w:space="0" w:color="1F497D"/>
              <w:bottom w:val="nil"/>
              <w:right w:val="nil"/>
            </w:tcBorders>
            <w:shd w:val="clear" w:color="auto" w:fill="auto"/>
            <w:noWrap/>
            <w:vAlign w:val="center"/>
            <w:hideMark/>
          </w:tcPr>
          <w:p w14:paraId="27721A78" w14:textId="77777777" w:rsidR="00EC2504" w:rsidRPr="00206789" w:rsidRDefault="00EC2504" w:rsidP="00682918">
            <w:pPr>
              <w:ind w:firstLineChars="100" w:firstLine="160"/>
              <w:jc w:val="left"/>
              <w:rPr>
                <w:sz w:val="16"/>
                <w:szCs w:val="16"/>
                <w:lang w:val="es-MX" w:eastAsia="es-MX"/>
              </w:rPr>
            </w:pPr>
            <w:r w:rsidRPr="00206789">
              <w:rPr>
                <w:sz w:val="16"/>
                <w:szCs w:val="16"/>
                <w:lang w:val="es-MX" w:eastAsia="es-MX"/>
              </w:rPr>
              <w:t>De 15 a 34 horas</w:t>
            </w:r>
          </w:p>
        </w:tc>
        <w:tc>
          <w:tcPr>
            <w:tcW w:w="1020" w:type="dxa"/>
            <w:tcBorders>
              <w:top w:val="nil"/>
              <w:left w:val="single" w:sz="4" w:space="0" w:color="1F497D"/>
              <w:bottom w:val="nil"/>
              <w:right w:val="nil"/>
            </w:tcBorders>
            <w:shd w:val="clear" w:color="auto" w:fill="auto"/>
            <w:noWrap/>
            <w:vAlign w:val="center"/>
          </w:tcPr>
          <w:p w14:paraId="5F6E26EA" w14:textId="77777777" w:rsidR="00EC2504" w:rsidRPr="00206789" w:rsidRDefault="00EC2504" w:rsidP="00682918">
            <w:pPr>
              <w:tabs>
                <w:tab w:val="decimal" w:pos="821"/>
              </w:tabs>
              <w:jc w:val="left"/>
              <w:rPr>
                <w:color w:val="000000"/>
                <w:sz w:val="16"/>
                <w:szCs w:val="16"/>
                <w:lang w:val="es-MX" w:eastAsia="es-MX"/>
              </w:rPr>
            </w:pPr>
            <w:r>
              <w:rPr>
                <w:color w:val="000000"/>
                <w:sz w:val="16"/>
                <w:szCs w:val="16"/>
              </w:rPr>
              <w:t xml:space="preserve"> 9 939 035</w:t>
            </w:r>
          </w:p>
        </w:tc>
        <w:tc>
          <w:tcPr>
            <w:tcW w:w="1020" w:type="dxa"/>
            <w:tcBorders>
              <w:top w:val="nil"/>
              <w:left w:val="nil"/>
              <w:bottom w:val="nil"/>
              <w:right w:val="nil"/>
            </w:tcBorders>
            <w:shd w:val="clear" w:color="auto" w:fill="auto"/>
            <w:noWrap/>
            <w:vAlign w:val="center"/>
          </w:tcPr>
          <w:p w14:paraId="1FD7B720" w14:textId="77777777" w:rsidR="00EC2504" w:rsidRPr="00206789" w:rsidRDefault="00EC2504" w:rsidP="00682918">
            <w:pPr>
              <w:tabs>
                <w:tab w:val="decimal" w:pos="836"/>
              </w:tabs>
              <w:jc w:val="left"/>
              <w:rPr>
                <w:bCs/>
                <w:color w:val="000000"/>
                <w:sz w:val="16"/>
                <w:szCs w:val="16"/>
              </w:rPr>
            </w:pPr>
            <w:r>
              <w:rPr>
                <w:color w:val="000000"/>
                <w:sz w:val="16"/>
                <w:szCs w:val="16"/>
              </w:rPr>
              <w:t xml:space="preserve"> 9 862 028</w:t>
            </w:r>
          </w:p>
        </w:tc>
        <w:tc>
          <w:tcPr>
            <w:tcW w:w="1013" w:type="dxa"/>
            <w:tcBorders>
              <w:top w:val="nil"/>
              <w:left w:val="nil"/>
              <w:bottom w:val="nil"/>
              <w:right w:val="single" w:sz="4" w:space="0" w:color="1F497D"/>
            </w:tcBorders>
            <w:shd w:val="clear" w:color="auto" w:fill="auto"/>
            <w:noWrap/>
            <w:vAlign w:val="center"/>
          </w:tcPr>
          <w:p w14:paraId="3199117B" w14:textId="77777777" w:rsidR="00EC2504" w:rsidRPr="00206789" w:rsidRDefault="00EC2504" w:rsidP="00682918">
            <w:pPr>
              <w:tabs>
                <w:tab w:val="decimal" w:pos="839"/>
              </w:tabs>
              <w:jc w:val="left"/>
              <w:rPr>
                <w:color w:val="000000"/>
                <w:sz w:val="16"/>
                <w:szCs w:val="16"/>
                <w:lang w:val="es-MX" w:eastAsia="es-MX"/>
              </w:rPr>
            </w:pPr>
            <w:r>
              <w:rPr>
                <w:color w:val="000000"/>
                <w:sz w:val="16"/>
                <w:szCs w:val="16"/>
              </w:rPr>
              <w:t>-77 007</w:t>
            </w:r>
          </w:p>
        </w:tc>
        <w:tc>
          <w:tcPr>
            <w:tcW w:w="720" w:type="dxa"/>
            <w:tcBorders>
              <w:top w:val="nil"/>
              <w:left w:val="nil"/>
              <w:bottom w:val="nil"/>
              <w:right w:val="nil"/>
            </w:tcBorders>
            <w:shd w:val="clear" w:color="auto" w:fill="auto"/>
            <w:noWrap/>
            <w:vAlign w:val="center"/>
          </w:tcPr>
          <w:p w14:paraId="584060C4" w14:textId="77777777" w:rsidR="00EC2504" w:rsidRPr="00206789" w:rsidRDefault="00EC2504" w:rsidP="00682918">
            <w:pPr>
              <w:tabs>
                <w:tab w:val="decimal" w:pos="357"/>
              </w:tabs>
              <w:jc w:val="left"/>
              <w:rPr>
                <w:color w:val="000000"/>
                <w:sz w:val="16"/>
                <w:szCs w:val="16"/>
                <w:lang w:val="es-MX" w:eastAsia="es-MX"/>
              </w:rPr>
            </w:pPr>
            <w:r>
              <w:rPr>
                <w:color w:val="000000"/>
                <w:sz w:val="16"/>
                <w:szCs w:val="16"/>
              </w:rPr>
              <w:t>16.9</w:t>
            </w:r>
          </w:p>
        </w:tc>
        <w:tc>
          <w:tcPr>
            <w:tcW w:w="763" w:type="dxa"/>
            <w:tcBorders>
              <w:top w:val="nil"/>
              <w:left w:val="nil"/>
              <w:bottom w:val="nil"/>
              <w:right w:val="nil"/>
            </w:tcBorders>
            <w:shd w:val="clear" w:color="auto" w:fill="auto"/>
            <w:noWrap/>
            <w:vAlign w:val="center"/>
          </w:tcPr>
          <w:p w14:paraId="38CD2B2D" w14:textId="77777777" w:rsidR="00EC2504" w:rsidRPr="00206789" w:rsidRDefault="00EC2504" w:rsidP="00682918">
            <w:pPr>
              <w:tabs>
                <w:tab w:val="decimal" w:pos="357"/>
              </w:tabs>
              <w:jc w:val="left"/>
              <w:rPr>
                <w:color w:val="000000"/>
                <w:sz w:val="16"/>
                <w:szCs w:val="16"/>
                <w:lang w:val="es-MX" w:eastAsia="es-MX"/>
              </w:rPr>
            </w:pPr>
            <w:r>
              <w:rPr>
                <w:color w:val="000000"/>
                <w:sz w:val="16"/>
                <w:szCs w:val="16"/>
              </w:rPr>
              <w:t>16.7</w:t>
            </w:r>
          </w:p>
        </w:tc>
        <w:tc>
          <w:tcPr>
            <w:tcW w:w="916" w:type="dxa"/>
            <w:tcBorders>
              <w:top w:val="nil"/>
              <w:left w:val="nil"/>
              <w:bottom w:val="nil"/>
              <w:right w:val="single" w:sz="4" w:space="0" w:color="1F497D"/>
            </w:tcBorders>
            <w:shd w:val="clear" w:color="auto" w:fill="auto"/>
            <w:noWrap/>
            <w:vAlign w:val="center"/>
          </w:tcPr>
          <w:p w14:paraId="31FE2D5F" w14:textId="77777777" w:rsidR="00EC2504" w:rsidRPr="00206789" w:rsidRDefault="00EC2504" w:rsidP="00682918">
            <w:pPr>
              <w:tabs>
                <w:tab w:val="decimal" w:pos="389"/>
              </w:tabs>
              <w:jc w:val="left"/>
              <w:rPr>
                <w:color w:val="000000"/>
                <w:sz w:val="16"/>
                <w:szCs w:val="16"/>
                <w:lang w:val="es-MX" w:eastAsia="es-MX"/>
              </w:rPr>
            </w:pPr>
            <w:r>
              <w:rPr>
                <w:color w:val="000000"/>
                <w:sz w:val="16"/>
                <w:szCs w:val="16"/>
              </w:rPr>
              <w:t>-0.2</w:t>
            </w:r>
          </w:p>
        </w:tc>
      </w:tr>
      <w:tr w:rsidR="00EC2504" w:rsidRPr="00206789" w14:paraId="66CD9F4A" w14:textId="77777777" w:rsidTr="00682918">
        <w:trPr>
          <w:trHeight w:val="198"/>
          <w:jc w:val="center"/>
        </w:trPr>
        <w:tc>
          <w:tcPr>
            <w:tcW w:w="3850" w:type="dxa"/>
            <w:tcBorders>
              <w:top w:val="nil"/>
              <w:left w:val="single" w:sz="4" w:space="0" w:color="1F497D"/>
              <w:bottom w:val="nil"/>
              <w:right w:val="nil"/>
            </w:tcBorders>
            <w:shd w:val="clear" w:color="auto" w:fill="auto"/>
            <w:noWrap/>
            <w:vAlign w:val="center"/>
            <w:hideMark/>
          </w:tcPr>
          <w:p w14:paraId="73F421E2" w14:textId="77777777" w:rsidR="00EC2504" w:rsidRPr="00206789" w:rsidRDefault="00EC2504" w:rsidP="00682918">
            <w:pPr>
              <w:ind w:firstLineChars="100" w:firstLine="160"/>
              <w:jc w:val="left"/>
              <w:rPr>
                <w:sz w:val="16"/>
                <w:szCs w:val="16"/>
                <w:lang w:val="es-MX" w:eastAsia="es-MX"/>
              </w:rPr>
            </w:pPr>
            <w:r w:rsidRPr="00206789">
              <w:rPr>
                <w:sz w:val="16"/>
                <w:szCs w:val="16"/>
                <w:lang w:val="es-MX" w:eastAsia="es-MX"/>
              </w:rPr>
              <w:t>De 35 a 48 horas</w:t>
            </w:r>
          </w:p>
        </w:tc>
        <w:tc>
          <w:tcPr>
            <w:tcW w:w="1020" w:type="dxa"/>
            <w:tcBorders>
              <w:top w:val="nil"/>
              <w:left w:val="single" w:sz="4" w:space="0" w:color="1F497D"/>
              <w:bottom w:val="nil"/>
              <w:right w:val="nil"/>
            </w:tcBorders>
            <w:shd w:val="clear" w:color="auto" w:fill="auto"/>
            <w:noWrap/>
            <w:vAlign w:val="center"/>
          </w:tcPr>
          <w:p w14:paraId="77C4C51F" w14:textId="77777777" w:rsidR="00EC2504" w:rsidRPr="00206789" w:rsidRDefault="00EC2504" w:rsidP="00682918">
            <w:pPr>
              <w:tabs>
                <w:tab w:val="decimal" w:pos="821"/>
              </w:tabs>
              <w:jc w:val="left"/>
              <w:rPr>
                <w:color w:val="000000"/>
                <w:sz w:val="16"/>
                <w:szCs w:val="16"/>
                <w:lang w:val="es-MX" w:eastAsia="es-MX"/>
              </w:rPr>
            </w:pPr>
            <w:r>
              <w:rPr>
                <w:color w:val="000000"/>
                <w:sz w:val="16"/>
                <w:szCs w:val="16"/>
              </w:rPr>
              <w:t xml:space="preserve"> 27 772 817</w:t>
            </w:r>
          </w:p>
        </w:tc>
        <w:tc>
          <w:tcPr>
            <w:tcW w:w="1020" w:type="dxa"/>
            <w:tcBorders>
              <w:top w:val="nil"/>
              <w:left w:val="nil"/>
              <w:bottom w:val="nil"/>
              <w:right w:val="nil"/>
            </w:tcBorders>
            <w:shd w:val="clear" w:color="auto" w:fill="auto"/>
            <w:noWrap/>
            <w:vAlign w:val="center"/>
          </w:tcPr>
          <w:p w14:paraId="52CB375D" w14:textId="77777777" w:rsidR="00EC2504" w:rsidRPr="00206789" w:rsidRDefault="00EC2504" w:rsidP="00682918">
            <w:pPr>
              <w:tabs>
                <w:tab w:val="decimal" w:pos="836"/>
              </w:tabs>
              <w:jc w:val="left"/>
              <w:rPr>
                <w:bCs/>
                <w:color w:val="000000"/>
                <w:sz w:val="16"/>
                <w:szCs w:val="16"/>
              </w:rPr>
            </w:pPr>
            <w:r>
              <w:rPr>
                <w:color w:val="000000"/>
                <w:sz w:val="16"/>
                <w:szCs w:val="16"/>
              </w:rPr>
              <w:t xml:space="preserve"> 27 775 433</w:t>
            </w:r>
          </w:p>
        </w:tc>
        <w:tc>
          <w:tcPr>
            <w:tcW w:w="1013" w:type="dxa"/>
            <w:tcBorders>
              <w:top w:val="nil"/>
              <w:left w:val="nil"/>
              <w:bottom w:val="nil"/>
              <w:right w:val="single" w:sz="4" w:space="0" w:color="1F497D"/>
            </w:tcBorders>
            <w:shd w:val="clear" w:color="auto" w:fill="auto"/>
            <w:noWrap/>
            <w:vAlign w:val="center"/>
          </w:tcPr>
          <w:p w14:paraId="5917C36D" w14:textId="77777777" w:rsidR="00EC2504" w:rsidRPr="00206789" w:rsidRDefault="00EC2504" w:rsidP="00682918">
            <w:pPr>
              <w:tabs>
                <w:tab w:val="decimal" w:pos="839"/>
              </w:tabs>
              <w:jc w:val="left"/>
              <w:rPr>
                <w:color w:val="000000"/>
                <w:sz w:val="16"/>
                <w:szCs w:val="16"/>
                <w:lang w:val="es-MX" w:eastAsia="es-MX"/>
              </w:rPr>
            </w:pPr>
            <w:r>
              <w:rPr>
                <w:color w:val="000000"/>
                <w:sz w:val="16"/>
                <w:szCs w:val="16"/>
              </w:rPr>
              <w:t xml:space="preserve">  2 616</w:t>
            </w:r>
          </w:p>
        </w:tc>
        <w:tc>
          <w:tcPr>
            <w:tcW w:w="720" w:type="dxa"/>
            <w:tcBorders>
              <w:top w:val="nil"/>
              <w:left w:val="nil"/>
              <w:bottom w:val="nil"/>
              <w:right w:val="nil"/>
            </w:tcBorders>
            <w:shd w:val="clear" w:color="auto" w:fill="auto"/>
            <w:noWrap/>
            <w:vAlign w:val="center"/>
          </w:tcPr>
          <w:p w14:paraId="7FB101DD" w14:textId="77777777" w:rsidR="00EC2504" w:rsidRPr="00206789" w:rsidRDefault="00EC2504" w:rsidP="00682918">
            <w:pPr>
              <w:tabs>
                <w:tab w:val="decimal" w:pos="357"/>
              </w:tabs>
              <w:jc w:val="left"/>
              <w:rPr>
                <w:color w:val="000000"/>
                <w:sz w:val="16"/>
                <w:szCs w:val="16"/>
                <w:lang w:val="es-MX" w:eastAsia="es-MX"/>
              </w:rPr>
            </w:pPr>
            <w:r>
              <w:rPr>
                <w:color w:val="000000"/>
                <w:sz w:val="16"/>
                <w:szCs w:val="16"/>
              </w:rPr>
              <w:t>47.3</w:t>
            </w:r>
          </w:p>
        </w:tc>
        <w:tc>
          <w:tcPr>
            <w:tcW w:w="763" w:type="dxa"/>
            <w:tcBorders>
              <w:top w:val="nil"/>
              <w:left w:val="nil"/>
              <w:bottom w:val="nil"/>
              <w:right w:val="nil"/>
            </w:tcBorders>
            <w:shd w:val="clear" w:color="auto" w:fill="auto"/>
            <w:noWrap/>
            <w:vAlign w:val="center"/>
          </w:tcPr>
          <w:p w14:paraId="44A17040" w14:textId="77777777" w:rsidR="00EC2504" w:rsidRPr="00206789" w:rsidRDefault="00EC2504" w:rsidP="00682918">
            <w:pPr>
              <w:tabs>
                <w:tab w:val="decimal" w:pos="357"/>
              </w:tabs>
              <w:jc w:val="left"/>
              <w:rPr>
                <w:color w:val="000000"/>
                <w:sz w:val="16"/>
                <w:szCs w:val="16"/>
                <w:lang w:val="es-MX" w:eastAsia="es-MX"/>
              </w:rPr>
            </w:pPr>
            <w:r>
              <w:rPr>
                <w:color w:val="000000"/>
                <w:sz w:val="16"/>
                <w:szCs w:val="16"/>
              </w:rPr>
              <w:t>47.1</w:t>
            </w:r>
          </w:p>
        </w:tc>
        <w:tc>
          <w:tcPr>
            <w:tcW w:w="916" w:type="dxa"/>
            <w:tcBorders>
              <w:top w:val="nil"/>
              <w:left w:val="nil"/>
              <w:bottom w:val="nil"/>
              <w:right w:val="single" w:sz="4" w:space="0" w:color="1F497D"/>
            </w:tcBorders>
            <w:shd w:val="clear" w:color="auto" w:fill="auto"/>
            <w:noWrap/>
            <w:vAlign w:val="center"/>
          </w:tcPr>
          <w:p w14:paraId="005C0F8F" w14:textId="77777777" w:rsidR="00EC2504" w:rsidRPr="00206789" w:rsidRDefault="00EC2504" w:rsidP="00682918">
            <w:pPr>
              <w:tabs>
                <w:tab w:val="decimal" w:pos="389"/>
              </w:tabs>
              <w:jc w:val="left"/>
              <w:rPr>
                <w:color w:val="000000"/>
                <w:sz w:val="16"/>
                <w:szCs w:val="16"/>
                <w:lang w:val="es-MX" w:eastAsia="es-MX"/>
              </w:rPr>
            </w:pPr>
            <w:r>
              <w:rPr>
                <w:color w:val="000000"/>
                <w:sz w:val="16"/>
                <w:szCs w:val="16"/>
              </w:rPr>
              <w:t>-0.2</w:t>
            </w:r>
          </w:p>
        </w:tc>
      </w:tr>
      <w:tr w:rsidR="00EC2504" w:rsidRPr="00206789" w14:paraId="0470E135" w14:textId="77777777" w:rsidTr="00682918">
        <w:trPr>
          <w:trHeight w:val="198"/>
          <w:jc w:val="center"/>
        </w:trPr>
        <w:tc>
          <w:tcPr>
            <w:tcW w:w="3850" w:type="dxa"/>
            <w:tcBorders>
              <w:top w:val="nil"/>
              <w:left w:val="single" w:sz="4" w:space="0" w:color="1F497D"/>
              <w:bottom w:val="nil"/>
              <w:right w:val="nil"/>
            </w:tcBorders>
            <w:shd w:val="clear" w:color="auto" w:fill="auto"/>
            <w:noWrap/>
            <w:vAlign w:val="center"/>
            <w:hideMark/>
          </w:tcPr>
          <w:p w14:paraId="7964B884" w14:textId="77777777" w:rsidR="00EC2504" w:rsidRPr="00206789" w:rsidRDefault="00EC2504" w:rsidP="00682918">
            <w:pPr>
              <w:ind w:firstLineChars="100" w:firstLine="160"/>
              <w:jc w:val="left"/>
              <w:rPr>
                <w:sz w:val="16"/>
                <w:szCs w:val="16"/>
                <w:lang w:val="es-MX" w:eastAsia="es-MX"/>
              </w:rPr>
            </w:pPr>
            <w:r w:rsidRPr="00206789">
              <w:rPr>
                <w:sz w:val="16"/>
                <w:szCs w:val="16"/>
                <w:lang w:val="es-MX" w:eastAsia="es-MX"/>
              </w:rPr>
              <w:t>Más de 48 horas</w:t>
            </w:r>
          </w:p>
        </w:tc>
        <w:tc>
          <w:tcPr>
            <w:tcW w:w="1020" w:type="dxa"/>
            <w:tcBorders>
              <w:top w:val="nil"/>
              <w:left w:val="single" w:sz="4" w:space="0" w:color="1F497D"/>
              <w:bottom w:val="nil"/>
              <w:right w:val="nil"/>
            </w:tcBorders>
            <w:shd w:val="clear" w:color="auto" w:fill="auto"/>
            <w:noWrap/>
            <w:vAlign w:val="center"/>
          </w:tcPr>
          <w:p w14:paraId="280797FD" w14:textId="77777777" w:rsidR="00EC2504" w:rsidRPr="00206789" w:rsidRDefault="00EC2504" w:rsidP="00682918">
            <w:pPr>
              <w:tabs>
                <w:tab w:val="decimal" w:pos="821"/>
              </w:tabs>
              <w:jc w:val="left"/>
              <w:rPr>
                <w:color w:val="000000"/>
                <w:sz w:val="16"/>
                <w:szCs w:val="16"/>
                <w:lang w:val="es-MX" w:eastAsia="es-MX"/>
              </w:rPr>
            </w:pPr>
            <w:r>
              <w:rPr>
                <w:color w:val="000000"/>
                <w:sz w:val="16"/>
                <w:szCs w:val="16"/>
              </w:rPr>
              <w:t xml:space="preserve"> 15 891 150</w:t>
            </w:r>
          </w:p>
        </w:tc>
        <w:tc>
          <w:tcPr>
            <w:tcW w:w="1020" w:type="dxa"/>
            <w:tcBorders>
              <w:top w:val="nil"/>
              <w:left w:val="nil"/>
              <w:bottom w:val="nil"/>
              <w:right w:val="nil"/>
            </w:tcBorders>
            <w:shd w:val="clear" w:color="auto" w:fill="auto"/>
            <w:noWrap/>
            <w:vAlign w:val="center"/>
          </w:tcPr>
          <w:p w14:paraId="465E9E73" w14:textId="77777777" w:rsidR="00EC2504" w:rsidRPr="00206789" w:rsidRDefault="00EC2504" w:rsidP="00682918">
            <w:pPr>
              <w:tabs>
                <w:tab w:val="decimal" w:pos="836"/>
              </w:tabs>
              <w:jc w:val="left"/>
              <w:rPr>
                <w:bCs/>
                <w:color w:val="000000"/>
                <w:sz w:val="16"/>
                <w:szCs w:val="16"/>
              </w:rPr>
            </w:pPr>
            <w:r>
              <w:rPr>
                <w:color w:val="000000"/>
                <w:sz w:val="16"/>
                <w:szCs w:val="16"/>
              </w:rPr>
              <w:t xml:space="preserve"> 15 887 160</w:t>
            </w:r>
          </w:p>
        </w:tc>
        <w:tc>
          <w:tcPr>
            <w:tcW w:w="1013" w:type="dxa"/>
            <w:tcBorders>
              <w:top w:val="nil"/>
              <w:left w:val="nil"/>
              <w:bottom w:val="nil"/>
              <w:right w:val="single" w:sz="4" w:space="0" w:color="1F497D"/>
            </w:tcBorders>
            <w:shd w:val="clear" w:color="auto" w:fill="auto"/>
            <w:noWrap/>
            <w:vAlign w:val="center"/>
          </w:tcPr>
          <w:p w14:paraId="36F17DF1" w14:textId="77777777" w:rsidR="00EC2504" w:rsidRPr="00206789" w:rsidRDefault="00EC2504" w:rsidP="00682918">
            <w:pPr>
              <w:tabs>
                <w:tab w:val="decimal" w:pos="839"/>
              </w:tabs>
              <w:jc w:val="left"/>
              <w:rPr>
                <w:color w:val="000000"/>
                <w:sz w:val="16"/>
                <w:szCs w:val="16"/>
                <w:lang w:val="es-MX" w:eastAsia="es-MX"/>
              </w:rPr>
            </w:pPr>
            <w:r>
              <w:rPr>
                <w:color w:val="000000"/>
                <w:sz w:val="16"/>
                <w:szCs w:val="16"/>
              </w:rPr>
              <w:t>-3 990</w:t>
            </w:r>
          </w:p>
        </w:tc>
        <w:tc>
          <w:tcPr>
            <w:tcW w:w="720" w:type="dxa"/>
            <w:tcBorders>
              <w:top w:val="nil"/>
              <w:left w:val="nil"/>
              <w:bottom w:val="nil"/>
              <w:right w:val="nil"/>
            </w:tcBorders>
            <w:shd w:val="clear" w:color="auto" w:fill="auto"/>
            <w:noWrap/>
            <w:vAlign w:val="center"/>
          </w:tcPr>
          <w:p w14:paraId="69794A0F" w14:textId="77777777" w:rsidR="00EC2504" w:rsidRPr="00206789" w:rsidRDefault="00EC2504" w:rsidP="00682918">
            <w:pPr>
              <w:tabs>
                <w:tab w:val="decimal" w:pos="357"/>
              </w:tabs>
              <w:jc w:val="left"/>
              <w:rPr>
                <w:color w:val="000000"/>
                <w:sz w:val="16"/>
                <w:szCs w:val="16"/>
                <w:lang w:val="es-MX" w:eastAsia="es-MX"/>
              </w:rPr>
            </w:pPr>
            <w:r>
              <w:rPr>
                <w:color w:val="000000"/>
                <w:sz w:val="16"/>
                <w:szCs w:val="16"/>
              </w:rPr>
              <w:t>27.1</w:t>
            </w:r>
          </w:p>
        </w:tc>
        <w:tc>
          <w:tcPr>
            <w:tcW w:w="763" w:type="dxa"/>
            <w:tcBorders>
              <w:top w:val="nil"/>
              <w:left w:val="nil"/>
              <w:bottom w:val="nil"/>
              <w:right w:val="nil"/>
            </w:tcBorders>
            <w:shd w:val="clear" w:color="auto" w:fill="auto"/>
            <w:noWrap/>
            <w:vAlign w:val="center"/>
          </w:tcPr>
          <w:p w14:paraId="6D1B1489" w14:textId="77777777" w:rsidR="00EC2504" w:rsidRPr="00206789" w:rsidRDefault="00EC2504" w:rsidP="00682918">
            <w:pPr>
              <w:tabs>
                <w:tab w:val="decimal" w:pos="357"/>
              </w:tabs>
              <w:jc w:val="left"/>
              <w:rPr>
                <w:color w:val="000000"/>
                <w:sz w:val="16"/>
                <w:szCs w:val="16"/>
                <w:lang w:val="es-MX" w:eastAsia="es-MX"/>
              </w:rPr>
            </w:pPr>
            <w:r>
              <w:rPr>
                <w:color w:val="000000"/>
                <w:sz w:val="16"/>
                <w:szCs w:val="16"/>
              </w:rPr>
              <w:t>27.0</w:t>
            </w:r>
          </w:p>
        </w:tc>
        <w:tc>
          <w:tcPr>
            <w:tcW w:w="916" w:type="dxa"/>
            <w:tcBorders>
              <w:top w:val="nil"/>
              <w:left w:val="nil"/>
              <w:bottom w:val="nil"/>
              <w:right w:val="single" w:sz="4" w:space="0" w:color="1F497D"/>
            </w:tcBorders>
            <w:shd w:val="clear" w:color="auto" w:fill="auto"/>
            <w:noWrap/>
            <w:vAlign w:val="center"/>
          </w:tcPr>
          <w:p w14:paraId="42EFCBF9" w14:textId="77777777" w:rsidR="00EC2504" w:rsidRPr="00206789" w:rsidRDefault="00EC2504" w:rsidP="00682918">
            <w:pPr>
              <w:tabs>
                <w:tab w:val="decimal" w:pos="389"/>
              </w:tabs>
              <w:jc w:val="left"/>
              <w:rPr>
                <w:color w:val="000000"/>
                <w:sz w:val="16"/>
                <w:szCs w:val="16"/>
                <w:lang w:val="es-MX" w:eastAsia="es-MX"/>
              </w:rPr>
            </w:pPr>
            <w:r>
              <w:rPr>
                <w:color w:val="000000"/>
                <w:sz w:val="16"/>
                <w:szCs w:val="16"/>
              </w:rPr>
              <w:t>-0.1</w:t>
            </w:r>
          </w:p>
        </w:tc>
      </w:tr>
      <w:tr w:rsidR="00EC2504" w:rsidRPr="00206789" w14:paraId="4E86EDF6" w14:textId="77777777" w:rsidTr="00682918">
        <w:trPr>
          <w:trHeight w:val="198"/>
          <w:jc w:val="center"/>
        </w:trPr>
        <w:tc>
          <w:tcPr>
            <w:tcW w:w="3850" w:type="dxa"/>
            <w:tcBorders>
              <w:top w:val="nil"/>
              <w:left w:val="single" w:sz="4" w:space="0" w:color="1F497D"/>
              <w:bottom w:val="nil"/>
              <w:right w:val="nil"/>
            </w:tcBorders>
            <w:shd w:val="clear" w:color="auto" w:fill="auto"/>
            <w:noWrap/>
            <w:vAlign w:val="center"/>
            <w:hideMark/>
          </w:tcPr>
          <w:p w14:paraId="797C683F" w14:textId="77777777" w:rsidR="00EC2504" w:rsidRPr="00206789" w:rsidRDefault="00EC2504" w:rsidP="00682918">
            <w:pPr>
              <w:ind w:firstLineChars="100" w:firstLine="160"/>
              <w:jc w:val="left"/>
              <w:rPr>
                <w:sz w:val="16"/>
                <w:szCs w:val="16"/>
                <w:lang w:val="es-MX" w:eastAsia="es-MX"/>
              </w:rPr>
            </w:pPr>
            <w:r w:rsidRPr="00206789">
              <w:rPr>
                <w:sz w:val="16"/>
                <w:szCs w:val="16"/>
                <w:lang w:val="es-MX" w:eastAsia="es-MX"/>
              </w:rPr>
              <w:t>No especificado</w:t>
            </w:r>
          </w:p>
        </w:tc>
        <w:tc>
          <w:tcPr>
            <w:tcW w:w="1020" w:type="dxa"/>
            <w:tcBorders>
              <w:top w:val="nil"/>
              <w:left w:val="single" w:sz="4" w:space="0" w:color="1F497D"/>
              <w:bottom w:val="nil"/>
              <w:right w:val="nil"/>
            </w:tcBorders>
            <w:shd w:val="clear" w:color="auto" w:fill="auto"/>
            <w:noWrap/>
            <w:vAlign w:val="center"/>
          </w:tcPr>
          <w:p w14:paraId="34B8295B" w14:textId="77777777" w:rsidR="00EC2504" w:rsidRPr="00206789" w:rsidRDefault="00EC2504" w:rsidP="00682918">
            <w:pPr>
              <w:tabs>
                <w:tab w:val="decimal" w:pos="821"/>
              </w:tabs>
              <w:jc w:val="left"/>
              <w:rPr>
                <w:color w:val="000000"/>
                <w:sz w:val="16"/>
                <w:szCs w:val="16"/>
                <w:lang w:val="es-MX" w:eastAsia="es-MX"/>
              </w:rPr>
            </w:pPr>
            <w:r>
              <w:rPr>
                <w:color w:val="000000"/>
                <w:sz w:val="16"/>
                <w:szCs w:val="16"/>
              </w:rPr>
              <w:t xml:space="preserve">  669 879</w:t>
            </w:r>
          </w:p>
        </w:tc>
        <w:tc>
          <w:tcPr>
            <w:tcW w:w="1020" w:type="dxa"/>
            <w:tcBorders>
              <w:top w:val="nil"/>
              <w:left w:val="nil"/>
              <w:bottom w:val="nil"/>
              <w:right w:val="nil"/>
            </w:tcBorders>
            <w:shd w:val="clear" w:color="auto" w:fill="auto"/>
            <w:noWrap/>
            <w:vAlign w:val="center"/>
          </w:tcPr>
          <w:p w14:paraId="18175443" w14:textId="77777777" w:rsidR="00EC2504" w:rsidRPr="00206789" w:rsidRDefault="00EC2504" w:rsidP="00682918">
            <w:pPr>
              <w:tabs>
                <w:tab w:val="decimal" w:pos="836"/>
              </w:tabs>
              <w:jc w:val="left"/>
              <w:rPr>
                <w:bCs/>
                <w:color w:val="000000"/>
                <w:sz w:val="16"/>
                <w:szCs w:val="16"/>
              </w:rPr>
            </w:pPr>
            <w:r>
              <w:rPr>
                <w:color w:val="000000"/>
                <w:sz w:val="16"/>
                <w:szCs w:val="16"/>
              </w:rPr>
              <w:t xml:space="preserve">  609 225</w:t>
            </w:r>
          </w:p>
        </w:tc>
        <w:tc>
          <w:tcPr>
            <w:tcW w:w="1013" w:type="dxa"/>
            <w:tcBorders>
              <w:top w:val="nil"/>
              <w:left w:val="nil"/>
              <w:bottom w:val="nil"/>
              <w:right w:val="single" w:sz="4" w:space="0" w:color="1F497D"/>
            </w:tcBorders>
            <w:shd w:val="clear" w:color="auto" w:fill="auto"/>
            <w:noWrap/>
            <w:vAlign w:val="center"/>
          </w:tcPr>
          <w:p w14:paraId="52085DC3" w14:textId="77777777" w:rsidR="00EC2504" w:rsidRPr="00206789" w:rsidRDefault="00EC2504" w:rsidP="00682918">
            <w:pPr>
              <w:tabs>
                <w:tab w:val="decimal" w:pos="839"/>
              </w:tabs>
              <w:jc w:val="left"/>
              <w:rPr>
                <w:color w:val="000000"/>
                <w:sz w:val="16"/>
                <w:szCs w:val="16"/>
                <w:lang w:val="es-MX" w:eastAsia="es-MX"/>
              </w:rPr>
            </w:pPr>
            <w:r>
              <w:rPr>
                <w:color w:val="000000"/>
                <w:sz w:val="16"/>
                <w:szCs w:val="16"/>
              </w:rPr>
              <w:t>-60 654</w:t>
            </w:r>
          </w:p>
        </w:tc>
        <w:tc>
          <w:tcPr>
            <w:tcW w:w="720" w:type="dxa"/>
            <w:tcBorders>
              <w:top w:val="nil"/>
              <w:left w:val="nil"/>
              <w:bottom w:val="nil"/>
              <w:right w:val="nil"/>
            </w:tcBorders>
            <w:shd w:val="clear" w:color="auto" w:fill="auto"/>
            <w:noWrap/>
            <w:vAlign w:val="center"/>
          </w:tcPr>
          <w:p w14:paraId="2601F05C" w14:textId="77777777" w:rsidR="00EC2504" w:rsidRPr="00206789" w:rsidRDefault="00EC2504" w:rsidP="00682918">
            <w:pPr>
              <w:tabs>
                <w:tab w:val="decimal" w:pos="357"/>
              </w:tabs>
              <w:jc w:val="left"/>
              <w:rPr>
                <w:color w:val="000000"/>
                <w:sz w:val="16"/>
                <w:szCs w:val="16"/>
                <w:lang w:val="es-MX" w:eastAsia="es-MX"/>
              </w:rPr>
            </w:pPr>
            <w:r>
              <w:rPr>
                <w:color w:val="000000"/>
                <w:sz w:val="16"/>
                <w:szCs w:val="16"/>
              </w:rPr>
              <w:t>1.1</w:t>
            </w:r>
          </w:p>
        </w:tc>
        <w:tc>
          <w:tcPr>
            <w:tcW w:w="763" w:type="dxa"/>
            <w:tcBorders>
              <w:top w:val="nil"/>
              <w:left w:val="nil"/>
              <w:bottom w:val="nil"/>
              <w:right w:val="nil"/>
            </w:tcBorders>
            <w:shd w:val="clear" w:color="auto" w:fill="auto"/>
            <w:noWrap/>
            <w:vAlign w:val="center"/>
          </w:tcPr>
          <w:p w14:paraId="336ED031" w14:textId="77777777" w:rsidR="00EC2504" w:rsidRPr="00206789" w:rsidRDefault="00EC2504" w:rsidP="00682918">
            <w:pPr>
              <w:tabs>
                <w:tab w:val="decimal" w:pos="357"/>
              </w:tabs>
              <w:jc w:val="left"/>
              <w:rPr>
                <w:color w:val="000000"/>
                <w:sz w:val="16"/>
                <w:szCs w:val="16"/>
                <w:lang w:val="es-MX" w:eastAsia="es-MX"/>
              </w:rPr>
            </w:pPr>
            <w:r>
              <w:rPr>
                <w:color w:val="000000"/>
                <w:sz w:val="16"/>
                <w:szCs w:val="16"/>
              </w:rPr>
              <w:t>1.0</w:t>
            </w:r>
          </w:p>
        </w:tc>
        <w:tc>
          <w:tcPr>
            <w:tcW w:w="916" w:type="dxa"/>
            <w:tcBorders>
              <w:top w:val="nil"/>
              <w:left w:val="nil"/>
              <w:bottom w:val="nil"/>
              <w:right w:val="single" w:sz="4" w:space="0" w:color="1F497D"/>
            </w:tcBorders>
            <w:shd w:val="clear" w:color="auto" w:fill="auto"/>
            <w:noWrap/>
            <w:vAlign w:val="center"/>
          </w:tcPr>
          <w:p w14:paraId="3D35A851" w14:textId="77777777" w:rsidR="00EC2504" w:rsidRPr="00206789" w:rsidRDefault="00EC2504" w:rsidP="00682918">
            <w:pPr>
              <w:tabs>
                <w:tab w:val="decimal" w:pos="389"/>
              </w:tabs>
              <w:jc w:val="left"/>
              <w:rPr>
                <w:color w:val="000000"/>
                <w:sz w:val="16"/>
                <w:szCs w:val="16"/>
                <w:lang w:val="es-MX" w:eastAsia="es-MX"/>
              </w:rPr>
            </w:pPr>
            <w:r>
              <w:rPr>
                <w:color w:val="000000"/>
                <w:sz w:val="16"/>
                <w:szCs w:val="16"/>
              </w:rPr>
              <w:t>-0.1</w:t>
            </w:r>
          </w:p>
        </w:tc>
      </w:tr>
      <w:tr w:rsidR="00EC2504" w:rsidRPr="00206789" w14:paraId="3BD0206F" w14:textId="77777777" w:rsidTr="00682918">
        <w:trPr>
          <w:trHeight w:val="198"/>
          <w:jc w:val="center"/>
        </w:trPr>
        <w:tc>
          <w:tcPr>
            <w:tcW w:w="3850" w:type="dxa"/>
            <w:tcBorders>
              <w:top w:val="nil"/>
              <w:left w:val="single" w:sz="4" w:space="0" w:color="1F497D"/>
              <w:bottom w:val="nil"/>
              <w:right w:val="nil"/>
            </w:tcBorders>
            <w:shd w:val="clear" w:color="auto" w:fill="auto"/>
            <w:noWrap/>
            <w:vAlign w:val="center"/>
            <w:hideMark/>
          </w:tcPr>
          <w:p w14:paraId="2963DB99" w14:textId="77777777" w:rsidR="00EC2504" w:rsidRPr="00206789" w:rsidRDefault="00EC2504" w:rsidP="00682918">
            <w:pPr>
              <w:jc w:val="left"/>
              <w:rPr>
                <w:b/>
                <w:bCs/>
                <w:sz w:val="16"/>
                <w:szCs w:val="16"/>
                <w:lang w:val="es-MX" w:eastAsia="es-MX"/>
              </w:rPr>
            </w:pPr>
            <w:r w:rsidRPr="00206789">
              <w:rPr>
                <w:b/>
                <w:bCs/>
                <w:sz w:val="16"/>
                <w:szCs w:val="16"/>
                <w:lang w:val="es-MX" w:eastAsia="es-MX"/>
              </w:rPr>
              <w:t>Ámbito y tamaño de la unidad económica</w:t>
            </w:r>
            <w:r w:rsidRPr="00206789">
              <w:rPr>
                <w:b/>
                <w:bCs/>
                <w:sz w:val="16"/>
                <w:szCs w:val="16"/>
                <w:vertAlign w:val="subscript"/>
                <w:lang w:val="es-MX" w:eastAsia="es-MX"/>
              </w:rPr>
              <w:t xml:space="preserve"> </w:t>
            </w:r>
          </w:p>
        </w:tc>
        <w:tc>
          <w:tcPr>
            <w:tcW w:w="1020" w:type="dxa"/>
            <w:tcBorders>
              <w:top w:val="nil"/>
              <w:left w:val="single" w:sz="4" w:space="0" w:color="1F497D"/>
              <w:bottom w:val="nil"/>
              <w:right w:val="nil"/>
            </w:tcBorders>
            <w:shd w:val="clear" w:color="auto" w:fill="auto"/>
            <w:noWrap/>
            <w:vAlign w:val="center"/>
          </w:tcPr>
          <w:p w14:paraId="76EC3F44" w14:textId="77777777" w:rsidR="00EC2504" w:rsidRPr="00206789" w:rsidRDefault="00EC2504" w:rsidP="00682918">
            <w:pPr>
              <w:tabs>
                <w:tab w:val="decimal" w:pos="821"/>
              </w:tabs>
              <w:jc w:val="left"/>
              <w:rPr>
                <w:b/>
                <w:bCs/>
                <w:color w:val="000000"/>
                <w:sz w:val="16"/>
                <w:szCs w:val="16"/>
                <w:lang w:val="es-MX" w:eastAsia="es-MX"/>
              </w:rPr>
            </w:pPr>
            <w:r>
              <w:rPr>
                <w:b/>
                <w:bCs/>
                <w:color w:val="000000"/>
                <w:sz w:val="16"/>
                <w:szCs w:val="16"/>
              </w:rPr>
              <w:t xml:space="preserve"> 58 676 860</w:t>
            </w:r>
          </w:p>
        </w:tc>
        <w:tc>
          <w:tcPr>
            <w:tcW w:w="1020" w:type="dxa"/>
            <w:tcBorders>
              <w:top w:val="nil"/>
              <w:left w:val="nil"/>
              <w:bottom w:val="nil"/>
              <w:right w:val="nil"/>
            </w:tcBorders>
            <w:shd w:val="clear" w:color="auto" w:fill="auto"/>
            <w:noWrap/>
            <w:vAlign w:val="center"/>
          </w:tcPr>
          <w:p w14:paraId="604406DE" w14:textId="77777777" w:rsidR="00EC2504" w:rsidRPr="00206789" w:rsidRDefault="00EC2504" w:rsidP="00682918">
            <w:pPr>
              <w:tabs>
                <w:tab w:val="decimal" w:pos="836"/>
              </w:tabs>
              <w:jc w:val="left"/>
              <w:rPr>
                <w:b/>
                <w:bCs/>
                <w:color w:val="000000"/>
                <w:sz w:val="16"/>
                <w:szCs w:val="16"/>
              </w:rPr>
            </w:pPr>
            <w:r>
              <w:rPr>
                <w:b/>
                <w:bCs/>
                <w:color w:val="000000"/>
                <w:sz w:val="16"/>
                <w:szCs w:val="16"/>
              </w:rPr>
              <w:t xml:space="preserve"> 58 949 986</w:t>
            </w:r>
          </w:p>
        </w:tc>
        <w:tc>
          <w:tcPr>
            <w:tcW w:w="1013" w:type="dxa"/>
            <w:tcBorders>
              <w:top w:val="nil"/>
              <w:left w:val="nil"/>
              <w:bottom w:val="nil"/>
              <w:right w:val="single" w:sz="4" w:space="0" w:color="1F497D"/>
            </w:tcBorders>
            <w:shd w:val="clear" w:color="auto" w:fill="auto"/>
            <w:noWrap/>
            <w:vAlign w:val="center"/>
          </w:tcPr>
          <w:p w14:paraId="2CC85388" w14:textId="77777777" w:rsidR="00EC2504" w:rsidRPr="00206789" w:rsidRDefault="00EC2504" w:rsidP="00682918">
            <w:pPr>
              <w:tabs>
                <w:tab w:val="decimal" w:pos="839"/>
              </w:tabs>
              <w:jc w:val="left"/>
              <w:rPr>
                <w:b/>
                <w:bCs/>
                <w:color w:val="000000"/>
                <w:sz w:val="16"/>
                <w:szCs w:val="16"/>
                <w:lang w:val="es-MX" w:eastAsia="es-MX"/>
              </w:rPr>
            </w:pPr>
            <w:r>
              <w:rPr>
                <w:b/>
                <w:bCs/>
                <w:color w:val="000000"/>
                <w:sz w:val="16"/>
                <w:szCs w:val="16"/>
              </w:rPr>
              <w:t xml:space="preserve">  273 126</w:t>
            </w:r>
          </w:p>
        </w:tc>
        <w:tc>
          <w:tcPr>
            <w:tcW w:w="720" w:type="dxa"/>
            <w:tcBorders>
              <w:top w:val="nil"/>
              <w:left w:val="nil"/>
              <w:bottom w:val="nil"/>
              <w:right w:val="nil"/>
            </w:tcBorders>
            <w:shd w:val="clear" w:color="auto" w:fill="auto"/>
            <w:noWrap/>
            <w:vAlign w:val="center"/>
          </w:tcPr>
          <w:p w14:paraId="1C395CEE" w14:textId="77777777" w:rsidR="00EC2504" w:rsidRPr="00206789" w:rsidRDefault="00EC2504" w:rsidP="00682918">
            <w:pPr>
              <w:tabs>
                <w:tab w:val="decimal" w:pos="357"/>
              </w:tabs>
              <w:jc w:val="left"/>
              <w:rPr>
                <w:b/>
                <w:bCs/>
                <w:color w:val="000000"/>
                <w:sz w:val="16"/>
                <w:szCs w:val="16"/>
                <w:lang w:val="es-MX" w:eastAsia="es-MX"/>
              </w:rPr>
            </w:pPr>
            <w:r>
              <w:rPr>
                <w:b/>
                <w:bCs/>
                <w:color w:val="000000"/>
                <w:sz w:val="16"/>
                <w:szCs w:val="16"/>
              </w:rPr>
              <w:t>100.0</w:t>
            </w:r>
          </w:p>
        </w:tc>
        <w:tc>
          <w:tcPr>
            <w:tcW w:w="763" w:type="dxa"/>
            <w:tcBorders>
              <w:top w:val="nil"/>
              <w:left w:val="nil"/>
              <w:bottom w:val="nil"/>
              <w:right w:val="nil"/>
            </w:tcBorders>
            <w:shd w:val="clear" w:color="auto" w:fill="auto"/>
            <w:noWrap/>
            <w:vAlign w:val="center"/>
          </w:tcPr>
          <w:p w14:paraId="5FAEC5BD" w14:textId="77777777" w:rsidR="00EC2504" w:rsidRPr="00206789" w:rsidRDefault="00EC2504" w:rsidP="00682918">
            <w:pPr>
              <w:tabs>
                <w:tab w:val="decimal" w:pos="357"/>
              </w:tabs>
              <w:jc w:val="left"/>
              <w:rPr>
                <w:b/>
                <w:bCs/>
                <w:color w:val="000000"/>
                <w:sz w:val="16"/>
                <w:szCs w:val="16"/>
                <w:lang w:val="es-MX" w:eastAsia="es-MX"/>
              </w:rPr>
            </w:pPr>
            <w:r>
              <w:rPr>
                <w:b/>
                <w:bCs/>
                <w:color w:val="000000"/>
                <w:sz w:val="16"/>
                <w:szCs w:val="16"/>
              </w:rPr>
              <w:t>100.0</w:t>
            </w:r>
          </w:p>
        </w:tc>
        <w:tc>
          <w:tcPr>
            <w:tcW w:w="916" w:type="dxa"/>
            <w:tcBorders>
              <w:top w:val="nil"/>
              <w:left w:val="nil"/>
              <w:bottom w:val="nil"/>
              <w:right w:val="single" w:sz="4" w:space="0" w:color="1F497D"/>
            </w:tcBorders>
            <w:shd w:val="clear" w:color="auto" w:fill="auto"/>
            <w:noWrap/>
            <w:vAlign w:val="center"/>
          </w:tcPr>
          <w:p w14:paraId="4EE4D51A" w14:textId="77777777" w:rsidR="00EC2504" w:rsidRPr="00206789" w:rsidRDefault="00EC2504" w:rsidP="00682918">
            <w:pPr>
              <w:tabs>
                <w:tab w:val="decimal" w:pos="389"/>
              </w:tabs>
              <w:jc w:val="left"/>
              <w:rPr>
                <w:b/>
                <w:bCs/>
                <w:color w:val="000000"/>
                <w:sz w:val="16"/>
                <w:szCs w:val="16"/>
                <w:lang w:val="es-MX" w:eastAsia="es-MX"/>
              </w:rPr>
            </w:pPr>
            <w:r>
              <w:rPr>
                <w:b/>
                <w:bCs/>
                <w:color w:val="000000"/>
                <w:sz w:val="16"/>
                <w:szCs w:val="16"/>
              </w:rPr>
              <w:t> </w:t>
            </w:r>
          </w:p>
        </w:tc>
      </w:tr>
      <w:tr w:rsidR="00EC2504" w:rsidRPr="00206789" w14:paraId="684775EE" w14:textId="77777777" w:rsidTr="00682918">
        <w:trPr>
          <w:trHeight w:val="198"/>
          <w:jc w:val="center"/>
        </w:trPr>
        <w:tc>
          <w:tcPr>
            <w:tcW w:w="3850" w:type="dxa"/>
            <w:tcBorders>
              <w:top w:val="nil"/>
              <w:left w:val="single" w:sz="4" w:space="0" w:color="1F497D"/>
              <w:bottom w:val="nil"/>
              <w:right w:val="nil"/>
            </w:tcBorders>
            <w:shd w:val="clear" w:color="auto" w:fill="auto"/>
            <w:noWrap/>
            <w:vAlign w:val="center"/>
            <w:hideMark/>
          </w:tcPr>
          <w:p w14:paraId="3A7921EF" w14:textId="77777777" w:rsidR="00EC2504" w:rsidRPr="00206789" w:rsidRDefault="00EC2504" w:rsidP="00682918">
            <w:pPr>
              <w:ind w:firstLineChars="100" w:firstLine="160"/>
              <w:jc w:val="left"/>
              <w:rPr>
                <w:sz w:val="16"/>
                <w:szCs w:val="16"/>
                <w:lang w:val="es-MX" w:eastAsia="es-MX"/>
              </w:rPr>
            </w:pPr>
            <w:r w:rsidRPr="00206789">
              <w:rPr>
                <w:sz w:val="16"/>
                <w:szCs w:val="16"/>
                <w:lang w:val="es-MX" w:eastAsia="es-MX"/>
              </w:rPr>
              <w:t>Ámbito agropecuario</w:t>
            </w:r>
          </w:p>
        </w:tc>
        <w:tc>
          <w:tcPr>
            <w:tcW w:w="1020" w:type="dxa"/>
            <w:tcBorders>
              <w:top w:val="nil"/>
              <w:left w:val="single" w:sz="4" w:space="0" w:color="1F497D"/>
              <w:bottom w:val="nil"/>
              <w:right w:val="nil"/>
            </w:tcBorders>
            <w:shd w:val="clear" w:color="auto" w:fill="auto"/>
            <w:noWrap/>
            <w:vAlign w:val="center"/>
          </w:tcPr>
          <w:p w14:paraId="54179EF8" w14:textId="77777777" w:rsidR="00EC2504" w:rsidRPr="00206789" w:rsidRDefault="00EC2504" w:rsidP="00682918">
            <w:pPr>
              <w:tabs>
                <w:tab w:val="decimal" w:pos="821"/>
              </w:tabs>
              <w:jc w:val="left"/>
              <w:rPr>
                <w:color w:val="000000"/>
                <w:sz w:val="16"/>
                <w:szCs w:val="16"/>
                <w:lang w:val="es-MX" w:eastAsia="es-MX"/>
              </w:rPr>
            </w:pPr>
            <w:r>
              <w:rPr>
                <w:color w:val="000000"/>
                <w:sz w:val="16"/>
                <w:szCs w:val="16"/>
              </w:rPr>
              <w:t xml:space="preserve"> 6 492 051</w:t>
            </w:r>
          </w:p>
        </w:tc>
        <w:tc>
          <w:tcPr>
            <w:tcW w:w="1020" w:type="dxa"/>
            <w:tcBorders>
              <w:top w:val="nil"/>
              <w:left w:val="nil"/>
              <w:bottom w:val="nil"/>
              <w:right w:val="nil"/>
            </w:tcBorders>
            <w:shd w:val="clear" w:color="auto" w:fill="auto"/>
            <w:noWrap/>
            <w:vAlign w:val="center"/>
          </w:tcPr>
          <w:p w14:paraId="293A856F" w14:textId="77777777" w:rsidR="00EC2504" w:rsidRPr="00206789" w:rsidRDefault="00EC2504" w:rsidP="00682918">
            <w:pPr>
              <w:tabs>
                <w:tab w:val="decimal" w:pos="836"/>
              </w:tabs>
              <w:jc w:val="left"/>
              <w:rPr>
                <w:bCs/>
                <w:color w:val="000000"/>
                <w:sz w:val="16"/>
                <w:szCs w:val="16"/>
              </w:rPr>
            </w:pPr>
            <w:r>
              <w:rPr>
                <w:color w:val="000000"/>
                <w:sz w:val="16"/>
                <w:szCs w:val="16"/>
              </w:rPr>
              <w:t xml:space="preserve"> 6 159 945</w:t>
            </w:r>
          </w:p>
        </w:tc>
        <w:tc>
          <w:tcPr>
            <w:tcW w:w="1013" w:type="dxa"/>
            <w:tcBorders>
              <w:top w:val="nil"/>
              <w:left w:val="nil"/>
              <w:bottom w:val="nil"/>
              <w:right w:val="single" w:sz="4" w:space="0" w:color="1F497D"/>
            </w:tcBorders>
            <w:shd w:val="clear" w:color="auto" w:fill="auto"/>
            <w:noWrap/>
            <w:vAlign w:val="center"/>
          </w:tcPr>
          <w:p w14:paraId="451DB809" w14:textId="77777777" w:rsidR="00EC2504" w:rsidRPr="00206789" w:rsidRDefault="00EC2504" w:rsidP="00682918">
            <w:pPr>
              <w:tabs>
                <w:tab w:val="decimal" w:pos="839"/>
              </w:tabs>
              <w:jc w:val="left"/>
              <w:rPr>
                <w:color w:val="000000"/>
                <w:sz w:val="16"/>
                <w:szCs w:val="16"/>
                <w:lang w:val="es-MX" w:eastAsia="es-MX"/>
              </w:rPr>
            </w:pPr>
            <w:r>
              <w:rPr>
                <w:color w:val="000000"/>
                <w:sz w:val="16"/>
                <w:szCs w:val="16"/>
              </w:rPr>
              <w:t>-332 106</w:t>
            </w:r>
          </w:p>
        </w:tc>
        <w:tc>
          <w:tcPr>
            <w:tcW w:w="720" w:type="dxa"/>
            <w:tcBorders>
              <w:top w:val="nil"/>
              <w:left w:val="nil"/>
              <w:bottom w:val="nil"/>
              <w:right w:val="nil"/>
            </w:tcBorders>
            <w:shd w:val="clear" w:color="auto" w:fill="auto"/>
            <w:noWrap/>
            <w:vAlign w:val="center"/>
          </w:tcPr>
          <w:p w14:paraId="2029FA67" w14:textId="77777777" w:rsidR="00EC2504" w:rsidRPr="00206789" w:rsidRDefault="00EC2504" w:rsidP="00682918">
            <w:pPr>
              <w:tabs>
                <w:tab w:val="decimal" w:pos="357"/>
              </w:tabs>
              <w:jc w:val="left"/>
              <w:rPr>
                <w:color w:val="000000"/>
                <w:sz w:val="16"/>
                <w:szCs w:val="16"/>
                <w:lang w:val="es-MX" w:eastAsia="es-MX"/>
              </w:rPr>
            </w:pPr>
            <w:r>
              <w:rPr>
                <w:color w:val="000000"/>
                <w:sz w:val="16"/>
                <w:szCs w:val="16"/>
              </w:rPr>
              <w:t>11.1</w:t>
            </w:r>
          </w:p>
        </w:tc>
        <w:tc>
          <w:tcPr>
            <w:tcW w:w="763" w:type="dxa"/>
            <w:tcBorders>
              <w:top w:val="nil"/>
              <w:left w:val="nil"/>
              <w:bottom w:val="nil"/>
              <w:right w:val="nil"/>
            </w:tcBorders>
            <w:shd w:val="clear" w:color="auto" w:fill="auto"/>
            <w:noWrap/>
            <w:vAlign w:val="center"/>
          </w:tcPr>
          <w:p w14:paraId="0577FFB0" w14:textId="77777777" w:rsidR="00EC2504" w:rsidRPr="00206789" w:rsidRDefault="00EC2504" w:rsidP="00682918">
            <w:pPr>
              <w:tabs>
                <w:tab w:val="decimal" w:pos="357"/>
              </w:tabs>
              <w:jc w:val="left"/>
              <w:rPr>
                <w:color w:val="000000"/>
                <w:sz w:val="16"/>
                <w:szCs w:val="16"/>
                <w:lang w:val="es-MX" w:eastAsia="es-MX"/>
              </w:rPr>
            </w:pPr>
            <w:r>
              <w:rPr>
                <w:color w:val="000000"/>
                <w:sz w:val="16"/>
                <w:szCs w:val="16"/>
              </w:rPr>
              <w:t>10.4</w:t>
            </w:r>
          </w:p>
        </w:tc>
        <w:tc>
          <w:tcPr>
            <w:tcW w:w="916" w:type="dxa"/>
            <w:tcBorders>
              <w:top w:val="nil"/>
              <w:left w:val="nil"/>
              <w:bottom w:val="nil"/>
              <w:right w:val="single" w:sz="4" w:space="0" w:color="1F497D"/>
            </w:tcBorders>
            <w:shd w:val="clear" w:color="auto" w:fill="auto"/>
            <w:noWrap/>
            <w:vAlign w:val="center"/>
          </w:tcPr>
          <w:p w14:paraId="6798B43D" w14:textId="77777777" w:rsidR="00EC2504" w:rsidRPr="00206789" w:rsidRDefault="00EC2504" w:rsidP="00682918">
            <w:pPr>
              <w:tabs>
                <w:tab w:val="decimal" w:pos="389"/>
              </w:tabs>
              <w:jc w:val="left"/>
              <w:rPr>
                <w:color w:val="000000"/>
                <w:sz w:val="16"/>
                <w:szCs w:val="16"/>
                <w:lang w:val="es-MX" w:eastAsia="es-MX"/>
              </w:rPr>
            </w:pPr>
            <w:r>
              <w:rPr>
                <w:color w:val="000000"/>
                <w:sz w:val="16"/>
                <w:szCs w:val="16"/>
              </w:rPr>
              <w:t>-0.6</w:t>
            </w:r>
          </w:p>
        </w:tc>
      </w:tr>
      <w:tr w:rsidR="00EC2504" w:rsidRPr="00206789" w14:paraId="20262CA6" w14:textId="77777777" w:rsidTr="00682918">
        <w:trPr>
          <w:trHeight w:val="198"/>
          <w:jc w:val="center"/>
        </w:trPr>
        <w:tc>
          <w:tcPr>
            <w:tcW w:w="3850" w:type="dxa"/>
            <w:tcBorders>
              <w:top w:val="nil"/>
              <w:left w:val="single" w:sz="4" w:space="0" w:color="1F497D"/>
              <w:bottom w:val="nil"/>
              <w:right w:val="nil"/>
            </w:tcBorders>
            <w:shd w:val="clear" w:color="auto" w:fill="auto"/>
            <w:noWrap/>
            <w:vAlign w:val="center"/>
            <w:hideMark/>
          </w:tcPr>
          <w:p w14:paraId="18840946" w14:textId="77777777" w:rsidR="00EC2504" w:rsidRPr="00206789" w:rsidRDefault="00EC2504" w:rsidP="00682918">
            <w:pPr>
              <w:ind w:firstLineChars="100" w:firstLine="160"/>
              <w:jc w:val="left"/>
              <w:rPr>
                <w:sz w:val="16"/>
                <w:szCs w:val="16"/>
                <w:lang w:val="es-MX" w:eastAsia="es-MX"/>
              </w:rPr>
            </w:pPr>
            <w:r w:rsidRPr="00206789">
              <w:rPr>
                <w:sz w:val="16"/>
                <w:szCs w:val="16"/>
                <w:lang w:val="es-MX" w:eastAsia="es-MX"/>
              </w:rPr>
              <w:t>Ámbito no agropecuario</w:t>
            </w:r>
          </w:p>
        </w:tc>
        <w:tc>
          <w:tcPr>
            <w:tcW w:w="1020" w:type="dxa"/>
            <w:tcBorders>
              <w:top w:val="nil"/>
              <w:left w:val="single" w:sz="4" w:space="0" w:color="1F497D"/>
              <w:bottom w:val="nil"/>
              <w:right w:val="nil"/>
            </w:tcBorders>
            <w:shd w:val="clear" w:color="auto" w:fill="auto"/>
            <w:noWrap/>
            <w:vAlign w:val="center"/>
          </w:tcPr>
          <w:p w14:paraId="1C6485CB" w14:textId="77777777" w:rsidR="00EC2504" w:rsidRPr="00206789" w:rsidRDefault="00EC2504" w:rsidP="00682918">
            <w:pPr>
              <w:tabs>
                <w:tab w:val="decimal" w:pos="821"/>
              </w:tabs>
              <w:jc w:val="left"/>
              <w:rPr>
                <w:color w:val="000000"/>
                <w:sz w:val="16"/>
                <w:szCs w:val="16"/>
                <w:lang w:val="es-MX" w:eastAsia="es-MX"/>
              </w:rPr>
            </w:pPr>
            <w:r>
              <w:rPr>
                <w:color w:val="000000"/>
                <w:sz w:val="16"/>
                <w:szCs w:val="16"/>
              </w:rPr>
              <w:t xml:space="preserve"> 48 577 118</w:t>
            </w:r>
          </w:p>
        </w:tc>
        <w:tc>
          <w:tcPr>
            <w:tcW w:w="1020" w:type="dxa"/>
            <w:tcBorders>
              <w:top w:val="nil"/>
              <w:left w:val="nil"/>
              <w:bottom w:val="nil"/>
              <w:right w:val="nil"/>
            </w:tcBorders>
            <w:shd w:val="clear" w:color="auto" w:fill="auto"/>
            <w:noWrap/>
            <w:vAlign w:val="center"/>
          </w:tcPr>
          <w:p w14:paraId="576D7B89" w14:textId="77777777" w:rsidR="00EC2504" w:rsidRPr="00206789" w:rsidRDefault="00EC2504" w:rsidP="00682918">
            <w:pPr>
              <w:tabs>
                <w:tab w:val="decimal" w:pos="836"/>
              </w:tabs>
              <w:jc w:val="left"/>
              <w:rPr>
                <w:bCs/>
                <w:color w:val="000000"/>
                <w:sz w:val="16"/>
                <w:szCs w:val="16"/>
              </w:rPr>
            </w:pPr>
            <w:r>
              <w:rPr>
                <w:color w:val="000000"/>
                <w:sz w:val="16"/>
                <w:szCs w:val="16"/>
              </w:rPr>
              <w:t xml:space="preserve"> 49 186 474</w:t>
            </w:r>
          </w:p>
        </w:tc>
        <w:tc>
          <w:tcPr>
            <w:tcW w:w="1013" w:type="dxa"/>
            <w:tcBorders>
              <w:top w:val="nil"/>
              <w:left w:val="nil"/>
              <w:bottom w:val="nil"/>
              <w:right w:val="single" w:sz="4" w:space="0" w:color="1F497D"/>
            </w:tcBorders>
            <w:shd w:val="clear" w:color="auto" w:fill="auto"/>
            <w:noWrap/>
            <w:vAlign w:val="center"/>
          </w:tcPr>
          <w:p w14:paraId="1E2918DA" w14:textId="77777777" w:rsidR="00EC2504" w:rsidRPr="00206789" w:rsidRDefault="00EC2504" w:rsidP="00682918">
            <w:pPr>
              <w:tabs>
                <w:tab w:val="decimal" w:pos="839"/>
              </w:tabs>
              <w:jc w:val="left"/>
              <w:rPr>
                <w:color w:val="000000"/>
                <w:sz w:val="16"/>
                <w:szCs w:val="16"/>
                <w:lang w:val="es-MX" w:eastAsia="es-MX"/>
              </w:rPr>
            </w:pPr>
            <w:r>
              <w:rPr>
                <w:color w:val="000000"/>
                <w:sz w:val="16"/>
                <w:szCs w:val="16"/>
              </w:rPr>
              <w:t xml:space="preserve">  609 356</w:t>
            </w:r>
          </w:p>
        </w:tc>
        <w:tc>
          <w:tcPr>
            <w:tcW w:w="720" w:type="dxa"/>
            <w:tcBorders>
              <w:top w:val="nil"/>
              <w:left w:val="nil"/>
              <w:bottom w:val="nil"/>
              <w:right w:val="nil"/>
            </w:tcBorders>
            <w:shd w:val="clear" w:color="auto" w:fill="auto"/>
            <w:noWrap/>
            <w:vAlign w:val="center"/>
          </w:tcPr>
          <w:p w14:paraId="29AB341F" w14:textId="77777777" w:rsidR="00EC2504" w:rsidRPr="00206789" w:rsidRDefault="00EC2504" w:rsidP="00682918">
            <w:pPr>
              <w:tabs>
                <w:tab w:val="decimal" w:pos="357"/>
              </w:tabs>
              <w:jc w:val="left"/>
              <w:rPr>
                <w:color w:val="000000"/>
                <w:sz w:val="16"/>
                <w:szCs w:val="16"/>
                <w:lang w:val="es-MX" w:eastAsia="es-MX"/>
              </w:rPr>
            </w:pPr>
            <w:r>
              <w:rPr>
                <w:color w:val="000000"/>
                <w:sz w:val="16"/>
                <w:szCs w:val="16"/>
              </w:rPr>
              <w:t>82.8</w:t>
            </w:r>
          </w:p>
        </w:tc>
        <w:tc>
          <w:tcPr>
            <w:tcW w:w="763" w:type="dxa"/>
            <w:tcBorders>
              <w:top w:val="nil"/>
              <w:left w:val="nil"/>
              <w:bottom w:val="nil"/>
              <w:right w:val="nil"/>
            </w:tcBorders>
            <w:shd w:val="clear" w:color="auto" w:fill="auto"/>
            <w:noWrap/>
            <w:vAlign w:val="center"/>
          </w:tcPr>
          <w:p w14:paraId="27FB4355" w14:textId="77777777" w:rsidR="00EC2504" w:rsidRPr="00206789" w:rsidRDefault="00EC2504" w:rsidP="00682918">
            <w:pPr>
              <w:tabs>
                <w:tab w:val="decimal" w:pos="357"/>
              </w:tabs>
              <w:jc w:val="left"/>
              <w:rPr>
                <w:color w:val="000000"/>
                <w:sz w:val="16"/>
                <w:szCs w:val="16"/>
                <w:lang w:val="es-MX" w:eastAsia="es-MX"/>
              </w:rPr>
            </w:pPr>
            <w:r>
              <w:rPr>
                <w:color w:val="000000"/>
                <w:sz w:val="16"/>
                <w:szCs w:val="16"/>
              </w:rPr>
              <w:t>83.4</w:t>
            </w:r>
          </w:p>
        </w:tc>
        <w:tc>
          <w:tcPr>
            <w:tcW w:w="916" w:type="dxa"/>
            <w:tcBorders>
              <w:top w:val="nil"/>
              <w:left w:val="nil"/>
              <w:bottom w:val="nil"/>
              <w:right w:val="single" w:sz="4" w:space="0" w:color="1F497D"/>
            </w:tcBorders>
            <w:shd w:val="clear" w:color="auto" w:fill="auto"/>
            <w:noWrap/>
            <w:vAlign w:val="center"/>
          </w:tcPr>
          <w:p w14:paraId="6D52E4F3" w14:textId="77777777" w:rsidR="00EC2504" w:rsidRPr="00206789" w:rsidRDefault="00EC2504" w:rsidP="00682918">
            <w:pPr>
              <w:tabs>
                <w:tab w:val="decimal" w:pos="389"/>
              </w:tabs>
              <w:jc w:val="left"/>
              <w:rPr>
                <w:color w:val="000000"/>
                <w:sz w:val="16"/>
                <w:szCs w:val="16"/>
                <w:lang w:val="es-MX" w:eastAsia="es-MX"/>
              </w:rPr>
            </w:pPr>
            <w:r>
              <w:rPr>
                <w:color w:val="000000"/>
                <w:sz w:val="16"/>
                <w:szCs w:val="16"/>
              </w:rPr>
              <w:t>0.7</w:t>
            </w:r>
          </w:p>
        </w:tc>
      </w:tr>
      <w:tr w:rsidR="00EC2504" w:rsidRPr="00206789" w14:paraId="33DD813A" w14:textId="77777777" w:rsidTr="00682918">
        <w:trPr>
          <w:trHeight w:val="198"/>
          <w:jc w:val="center"/>
        </w:trPr>
        <w:tc>
          <w:tcPr>
            <w:tcW w:w="3850" w:type="dxa"/>
            <w:tcBorders>
              <w:top w:val="nil"/>
              <w:left w:val="single" w:sz="4" w:space="0" w:color="1F497D"/>
              <w:bottom w:val="nil"/>
              <w:right w:val="nil"/>
            </w:tcBorders>
            <w:shd w:val="clear" w:color="auto" w:fill="auto"/>
            <w:noWrap/>
            <w:vAlign w:val="center"/>
            <w:hideMark/>
          </w:tcPr>
          <w:p w14:paraId="738BA535" w14:textId="77777777" w:rsidR="00EC2504" w:rsidRPr="00206789" w:rsidRDefault="00EC2504" w:rsidP="00682918">
            <w:pPr>
              <w:ind w:firstLineChars="200" w:firstLine="320"/>
              <w:jc w:val="left"/>
              <w:rPr>
                <w:sz w:val="16"/>
                <w:szCs w:val="16"/>
                <w:lang w:val="es-MX" w:eastAsia="es-MX"/>
              </w:rPr>
            </w:pPr>
            <w:r w:rsidRPr="00206789">
              <w:rPr>
                <w:sz w:val="16"/>
                <w:szCs w:val="16"/>
                <w:lang w:val="es-MX" w:eastAsia="es-MX"/>
              </w:rPr>
              <w:t>Micronegocios</w:t>
            </w:r>
          </w:p>
        </w:tc>
        <w:tc>
          <w:tcPr>
            <w:tcW w:w="1020" w:type="dxa"/>
            <w:tcBorders>
              <w:top w:val="nil"/>
              <w:left w:val="single" w:sz="4" w:space="0" w:color="1F497D"/>
              <w:bottom w:val="nil"/>
              <w:right w:val="nil"/>
            </w:tcBorders>
            <w:shd w:val="clear" w:color="auto" w:fill="auto"/>
            <w:noWrap/>
            <w:vAlign w:val="center"/>
          </w:tcPr>
          <w:p w14:paraId="4F4DD857" w14:textId="77777777" w:rsidR="00EC2504" w:rsidRPr="00206789" w:rsidRDefault="00EC2504" w:rsidP="00682918">
            <w:pPr>
              <w:tabs>
                <w:tab w:val="decimal" w:pos="821"/>
              </w:tabs>
              <w:jc w:val="left"/>
              <w:rPr>
                <w:color w:val="000000"/>
                <w:sz w:val="16"/>
                <w:szCs w:val="16"/>
                <w:lang w:val="es-MX" w:eastAsia="es-MX"/>
              </w:rPr>
            </w:pPr>
            <w:r>
              <w:rPr>
                <w:color w:val="000000"/>
                <w:sz w:val="16"/>
                <w:szCs w:val="16"/>
              </w:rPr>
              <w:t xml:space="preserve"> 24 030 767</w:t>
            </w:r>
          </w:p>
        </w:tc>
        <w:tc>
          <w:tcPr>
            <w:tcW w:w="1020" w:type="dxa"/>
            <w:tcBorders>
              <w:top w:val="nil"/>
              <w:left w:val="nil"/>
              <w:bottom w:val="nil"/>
              <w:right w:val="nil"/>
            </w:tcBorders>
            <w:shd w:val="clear" w:color="auto" w:fill="auto"/>
            <w:noWrap/>
            <w:vAlign w:val="center"/>
          </w:tcPr>
          <w:p w14:paraId="787165A2" w14:textId="77777777" w:rsidR="00EC2504" w:rsidRPr="00206789" w:rsidRDefault="00EC2504" w:rsidP="00682918">
            <w:pPr>
              <w:tabs>
                <w:tab w:val="decimal" w:pos="836"/>
              </w:tabs>
              <w:jc w:val="left"/>
              <w:rPr>
                <w:bCs/>
                <w:color w:val="000000"/>
                <w:sz w:val="16"/>
                <w:szCs w:val="16"/>
              </w:rPr>
            </w:pPr>
            <w:r>
              <w:rPr>
                <w:color w:val="000000"/>
                <w:sz w:val="16"/>
                <w:szCs w:val="16"/>
              </w:rPr>
              <w:t xml:space="preserve"> 23 462 203</w:t>
            </w:r>
          </w:p>
        </w:tc>
        <w:tc>
          <w:tcPr>
            <w:tcW w:w="1013" w:type="dxa"/>
            <w:tcBorders>
              <w:top w:val="nil"/>
              <w:left w:val="nil"/>
              <w:bottom w:val="nil"/>
              <w:right w:val="single" w:sz="4" w:space="0" w:color="1F497D"/>
            </w:tcBorders>
            <w:shd w:val="clear" w:color="auto" w:fill="auto"/>
            <w:noWrap/>
            <w:vAlign w:val="center"/>
          </w:tcPr>
          <w:p w14:paraId="3154E480" w14:textId="77777777" w:rsidR="00EC2504" w:rsidRPr="00206789" w:rsidRDefault="00EC2504" w:rsidP="00682918">
            <w:pPr>
              <w:tabs>
                <w:tab w:val="decimal" w:pos="839"/>
              </w:tabs>
              <w:jc w:val="left"/>
              <w:rPr>
                <w:color w:val="000000"/>
                <w:sz w:val="16"/>
                <w:szCs w:val="16"/>
                <w:lang w:val="es-MX" w:eastAsia="es-MX"/>
              </w:rPr>
            </w:pPr>
            <w:r>
              <w:rPr>
                <w:color w:val="000000"/>
                <w:sz w:val="16"/>
                <w:szCs w:val="16"/>
              </w:rPr>
              <w:t>-568 564</w:t>
            </w:r>
          </w:p>
        </w:tc>
        <w:tc>
          <w:tcPr>
            <w:tcW w:w="720" w:type="dxa"/>
            <w:tcBorders>
              <w:top w:val="nil"/>
              <w:left w:val="nil"/>
              <w:bottom w:val="nil"/>
              <w:right w:val="nil"/>
            </w:tcBorders>
            <w:shd w:val="clear" w:color="auto" w:fill="auto"/>
            <w:noWrap/>
            <w:vAlign w:val="center"/>
          </w:tcPr>
          <w:p w14:paraId="20CEC4AA" w14:textId="77777777" w:rsidR="00EC2504" w:rsidRPr="00206789" w:rsidRDefault="00EC2504" w:rsidP="00682918">
            <w:pPr>
              <w:tabs>
                <w:tab w:val="decimal" w:pos="357"/>
              </w:tabs>
              <w:jc w:val="left"/>
              <w:rPr>
                <w:color w:val="000000"/>
                <w:sz w:val="16"/>
                <w:szCs w:val="16"/>
                <w:lang w:val="es-MX" w:eastAsia="es-MX"/>
              </w:rPr>
            </w:pPr>
            <w:r>
              <w:rPr>
                <w:color w:val="000000"/>
                <w:sz w:val="16"/>
                <w:szCs w:val="16"/>
              </w:rPr>
              <w:t>41.0</w:t>
            </w:r>
          </w:p>
        </w:tc>
        <w:tc>
          <w:tcPr>
            <w:tcW w:w="763" w:type="dxa"/>
            <w:tcBorders>
              <w:top w:val="nil"/>
              <w:left w:val="nil"/>
              <w:bottom w:val="nil"/>
              <w:right w:val="nil"/>
            </w:tcBorders>
            <w:shd w:val="clear" w:color="auto" w:fill="auto"/>
            <w:noWrap/>
            <w:vAlign w:val="center"/>
          </w:tcPr>
          <w:p w14:paraId="375B7025" w14:textId="77777777" w:rsidR="00EC2504" w:rsidRPr="00206789" w:rsidRDefault="00EC2504" w:rsidP="00682918">
            <w:pPr>
              <w:tabs>
                <w:tab w:val="decimal" w:pos="357"/>
              </w:tabs>
              <w:jc w:val="left"/>
              <w:rPr>
                <w:color w:val="000000"/>
                <w:sz w:val="16"/>
                <w:szCs w:val="16"/>
                <w:lang w:val="es-MX" w:eastAsia="es-MX"/>
              </w:rPr>
            </w:pPr>
            <w:r>
              <w:rPr>
                <w:color w:val="000000"/>
                <w:sz w:val="16"/>
                <w:szCs w:val="16"/>
              </w:rPr>
              <w:t>39.8</w:t>
            </w:r>
          </w:p>
        </w:tc>
        <w:tc>
          <w:tcPr>
            <w:tcW w:w="916" w:type="dxa"/>
            <w:tcBorders>
              <w:top w:val="nil"/>
              <w:left w:val="nil"/>
              <w:bottom w:val="nil"/>
              <w:right w:val="single" w:sz="4" w:space="0" w:color="1F497D"/>
            </w:tcBorders>
            <w:shd w:val="clear" w:color="auto" w:fill="auto"/>
            <w:noWrap/>
            <w:vAlign w:val="center"/>
          </w:tcPr>
          <w:p w14:paraId="49EA12BC" w14:textId="77777777" w:rsidR="00EC2504" w:rsidRPr="00206789" w:rsidRDefault="00EC2504" w:rsidP="00682918">
            <w:pPr>
              <w:tabs>
                <w:tab w:val="decimal" w:pos="389"/>
              </w:tabs>
              <w:jc w:val="left"/>
              <w:rPr>
                <w:color w:val="000000"/>
                <w:sz w:val="16"/>
                <w:szCs w:val="16"/>
                <w:lang w:val="es-MX" w:eastAsia="es-MX"/>
              </w:rPr>
            </w:pPr>
            <w:r>
              <w:rPr>
                <w:color w:val="000000"/>
                <w:sz w:val="16"/>
                <w:szCs w:val="16"/>
              </w:rPr>
              <w:t>-1.2</w:t>
            </w:r>
          </w:p>
        </w:tc>
      </w:tr>
      <w:tr w:rsidR="00EC2504" w:rsidRPr="00206789" w14:paraId="66F450AB" w14:textId="77777777" w:rsidTr="00682918">
        <w:trPr>
          <w:trHeight w:val="198"/>
          <w:jc w:val="center"/>
        </w:trPr>
        <w:tc>
          <w:tcPr>
            <w:tcW w:w="3850" w:type="dxa"/>
            <w:tcBorders>
              <w:top w:val="nil"/>
              <w:left w:val="single" w:sz="4" w:space="0" w:color="1F497D"/>
              <w:bottom w:val="nil"/>
              <w:right w:val="nil"/>
            </w:tcBorders>
            <w:shd w:val="clear" w:color="auto" w:fill="auto"/>
            <w:noWrap/>
            <w:vAlign w:val="center"/>
            <w:hideMark/>
          </w:tcPr>
          <w:p w14:paraId="53B35A1F" w14:textId="77777777" w:rsidR="00EC2504" w:rsidRPr="00206789" w:rsidRDefault="00EC2504" w:rsidP="00682918">
            <w:pPr>
              <w:ind w:firstLineChars="200" w:firstLine="320"/>
              <w:jc w:val="left"/>
              <w:rPr>
                <w:sz w:val="16"/>
                <w:szCs w:val="16"/>
                <w:lang w:val="es-MX" w:eastAsia="es-MX"/>
              </w:rPr>
            </w:pPr>
            <w:r w:rsidRPr="00206789">
              <w:rPr>
                <w:sz w:val="16"/>
                <w:szCs w:val="16"/>
                <w:lang w:val="es-MX" w:eastAsia="es-MX"/>
              </w:rPr>
              <w:t>Pequeños establecimientos</w:t>
            </w:r>
          </w:p>
        </w:tc>
        <w:tc>
          <w:tcPr>
            <w:tcW w:w="1020" w:type="dxa"/>
            <w:tcBorders>
              <w:top w:val="nil"/>
              <w:left w:val="single" w:sz="4" w:space="0" w:color="1F497D"/>
              <w:bottom w:val="nil"/>
              <w:right w:val="nil"/>
            </w:tcBorders>
            <w:shd w:val="clear" w:color="auto" w:fill="auto"/>
            <w:noWrap/>
            <w:vAlign w:val="center"/>
          </w:tcPr>
          <w:p w14:paraId="22953F1D" w14:textId="77777777" w:rsidR="00EC2504" w:rsidRPr="00206789" w:rsidRDefault="00EC2504" w:rsidP="00682918">
            <w:pPr>
              <w:tabs>
                <w:tab w:val="decimal" w:pos="821"/>
              </w:tabs>
              <w:jc w:val="left"/>
              <w:rPr>
                <w:color w:val="000000"/>
                <w:sz w:val="16"/>
                <w:szCs w:val="16"/>
                <w:lang w:val="es-MX" w:eastAsia="es-MX"/>
              </w:rPr>
            </w:pPr>
            <w:r>
              <w:rPr>
                <w:color w:val="000000"/>
                <w:sz w:val="16"/>
                <w:szCs w:val="16"/>
              </w:rPr>
              <w:t xml:space="preserve"> 8 649 525</w:t>
            </w:r>
          </w:p>
        </w:tc>
        <w:tc>
          <w:tcPr>
            <w:tcW w:w="1020" w:type="dxa"/>
            <w:tcBorders>
              <w:top w:val="nil"/>
              <w:left w:val="nil"/>
              <w:bottom w:val="nil"/>
              <w:right w:val="nil"/>
            </w:tcBorders>
            <w:shd w:val="clear" w:color="auto" w:fill="auto"/>
            <w:noWrap/>
            <w:vAlign w:val="center"/>
          </w:tcPr>
          <w:p w14:paraId="52A30BEF" w14:textId="77777777" w:rsidR="00EC2504" w:rsidRPr="00206789" w:rsidRDefault="00EC2504" w:rsidP="00682918">
            <w:pPr>
              <w:tabs>
                <w:tab w:val="decimal" w:pos="836"/>
              </w:tabs>
              <w:jc w:val="left"/>
              <w:rPr>
                <w:bCs/>
                <w:color w:val="000000"/>
                <w:sz w:val="16"/>
                <w:szCs w:val="16"/>
              </w:rPr>
            </w:pPr>
            <w:r>
              <w:rPr>
                <w:color w:val="000000"/>
                <w:sz w:val="16"/>
                <w:szCs w:val="16"/>
              </w:rPr>
              <w:t xml:space="preserve"> 8 869 223</w:t>
            </w:r>
          </w:p>
        </w:tc>
        <w:tc>
          <w:tcPr>
            <w:tcW w:w="1013" w:type="dxa"/>
            <w:tcBorders>
              <w:top w:val="nil"/>
              <w:left w:val="nil"/>
              <w:bottom w:val="nil"/>
              <w:right w:val="single" w:sz="4" w:space="0" w:color="1F497D"/>
            </w:tcBorders>
            <w:shd w:val="clear" w:color="auto" w:fill="auto"/>
            <w:noWrap/>
            <w:vAlign w:val="center"/>
          </w:tcPr>
          <w:p w14:paraId="540DA5D7" w14:textId="77777777" w:rsidR="00EC2504" w:rsidRPr="00206789" w:rsidRDefault="00EC2504" w:rsidP="00682918">
            <w:pPr>
              <w:tabs>
                <w:tab w:val="decimal" w:pos="839"/>
              </w:tabs>
              <w:jc w:val="left"/>
              <w:rPr>
                <w:color w:val="000000"/>
                <w:sz w:val="16"/>
                <w:szCs w:val="16"/>
                <w:lang w:val="es-MX" w:eastAsia="es-MX"/>
              </w:rPr>
            </w:pPr>
            <w:r>
              <w:rPr>
                <w:color w:val="000000"/>
                <w:sz w:val="16"/>
                <w:szCs w:val="16"/>
              </w:rPr>
              <w:t>219 698</w:t>
            </w:r>
          </w:p>
        </w:tc>
        <w:tc>
          <w:tcPr>
            <w:tcW w:w="720" w:type="dxa"/>
            <w:tcBorders>
              <w:top w:val="nil"/>
              <w:left w:val="nil"/>
              <w:bottom w:val="nil"/>
              <w:right w:val="nil"/>
            </w:tcBorders>
            <w:shd w:val="clear" w:color="auto" w:fill="auto"/>
            <w:noWrap/>
            <w:vAlign w:val="center"/>
          </w:tcPr>
          <w:p w14:paraId="2AA01707" w14:textId="77777777" w:rsidR="00EC2504" w:rsidRPr="00206789" w:rsidRDefault="00EC2504" w:rsidP="00682918">
            <w:pPr>
              <w:tabs>
                <w:tab w:val="decimal" w:pos="357"/>
              </w:tabs>
              <w:jc w:val="left"/>
              <w:rPr>
                <w:color w:val="000000"/>
                <w:sz w:val="16"/>
                <w:szCs w:val="16"/>
                <w:lang w:val="es-MX" w:eastAsia="es-MX"/>
              </w:rPr>
            </w:pPr>
            <w:r>
              <w:rPr>
                <w:color w:val="000000"/>
                <w:sz w:val="16"/>
                <w:szCs w:val="16"/>
              </w:rPr>
              <w:t>14.7</w:t>
            </w:r>
          </w:p>
        </w:tc>
        <w:tc>
          <w:tcPr>
            <w:tcW w:w="763" w:type="dxa"/>
            <w:tcBorders>
              <w:top w:val="nil"/>
              <w:left w:val="nil"/>
              <w:bottom w:val="nil"/>
              <w:right w:val="nil"/>
            </w:tcBorders>
            <w:shd w:val="clear" w:color="auto" w:fill="auto"/>
            <w:noWrap/>
            <w:vAlign w:val="center"/>
          </w:tcPr>
          <w:p w14:paraId="5AA02CED" w14:textId="77777777" w:rsidR="00EC2504" w:rsidRPr="00206789" w:rsidRDefault="00EC2504" w:rsidP="00682918">
            <w:pPr>
              <w:tabs>
                <w:tab w:val="decimal" w:pos="357"/>
              </w:tabs>
              <w:jc w:val="left"/>
              <w:rPr>
                <w:color w:val="000000"/>
                <w:sz w:val="16"/>
                <w:szCs w:val="16"/>
                <w:lang w:val="es-MX" w:eastAsia="es-MX"/>
              </w:rPr>
            </w:pPr>
            <w:r>
              <w:rPr>
                <w:color w:val="000000"/>
                <w:sz w:val="16"/>
                <w:szCs w:val="16"/>
              </w:rPr>
              <w:t>15.0</w:t>
            </w:r>
          </w:p>
        </w:tc>
        <w:tc>
          <w:tcPr>
            <w:tcW w:w="916" w:type="dxa"/>
            <w:tcBorders>
              <w:top w:val="nil"/>
              <w:left w:val="nil"/>
              <w:bottom w:val="nil"/>
              <w:right w:val="single" w:sz="4" w:space="0" w:color="1F497D"/>
            </w:tcBorders>
            <w:shd w:val="clear" w:color="auto" w:fill="auto"/>
            <w:noWrap/>
            <w:vAlign w:val="center"/>
          </w:tcPr>
          <w:p w14:paraId="4DE86194" w14:textId="77777777" w:rsidR="00EC2504" w:rsidRPr="00206789" w:rsidRDefault="00EC2504" w:rsidP="00682918">
            <w:pPr>
              <w:tabs>
                <w:tab w:val="decimal" w:pos="389"/>
              </w:tabs>
              <w:jc w:val="left"/>
              <w:rPr>
                <w:color w:val="000000"/>
                <w:sz w:val="16"/>
                <w:szCs w:val="16"/>
                <w:lang w:val="es-MX" w:eastAsia="es-MX"/>
              </w:rPr>
            </w:pPr>
            <w:r>
              <w:rPr>
                <w:color w:val="000000"/>
                <w:sz w:val="16"/>
                <w:szCs w:val="16"/>
              </w:rPr>
              <w:t>0.3</w:t>
            </w:r>
          </w:p>
        </w:tc>
      </w:tr>
      <w:tr w:rsidR="00EC2504" w:rsidRPr="00206789" w14:paraId="38DC375B" w14:textId="77777777" w:rsidTr="00682918">
        <w:trPr>
          <w:trHeight w:val="198"/>
          <w:jc w:val="center"/>
        </w:trPr>
        <w:tc>
          <w:tcPr>
            <w:tcW w:w="3850" w:type="dxa"/>
            <w:tcBorders>
              <w:top w:val="nil"/>
              <w:left w:val="single" w:sz="4" w:space="0" w:color="1F497D"/>
              <w:bottom w:val="nil"/>
              <w:right w:val="nil"/>
            </w:tcBorders>
            <w:shd w:val="clear" w:color="auto" w:fill="auto"/>
            <w:noWrap/>
            <w:vAlign w:val="center"/>
            <w:hideMark/>
          </w:tcPr>
          <w:p w14:paraId="45C78B29" w14:textId="77777777" w:rsidR="00EC2504" w:rsidRPr="00206789" w:rsidRDefault="00EC2504" w:rsidP="00682918">
            <w:pPr>
              <w:ind w:firstLineChars="200" w:firstLine="320"/>
              <w:jc w:val="left"/>
              <w:rPr>
                <w:sz w:val="16"/>
                <w:szCs w:val="16"/>
                <w:lang w:val="es-MX" w:eastAsia="es-MX"/>
              </w:rPr>
            </w:pPr>
            <w:r w:rsidRPr="00206789">
              <w:rPr>
                <w:sz w:val="16"/>
                <w:szCs w:val="16"/>
                <w:lang w:val="es-MX" w:eastAsia="es-MX"/>
              </w:rPr>
              <w:t>Medianos establecimientos</w:t>
            </w:r>
          </w:p>
        </w:tc>
        <w:tc>
          <w:tcPr>
            <w:tcW w:w="1020" w:type="dxa"/>
            <w:tcBorders>
              <w:top w:val="nil"/>
              <w:left w:val="single" w:sz="4" w:space="0" w:color="1F497D"/>
              <w:bottom w:val="nil"/>
              <w:right w:val="nil"/>
            </w:tcBorders>
            <w:shd w:val="clear" w:color="auto" w:fill="auto"/>
            <w:noWrap/>
            <w:vAlign w:val="center"/>
          </w:tcPr>
          <w:p w14:paraId="133271F9" w14:textId="77777777" w:rsidR="00EC2504" w:rsidRPr="00206789" w:rsidRDefault="00EC2504" w:rsidP="00682918">
            <w:pPr>
              <w:tabs>
                <w:tab w:val="decimal" w:pos="821"/>
              </w:tabs>
              <w:jc w:val="left"/>
              <w:rPr>
                <w:color w:val="000000"/>
                <w:sz w:val="16"/>
                <w:szCs w:val="16"/>
                <w:lang w:val="es-MX" w:eastAsia="es-MX"/>
              </w:rPr>
            </w:pPr>
            <w:r>
              <w:rPr>
                <w:color w:val="000000"/>
                <w:sz w:val="16"/>
                <w:szCs w:val="16"/>
              </w:rPr>
              <w:t xml:space="preserve"> 5 474 767</w:t>
            </w:r>
          </w:p>
        </w:tc>
        <w:tc>
          <w:tcPr>
            <w:tcW w:w="1020" w:type="dxa"/>
            <w:tcBorders>
              <w:top w:val="nil"/>
              <w:left w:val="nil"/>
              <w:bottom w:val="nil"/>
              <w:right w:val="nil"/>
            </w:tcBorders>
            <w:shd w:val="clear" w:color="auto" w:fill="auto"/>
            <w:noWrap/>
            <w:vAlign w:val="center"/>
          </w:tcPr>
          <w:p w14:paraId="114B1B47" w14:textId="77777777" w:rsidR="00EC2504" w:rsidRPr="00206789" w:rsidRDefault="00EC2504" w:rsidP="00682918">
            <w:pPr>
              <w:tabs>
                <w:tab w:val="decimal" w:pos="836"/>
              </w:tabs>
              <w:jc w:val="left"/>
              <w:rPr>
                <w:bCs/>
                <w:color w:val="000000"/>
                <w:sz w:val="16"/>
                <w:szCs w:val="16"/>
              </w:rPr>
            </w:pPr>
            <w:r>
              <w:rPr>
                <w:color w:val="000000"/>
                <w:sz w:val="16"/>
                <w:szCs w:val="16"/>
              </w:rPr>
              <w:t xml:space="preserve"> 5 567 086</w:t>
            </w:r>
          </w:p>
        </w:tc>
        <w:tc>
          <w:tcPr>
            <w:tcW w:w="1013" w:type="dxa"/>
            <w:tcBorders>
              <w:top w:val="nil"/>
              <w:left w:val="nil"/>
              <w:bottom w:val="nil"/>
              <w:right w:val="single" w:sz="4" w:space="0" w:color="1F497D"/>
            </w:tcBorders>
            <w:shd w:val="clear" w:color="auto" w:fill="auto"/>
            <w:noWrap/>
            <w:vAlign w:val="center"/>
          </w:tcPr>
          <w:p w14:paraId="096220A7" w14:textId="77777777" w:rsidR="00EC2504" w:rsidRPr="00206789" w:rsidRDefault="00EC2504" w:rsidP="00682918">
            <w:pPr>
              <w:tabs>
                <w:tab w:val="decimal" w:pos="839"/>
              </w:tabs>
              <w:jc w:val="left"/>
              <w:rPr>
                <w:color w:val="000000"/>
                <w:sz w:val="16"/>
                <w:szCs w:val="16"/>
              </w:rPr>
            </w:pPr>
            <w:r>
              <w:rPr>
                <w:color w:val="000000"/>
                <w:sz w:val="16"/>
                <w:szCs w:val="16"/>
              </w:rPr>
              <w:t>92 319</w:t>
            </w:r>
          </w:p>
        </w:tc>
        <w:tc>
          <w:tcPr>
            <w:tcW w:w="720" w:type="dxa"/>
            <w:tcBorders>
              <w:top w:val="nil"/>
              <w:left w:val="nil"/>
              <w:bottom w:val="nil"/>
              <w:right w:val="nil"/>
            </w:tcBorders>
            <w:shd w:val="clear" w:color="auto" w:fill="auto"/>
            <w:noWrap/>
            <w:vAlign w:val="center"/>
          </w:tcPr>
          <w:p w14:paraId="148B6071" w14:textId="77777777" w:rsidR="00EC2504" w:rsidRPr="00206789" w:rsidRDefault="00EC2504" w:rsidP="00682918">
            <w:pPr>
              <w:tabs>
                <w:tab w:val="decimal" w:pos="357"/>
              </w:tabs>
              <w:jc w:val="left"/>
              <w:rPr>
                <w:color w:val="000000"/>
                <w:sz w:val="16"/>
                <w:szCs w:val="16"/>
                <w:lang w:val="es-MX" w:eastAsia="es-MX"/>
              </w:rPr>
            </w:pPr>
            <w:r>
              <w:rPr>
                <w:color w:val="000000"/>
                <w:sz w:val="16"/>
                <w:szCs w:val="16"/>
              </w:rPr>
              <w:t>9.3</w:t>
            </w:r>
          </w:p>
        </w:tc>
        <w:tc>
          <w:tcPr>
            <w:tcW w:w="763" w:type="dxa"/>
            <w:tcBorders>
              <w:top w:val="nil"/>
              <w:left w:val="nil"/>
              <w:bottom w:val="nil"/>
              <w:right w:val="nil"/>
            </w:tcBorders>
            <w:shd w:val="clear" w:color="auto" w:fill="auto"/>
            <w:noWrap/>
            <w:vAlign w:val="center"/>
          </w:tcPr>
          <w:p w14:paraId="41FF8440" w14:textId="77777777" w:rsidR="00EC2504" w:rsidRPr="00206789" w:rsidRDefault="00EC2504" w:rsidP="00682918">
            <w:pPr>
              <w:tabs>
                <w:tab w:val="decimal" w:pos="357"/>
              </w:tabs>
              <w:jc w:val="left"/>
              <w:rPr>
                <w:color w:val="000000"/>
                <w:sz w:val="16"/>
                <w:szCs w:val="16"/>
                <w:lang w:val="es-MX" w:eastAsia="es-MX"/>
              </w:rPr>
            </w:pPr>
            <w:r>
              <w:rPr>
                <w:color w:val="000000"/>
                <w:sz w:val="16"/>
                <w:szCs w:val="16"/>
              </w:rPr>
              <w:t>9.4</w:t>
            </w:r>
          </w:p>
        </w:tc>
        <w:tc>
          <w:tcPr>
            <w:tcW w:w="916" w:type="dxa"/>
            <w:tcBorders>
              <w:top w:val="nil"/>
              <w:left w:val="nil"/>
              <w:bottom w:val="nil"/>
              <w:right w:val="single" w:sz="4" w:space="0" w:color="1F497D"/>
            </w:tcBorders>
            <w:shd w:val="clear" w:color="auto" w:fill="auto"/>
            <w:noWrap/>
            <w:vAlign w:val="center"/>
          </w:tcPr>
          <w:p w14:paraId="028163BF" w14:textId="77777777" w:rsidR="00EC2504" w:rsidRPr="00206789" w:rsidRDefault="00EC2504" w:rsidP="00682918">
            <w:pPr>
              <w:tabs>
                <w:tab w:val="decimal" w:pos="389"/>
              </w:tabs>
              <w:jc w:val="left"/>
              <w:rPr>
                <w:color w:val="000000"/>
                <w:sz w:val="16"/>
                <w:szCs w:val="16"/>
                <w:lang w:val="es-MX" w:eastAsia="es-MX"/>
              </w:rPr>
            </w:pPr>
            <w:r>
              <w:rPr>
                <w:color w:val="000000"/>
                <w:sz w:val="16"/>
                <w:szCs w:val="16"/>
              </w:rPr>
              <w:t>0.1</w:t>
            </w:r>
          </w:p>
        </w:tc>
      </w:tr>
      <w:tr w:rsidR="00EC2504" w:rsidRPr="00206789" w14:paraId="6063AAAC" w14:textId="77777777" w:rsidTr="00682918">
        <w:trPr>
          <w:trHeight w:val="198"/>
          <w:jc w:val="center"/>
        </w:trPr>
        <w:tc>
          <w:tcPr>
            <w:tcW w:w="3850" w:type="dxa"/>
            <w:tcBorders>
              <w:top w:val="nil"/>
              <w:left w:val="single" w:sz="4" w:space="0" w:color="1F497D"/>
              <w:bottom w:val="nil"/>
              <w:right w:val="nil"/>
            </w:tcBorders>
            <w:shd w:val="clear" w:color="auto" w:fill="auto"/>
            <w:noWrap/>
            <w:vAlign w:val="center"/>
            <w:hideMark/>
          </w:tcPr>
          <w:p w14:paraId="734474E6" w14:textId="77777777" w:rsidR="00EC2504" w:rsidRPr="00206789" w:rsidRDefault="00EC2504" w:rsidP="00682918">
            <w:pPr>
              <w:ind w:firstLineChars="200" w:firstLine="320"/>
              <w:jc w:val="left"/>
              <w:rPr>
                <w:sz w:val="16"/>
                <w:szCs w:val="16"/>
                <w:lang w:val="es-MX" w:eastAsia="es-MX"/>
              </w:rPr>
            </w:pPr>
            <w:r w:rsidRPr="00206789">
              <w:rPr>
                <w:sz w:val="16"/>
                <w:szCs w:val="16"/>
                <w:lang w:val="es-MX" w:eastAsia="es-MX"/>
              </w:rPr>
              <w:t>Grandes establecimientos</w:t>
            </w:r>
          </w:p>
        </w:tc>
        <w:tc>
          <w:tcPr>
            <w:tcW w:w="1020" w:type="dxa"/>
            <w:tcBorders>
              <w:top w:val="nil"/>
              <w:left w:val="single" w:sz="4" w:space="0" w:color="1F497D"/>
              <w:bottom w:val="nil"/>
              <w:right w:val="nil"/>
            </w:tcBorders>
            <w:shd w:val="clear" w:color="auto" w:fill="auto"/>
            <w:noWrap/>
            <w:vAlign w:val="center"/>
          </w:tcPr>
          <w:p w14:paraId="2445A068" w14:textId="77777777" w:rsidR="00EC2504" w:rsidRPr="00206789" w:rsidRDefault="00EC2504" w:rsidP="00682918">
            <w:pPr>
              <w:tabs>
                <w:tab w:val="decimal" w:pos="821"/>
              </w:tabs>
              <w:jc w:val="left"/>
              <w:rPr>
                <w:color w:val="000000"/>
                <w:sz w:val="16"/>
                <w:szCs w:val="16"/>
                <w:lang w:val="es-MX" w:eastAsia="es-MX"/>
              </w:rPr>
            </w:pPr>
            <w:r>
              <w:rPr>
                <w:color w:val="000000"/>
                <w:sz w:val="16"/>
                <w:szCs w:val="16"/>
              </w:rPr>
              <w:t xml:space="preserve"> 5 340 725</w:t>
            </w:r>
          </w:p>
        </w:tc>
        <w:tc>
          <w:tcPr>
            <w:tcW w:w="1020" w:type="dxa"/>
            <w:tcBorders>
              <w:top w:val="nil"/>
              <w:left w:val="nil"/>
              <w:bottom w:val="nil"/>
              <w:right w:val="nil"/>
            </w:tcBorders>
            <w:shd w:val="clear" w:color="auto" w:fill="auto"/>
            <w:noWrap/>
            <w:vAlign w:val="center"/>
          </w:tcPr>
          <w:p w14:paraId="1E276B35" w14:textId="77777777" w:rsidR="00EC2504" w:rsidRPr="00206789" w:rsidRDefault="00EC2504" w:rsidP="00682918">
            <w:pPr>
              <w:tabs>
                <w:tab w:val="decimal" w:pos="836"/>
              </w:tabs>
              <w:jc w:val="left"/>
              <w:rPr>
                <w:bCs/>
                <w:color w:val="000000"/>
                <w:sz w:val="16"/>
                <w:szCs w:val="16"/>
              </w:rPr>
            </w:pPr>
            <w:r>
              <w:rPr>
                <w:color w:val="000000"/>
                <w:sz w:val="16"/>
                <w:szCs w:val="16"/>
              </w:rPr>
              <w:t xml:space="preserve"> 6 359 599</w:t>
            </w:r>
          </w:p>
        </w:tc>
        <w:tc>
          <w:tcPr>
            <w:tcW w:w="1013" w:type="dxa"/>
            <w:tcBorders>
              <w:top w:val="nil"/>
              <w:left w:val="nil"/>
              <w:bottom w:val="nil"/>
              <w:right w:val="single" w:sz="4" w:space="0" w:color="1F497D"/>
            </w:tcBorders>
            <w:shd w:val="clear" w:color="auto" w:fill="auto"/>
            <w:noWrap/>
            <w:vAlign w:val="center"/>
          </w:tcPr>
          <w:p w14:paraId="69489749" w14:textId="77777777" w:rsidR="00EC2504" w:rsidRPr="00206789" w:rsidRDefault="00EC2504" w:rsidP="00682918">
            <w:pPr>
              <w:tabs>
                <w:tab w:val="decimal" w:pos="839"/>
              </w:tabs>
              <w:jc w:val="left"/>
              <w:rPr>
                <w:color w:val="000000"/>
                <w:sz w:val="16"/>
                <w:szCs w:val="16"/>
                <w:lang w:val="es-MX" w:eastAsia="es-MX"/>
              </w:rPr>
            </w:pPr>
            <w:r>
              <w:rPr>
                <w:color w:val="000000"/>
                <w:sz w:val="16"/>
                <w:szCs w:val="16"/>
              </w:rPr>
              <w:t>1018 874</w:t>
            </w:r>
          </w:p>
        </w:tc>
        <w:tc>
          <w:tcPr>
            <w:tcW w:w="720" w:type="dxa"/>
            <w:tcBorders>
              <w:top w:val="nil"/>
              <w:left w:val="nil"/>
              <w:bottom w:val="nil"/>
              <w:right w:val="nil"/>
            </w:tcBorders>
            <w:shd w:val="clear" w:color="auto" w:fill="auto"/>
            <w:noWrap/>
            <w:vAlign w:val="center"/>
          </w:tcPr>
          <w:p w14:paraId="20E0ACDB" w14:textId="77777777" w:rsidR="00EC2504" w:rsidRPr="00206789" w:rsidRDefault="00EC2504" w:rsidP="00682918">
            <w:pPr>
              <w:tabs>
                <w:tab w:val="decimal" w:pos="357"/>
              </w:tabs>
              <w:jc w:val="left"/>
              <w:rPr>
                <w:color w:val="000000"/>
                <w:sz w:val="16"/>
                <w:szCs w:val="16"/>
                <w:lang w:val="es-MX" w:eastAsia="es-MX"/>
              </w:rPr>
            </w:pPr>
            <w:r>
              <w:rPr>
                <w:color w:val="000000"/>
                <w:sz w:val="16"/>
                <w:szCs w:val="16"/>
              </w:rPr>
              <w:t>9.1</w:t>
            </w:r>
          </w:p>
        </w:tc>
        <w:tc>
          <w:tcPr>
            <w:tcW w:w="763" w:type="dxa"/>
            <w:tcBorders>
              <w:top w:val="nil"/>
              <w:left w:val="nil"/>
              <w:bottom w:val="nil"/>
              <w:right w:val="nil"/>
            </w:tcBorders>
            <w:shd w:val="clear" w:color="auto" w:fill="auto"/>
            <w:noWrap/>
            <w:vAlign w:val="center"/>
          </w:tcPr>
          <w:p w14:paraId="6653FF29" w14:textId="77777777" w:rsidR="00EC2504" w:rsidRPr="00206789" w:rsidRDefault="00EC2504" w:rsidP="00682918">
            <w:pPr>
              <w:tabs>
                <w:tab w:val="decimal" w:pos="357"/>
              </w:tabs>
              <w:jc w:val="left"/>
              <w:rPr>
                <w:color w:val="000000"/>
                <w:sz w:val="16"/>
                <w:szCs w:val="16"/>
                <w:lang w:val="es-MX" w:eastAsia="es-MX"/>
              </w:rPr>
            </w:pPr>
            <w:r>
              <w:rPr>
                <w:color w:val="000000"/>
                <w:sz w:val="16"/>
                <w:szCs w:val="16"/>
              </w:rPr>
              <w:t>10.8</w:t>
            </w:r>
          </w:p>
        </w:tc>
        <w:tc>
          <w:tcPr>
            <w:tcW w:w="916" w:type="dxa"/>
            <w:tcBorders>
              <w:top w:val="nil"/>
              <w:left w:val="nil"/>
              <w:bottom w:val="nil"/>
              <w:right w:val="single" w:sz="4" w:space="0" w:color="1F497D"/>
            </w:tcBorders>
            <w:shd w:val="clear" w:color="auto" w:fill="auto"/>
            <w:noWrap/>
            <w:vAlign w:val="center"/>
          </w:tcPr>
          <w:p w14:paraId="3F70AB2D" w14:textId="77777777" w:rsidR="00EC2504" w:rsidRPr="00206789" w:rsidRDefault="00EC2504" w:rsidP="00682918">
            <w:pPr>
              <w:tabs>
                <w:tab w:val="decimal" w:pos="389"/>
              </w:tabs>
              <w:jc w:val="left"/>
              <w:rPr>
                <w:color w:val="000000"/>
                <w:sz w:val="16"/>
                <w:szCs w:val="16"/>
                <w:lang w:val="es-MX" w:eastAsia="es-MX"/>
              </w:rPr>
            </w:pPr>
            <w:r>
              <w:rPr>
                <w:color w:val="000000"/>
                <w:sz w:val="16"/>
                <w:szCs w:val="16"/>
              </w:rPr>
              <w:t>1.7</w:t>
            </w:r>
          </w:p>
        </w:tc>
      </w:tr>
      <w:tr w:rsidR="00EC2504" w:rsidRPr="00206789" w14:paraId="4A679160" w14:textId="77777777" w:rsidTr="00682918">
        <w:trPr>
          <w:trHeight w:val="198"/>
          <w:jc w:val="center"/>
        </w:trPr>
        <w:tc>
          <w:tcPr>
            <w:tcW w:w="3850" w:type="dxa"/>
            <w:tcBorders>
              <w:top w:val="nil"/>
              <w:left w:val="single" w:sz="4" w:space="0" w:color="1F497D"/>
              <w:bottom w:val="nil"/>
              <w:right w:val="nil"/>
            </w:tcBorders>
            <w:shd w:val="clear" w:color="auto" w:fill="auto"/>
            <w:noWrap/>
            <w:vAlign w:val="center"/>
            <w:hideMark/>
          </w:tcPr>
          <w:p w14:paraId="6A9773B4" w14:textId="77777777" w:rsidR="00EC2504" w:rsidRPr="00206789" w:rsidRDefault="00EC2504" w:rsidP="00682918">
            <w:pPr>
              <w:ind w:firstLineChars="200" w:firstLine="320"/>
              <w:jc w:val="left"/>
              <w:rPr>
                <w:sz w:val="16"/>
                <w:szCs w:val="16"/>
                <w:lang w:val="es-MX" w:eastAsia="es-MX"/>
              </w:rPr>
            </w:pPr>
            <w:r w:rsidRPr="00206789">
              <w:rPr>
                <w:sz w:val="16"/>
                <w:szCs w:val="16"/>
                <w:lang w:val="es-MX" w:eastAsia="es-MX"/>
              </w:rPr>
              <w:t xml:space="preserve">Gobierno </w:t>
            </w:r>
          </w:p>
        </w:tc>
        <w:tc>
          <w:tcPr>
            <w:tcW w:w="1020" w:type="dxa"/>
            <w:tcBorders>
              <w:top w:val="nil"/>
              <w:left w:val="single" w:sz="4" w:space="0" w:color="1F497D"/>
              <w:bottom w:val="nil"/>
              <w:right w:val="nil"/>
            </w:tcBorders>
            <w:shd w:val="clear" w:color="auto" w:fill="auto"/>
            <w:noWrap/>
            <w:vAlign w:val="center"/>
          </w:tcPr>
          <w:p w14:paraId="4F3EBDD2" w14:textId="77777777" w:rsidR="00EC2504" w:rsidRPr="00206789" w:rsidRDefault="00EC2504" w:rsidP="00682918">
            <w:pPr>
              <w:tabs>
                <w:tab w:val="decimal" w:pos="821"/>
              </w:tabs>
              <w:jc w:val="left"/>
              <w:rPr>
                <w:color w:val="000000"/>
                <w:sz w:val="16"/>
                <w:szCs w:val="16"/>
                <w:lang w:val="es-MX" w:eastAsia="es-MX"/>
              </w:rPr>
            </w:pPr>
            <w:r>
              <w:rPr>
                <w:color w:val="000000"/>
                <w:sz w:val="16"/>
                <w:szCs w:val="16"/>
              </w:rPr>
              <w:t xml:space="preserve"> 2 416 988</w:t>
            </w:r>
          </w:p>
        </w:tc>
        <w:tc>
          <w:tcPr>
            <w:tcW w:w="1020" w:type="dxa"/>
            <w:tcBorders>
              <w:top w:val="nil"/>
              <w:left w:val="nil"/>
              <w:bottom w:val="nil"/>
              <w:right w:val="nil"/>
            </w:tcBorders>
            <w:shd w:val="clear" w:color="auto" w:fill="auto"/>
            <w:noWrap/>
            <w:vAlign w:val="center"/>
          </w:tcPr>
          <w:p w14:paraId="3504FDAD" w14:textId="77777777" w:rsidR="00EC2504" w:rsidRPr="00206789" w:rsidRDefault="00EC2504" w:rsidP="00682918">
            <w:pPr>
              <w:tabs>
                <w:tab w:val="decimal" w:pos="836"/>
              </w:tabs>
              <w:jc w:val="left"/>
              <w:rPr>
                <w:bCs/>
                <w:color w:val="000000"/>
                <w:sz w:val="16"/>
                <w:szCs w:val="16"/>
              </w:rPr>
            </w:pPr>
            <w:r>
              <w:rPr>
                <w:color w:val="000000"/>
                <w:sz w:val="16"/>
                <w:szCs w:val="16"/>
              </w:rPr>
              <w:t xml:space="preserve"> 2 267 380</w:t>
            </w:r>
          </w:p>
        </w:tc>
        <w:tc>
          <w:tcPr>
            <w:tcW w:w="1013" w:type="dxa"/>
            <w:tcBorders>
              <w:top w:val="nil"/>
              <w:left w:val="nil"/>
              <w:bottom w:val="nil"/>
              <w:right w:val="single" w:sz="4" w:space="0" w:color="1F497D"/>
            </w:tcBorders>
            <w:shd w:val="clear" w:color="auto" w:fill="auto"/>
            <w:noWrap/>
            <w:vAlign w:val="center"/>
          </w:tcPr>
          <w:p w14:paraId="1B84AE44" w14:textId="77777777" w:rsidR="00EC2504" w:rsidRPr="00206789" w:rsidRDefault="00EC2504" w:rsidP="00682918">
            <w:pPr>
              <w:tabs>
                <w:tab w:val="decimal" w:pos="839"/>
              </w:tabs>
              <w:jc w:val="left"/>
              <w:rPr>
                <w:color w:val="000000"/>
                <w:sz w:val="16"/>
                <w:szCs w:val="16"/>
                <w:lang w:val="es-MX" w:eastAsia="es-MX"/>
              </w:rPr>
            </w:pPr>
            <w:r>
              <w:rPr>
                <w:color w:val="000000"/>
                <w:sz w:val="16"/>
                <w:szCs w:val="16"/>
              </w:rPr>
              <w:t>-149 608</w:t>
            </w:r>
          </w:p>
        </w:tc>
        <w:tc>
          <w:tcPr>
            <w:tcW w:w="720" w:type="dxa"/>
            <w:tcBorders>
              <w:top w:val="nil"/>
              <w:left w:val="nil"/>
              <w:bottom w:val="nil"/>
              <w:right w:val="nil"/>
            </w:tcBorders>
            <w:shd w:val="clear" w:color="auto" w:fill="auto"/>
            <w:noWrap/>
            <w:vAlign w:val="center"/>
          </w:tcPr>
          <w:p w14:paraId="4C1E2711" w14:textId="77777777" w:rsidR="00EC2504" w:rsidRPr="00206789" w:rsidRDefault="00EC2504" w:rsidP="00682918">
            <w:pPr>
              <w:tabs>
                <w:tab w:val="decimal" w:pos="357"/>
              </w:tabs>
              <w:jc w:val="left"/>
              <w:rPr>
                <w:color w:val="000000"/>
                <w:sz w:val="16"/>
                <w:szCs w:val="16"/>
                <w:lang w:val="es-MX" w:eastAsia="es-MX"/>
              </w:rPr>
            </w:pPr>
            <w:r>
              <w:rPr>
                <w:color w:val="000000"/>
                <w:sz w:val="16"/>
                <w:szCs w:val="16"/>
              </w:rPr>
              <w:t>4.1</w:t>
            </w:r>
          </w:p>
        </w:tc>
        <w:tc>
          <w:tcPr>
            <w:tcW w:w="763" w:type="dxa"/>
            <w:tcBorders>
              <w:top w:val="nil"/>
              <w:left w:val="nil"/>
              <w:bottom w:val="nil"/>
              <w:right w:val="nil"/>
            </w:tcBorders>
            <w:shd w:val="clear" w:color="auto" w:fill="auto"/>
            <w:noWrap/>
            <w:vAlign w:val="center"/>
          </w:tcPr>
          <w:p w14:paraId="3BCD9224" w14:textId="77777777" w:rsidR="00EC2504" w:rsidRPr="00206789" w:rsidRDefault="00EC2504" w:rsidP="00682918">
            <w:pPr>
              <w:tabs>
                <w:tab w:val="decimal" w:pos="357"/>
              </w:tabs>
              <w:jc w:val="left"/>
              <w:rPr>
                <w:color w:val="000000"/>
                <w:sz w:val="16"/>
                <w:szCs w:val="16"/>
                <w:lang w:val="es-MX" w:eastAsia="es-MX"/>
              </w:rPr>
            </w:pPr>
            <w:r>
              <w:rPr>
                <w:color w:val="000000"/>
                <w:sz w:val="16"/>
                <w:szCs w:val="16"/>
              </w:rPr>
              <w:t>3.8</w:t>
            </w:r>
          </w:p>
        </w:tc>
        <w:tc>
          <w:tcPr>
            <w:tcW w:w="916" w:type="dxa"/>
            <w:tcBorders>
              <w:top w:val="nil"/>
              <w:left w:val="nil"/>
              <w:bottom w:val="nil"/>
              <w:right w:val="single" w:sz="4" w:space="0" w:color="1F497D"/>
            </w:tcBorders>
            <w:shd w:val="clear" w:color="auto" w:fill="auto"/>
            <w:noWrap/>
            <w:vAlign w:val="center"/>
          </w:tcPr>
          <w:p w14:paraId="586C362F" w14:textId="77777777" w:rsidR="00EC2504" w:rsidRPr="00206789" w:rsidRDefault="00EC2504" w:rsidP="00682918">
            <w:pPr>
              <w:tabs>
                <w:tab w:val="decimal" w:pos="389"/>
              </w:tabs>
              <w:jc w:val="left"/>
              <w:rPr>
                <w:color w:val="000000"/>
                <w:sz w:val="16"/>
                <w:szCs w:val="16"/>
                <w:lang w:val="es-MX" w:eastAsia="es-MX"/>
              </w:rPr>
            </w:pPr>
            <w:r>
              <w:rPr>
                <w:color w:val="000000"/>
                <w:sz w:val="16"/>
                <w:szCs w:val="16"/>
              </w:rPr>
              <w:t>-0.3</w:t>
            </w:r>
          </w:p>
        </w:tc>
      </w:tr>
      <w:tr w:rsidR="00EC2504" w:rsidRPr="00206789" w14:paraId="39DF0EDA" w14:textId="77777777" w:rsidTr="00682918">
        <w:trPr>
          <w:trHeight w:val="198"/>
          <w:jc w:val="center"/>
        </w:trPr>
        <w:tc>
          <w:tcPr>
            <w:tcW w:w="3850" w:type="dxa"/>
            <w:tcBorders>
              <w:top w:val="nil"/>
              <w:left w:val="single" w:sz="4" w:space="0" w:color="1F497D"/>
              <w:bottom w:val="nil"/>
              <w:right w:val="nil"/>
            </w:tcBorders>
            <w:shd w:val="clear" w:color="auto" w:fill="auto"/>
            <w:noWrap/>
            <w:vAlign w:val="center"/>
          </w:tcPr>
          <w:p w14:paraId="0240E3B9" w14:textId="77777777" w:rsidR="00EC2504" w:rsidRPr="00206789" w:rsidRDefault="00EC2504" w:rsidP="00682918">
            <w:pPr>
              <w:ind w:firstLineChars="200" w:firstLine="320"/>
              <w:jc w:val="left"/>
              <w:rPr>
                <w:sz w:val="16"/>
                <w:szCs w:val="16"/>
                <w:lang w:val="es-MX" w:eastAsia="es-MX"/>
              </w:rPr>
            </w:pPr>
            <w:r w:rsidRPr="00206789">
              <w:rPr>
                <w:sz w:val="16"/>
                <w:szCs w:val="16"/>
                <w:lang w:val="es-MX" w:eastAsia="es-MX"/>
              </w:rPr>
              <w:t>Otros</w:t>
            </w:r>
          </w:p>
        </w:tc>
        <w:tc>
          <w:tcPr>
            <w:tcW w:w="1020" w:type="dxa"/>
            <w:tcBorders>
              <w:top w:val="nil"/>
              <w:left w:val="single" w:sz="4" w:space="0" w:color="1F497D"/>
              <w:bottom w:val="nil"/>
              <w:right w:val="nil"/>
            </w:tcBorders>
            <w:shd w:val="clear" w:color="auto" w:fill="auto"/>
            <w:noWrap/>
            <w:vAlign w:val="center"/>
          </w:tcPr>
          <w:p w14:paraId="0E6CED80" w14:textId="77777777" w:rsidR="00EC2504" w:rsidRPr="00206789" w:rsidRDefault="00EC2504" w:rsidP="00682918">
            <w:pPr>
              <w:tabs>
                <w:tab w:val="decimal" w:pos="821"/>
              </w:tabs>
              <w:jc w:val="left"/>
              <w:rPr>
                <w:color w:val="000000"/>
                <w:sz w:val="16"/>
                <w:szCs w:val="16"/>
              </w:rPr>
            </w:pPr>
            <w:r>
              <w:rPr>
                <w:color w:val="000000"/>
                <w:sz w:val="16"/>
                <w:szCs w:val="16"/>
              </w:rPr>
              <w:t xml:space="preserve"> 2 664 346</w:t>
            </w:r>
          </w:p>
        </w:tc>
        <w:tc>
          <w:tcPr>
            <w:tcW w:w="1020" w:type="dxa"/>
            <w:tcBorders>
              <w:top w:val="nil"/>
              <w:left w:val="nil"/>
              <w:bottom w:val="nil"/>
              <w:right w:val="nil"/>
            </w:tcBorders>
            <w:shd w:val="clear" w:color="auto" w:fill="auto"/>
            <w:noWrap/>
            <w:vAlign w:val="center"/>
          </w:tcPr>
          <w:p w14:paraId="03E01150" w14:textId="77777777" w:rsidR="00EC2504" w:rsidRPr="00206789" w:rsidRDefault="00EC2504" w:rsidP="00682918">
            <w:pPr>
              <w:tabs>
                <w:tab w:val="decimal" w:pos="836"/>
              </w:tabs>
              <w:jc w:val="left"/>
              <w:rPr>
                <w:bCs/>
                <w:color w:val="000000"/>
                <w:sz w:val="16"/>
                <w:szCs w:val="16"/>
              </w:rPr>
            </w:pPr>
            <w:r>
              <w:rPr>
                <w:color w:val="000000"/>
                <w:sz w:val="16"/>
                <w:szCs w:val="16"/>
              </w:rPr>
              <w:t xml:space="preserve"> 2 660 983</w:t>
            </w:r>
          </w:p>
        </w:tc>
        <w:tc>
          <w:tcPr>
            <w:tcW w:w="1013" w:type="dxa"/>
            <w:tcBorders>
              <w:top w:val="nil"/>
              <w:left w:val="nil"/>
              <w:bottom w:val="nil"/>
              <w:right w:val="single" w:sz="4" w:space="0" w:color="1F497D"/>
            </w:tcBorders>
            <w:shd w:val="clear" w:color="auto" w:fill="auto"/>
            <w:noWrap/>
            <w:vAlign w:val="center"/>
          </w:tcPr>
          <w:p w14:paraId="4604CAF5" w14:textId="77777777" w:rsidR="00EC2504" w:rsidRPr="00206789" w:rsidRDefault="00EC2504" w:rsidP="00682918">
            <w:pPr>
              <w:tabs>
                <w:tab w:val="decimal" w:pos="839"/>
              </w:tabs>
              <w:jc w:val="left"/>
              <w:rPr>
                <w:color w:val="000000"/>
                <w:sz w:val="16"/>
                <w:szCs w:val="16"/>
              </w:rPr>
            </w:pPr>
            <w:r>
              <w:rPr>
                <w:color w:val="000000"/>
                <w:sz w:val="16"/>
                <w:szCs w:val="16"/>
              </w:rPr>
              <w:t>-3 363</w:t>
            </w:r>
          </w:p>
        </w:tc>
        <w:tc>
          <w:tcPr>
            <w:tcW w:w="720" w:type="dxa"/>
            <w:tcBorders>
              <w:top w:val="nil"/>
              <w:left w:val="nil"/>
              <w:bottom w:val="nil"/>
              <w:right w:val="nil"/>
            </w:tcBorders>
            <w:shd w:val="clear" w:color="auto" w:fill="auto"/>
            <w:noWrap/>
            <w:vAlign w:val="center"/>
          </w:tcPr>
          <w:p w14:paraId="40EAE8E1" w14:textId="77777777" w:rsidR="00EC2504" w:rsidRPr="00206789" w:rsidRDefault="00EC2504" w:rsidP="00682918">
            <w:pPr>
              <w:tabs>
                <w:tab w:val="decimal" w:pos="357"/>
              </w:tabs>
              <w:jc w:val="left"/>
              <w:rPr>
                <w:color w:val="000000"/>
                <w:sz w:val="16"/>
                <w:szCs w:val="16"/>
              </w:rPr>
            </w:pPr>
            <w:r>
              <w:rPr>
                <w:color w:val="000000"/>
                <w:sz w:val="16"/>
                <w:szCs w:val="16"/>
              </w:rPr>
              <w:t>4.5</w:t>
            </w:r>
          </w:p>
        </w:tc>
        <w:tc>
          <w:tcPr>
            <w:tcW w:w="763" w:type="dxa"/>
            <w:tcBorders>
              <w:top w:val="nil"/>
              <w:left w:val="nil"/>
              <w:bottom w:val="nil"/>
              <w:right w:val="nil"/>
            </w:tcBorders>
            <w:shd w:val="clear" w:color="auto" w:fill="auto"/>
            <w:noWrap/>
            <w:vAlign w:val="center"/>
          </w:tcPr>
          <w:p w14:paraId="0EF4CB58" w14:textId="77777777" w:rsidR="00EC2504" w:rsidRPr="00206789" w:rsidRDefault="00EC2504" w:rsidP="00682918">
            <w:pPr>
              <w:tabs>
                <w:tab w:val="decimal" w:pos="357"/>
              </w:tabs>
              <w:jc w:val="left"/>
              <w:rPr>
                <w:color w:val="000000"/>
                <w:sz w:val="16"/>
                <w:szCs w:val="16"/>
              </w:rPr>
            </w:pPr>
            <w:r>
              <w:rPr>
                <w:color w:val="000000"/>
                <w:sz w:val="16"/>
                <w:szCs w:val="16"/>
              </w:rPr>
              <w:t>4.5</w:t>
            </w:r>
          </w:p>
        </w:tc>
        <w:tc>
          <w:tcPr>
            <w:tcW w:w="916" w:type="dxa"/>
            <w:tcBorders>
              <w:top w:val="nil"/>
              <w:left w:val="nil"/>
              <w:bottom w:val="nil"/>
              <w:right w:val="single" w:sz="4" w:space="0" w:color="1F497D"/>
            </w:tcBorders>
            <w:shd w:val="clear" w:color="auto" w:fill="auto"/>
            <w:noWrap/>
            <w:vAlign w:val="center"/>
          </w:tcPr>
          <w:p w14:paraId="6029AD02" w14:textId="77777777" w:rsidR="00EC2504" w:rsidRPr="00206789" w:rsidRDefault="00EC2504" w:rsidP="00682918">
            <w:pPr>
              <w:tabs>
                <w:tab w:val="decimal" w:pos="389"/>
              </w:tabs>
              <w:jc w:val="left"/>
              <w:rPr>
                <w:color w:val="000000"/>
                <w:sz w:val="16"/>
                <w:szCs w:val="16"/>
              </w:rPr>
            </w:pPr>
            <w:r>
              <w:rPr>
                <w:color w:val="000000"/>
                <w:sz w:val="16"/>
                <w:szCs w:val="16"/>
              </w:rPr>
              <w:t>0.0</w:t>
            </w:r>
          </w:p>
        </w:tc>
      </w:tr>
      <w:tr w:rsidR="00EC2504" w:rsidRPr="00206789" w14:paraId="4D5ED53E" w14:textId="77777777" w:rsidTr="00682918">
        <w:trPr>
          <w:trHeight w:val="198"/>
          <w:jc w:val="center"/>
        </w:trPr>
        <w:tc>
          <w:tcPr>
            <w:tcW w:w="3850" w:type="dxa"/>
            <w:tcBorders>
              <w:top w:val="nil"/>
              <w:left w:val="single" w:sz="4" w:space="0" w:color="1F497D"/>
              <w:bottom w:val="single" w:sz="4" w:space="0" w:color="1F497D"/>
              <w:right w:val="nil"/>
            </w:tcBorders>
            <w:shd w:val="clear" w:color="auto" w:fill="auto"/>
            <w:noWrap/>
            <w:vAlign w:val="center"/>
            <w:hideMark/>
          </w:tcPr>
          <w:p w14:paraId="3D4994F7" w14:textId="77777777" w:rsidR="00EC2504" w:rsidRPr="00206789" w:rsidRDefault="00EC2504" w:rsidP="00682918">
            <w:pPr>
              <w:ind w:firstLineChars="100" w:firstLine="160"/>
              <w:jc w:val="left"/>
              <w:rPr>
                <w:sz w:val="16"/>
                <w:szCs w:val="16"/>
                <w:lang w:val="es-MX" w:eastAsia="es-MX"/>
              </w:rPr>
            </w:pPr>
            <w:r w:rsidRPr="00206789">
              <w:rPr>
                <w:sz w:val="16"/>
                <w:szCs w:val="16"/>
                <w:lang w:val="es-MX" w:eastAsia="es-MX"/>
              </w:rPr>
              <w:t>No especificado</w:t>
            </w:r>
          </w:p>
        </w:tc>
        <w:tc>
          <w:tcPr>
            <w:tcW w:w="1020" w:type="dxa"/>
            <w:tcBorders>
              <w:top w:val="nil"/>
              <w:left w:val="single" w:sz="4" w:space="0" w:color="1F497D"/>
              <w:bottom w:val="single" w:sz="4" w:space="0" w:color="1F497D"/>
              <w:right w:val="nil"/>
            </w:tcBorders>
            <w:shd w:val="clear" w:color="auto" w:fill="auto"/>
            <w:noWrap/>
            <w:vAlign w:val="center"/>
          </w:tcPr>
          <w:p w14:paraId="4AE4A46B" w14:textId="77777777" w:rsidR="00EC2504" w:rsidRPr="00206789" w:rsidRDefault="00EC2504" w:rsidP="00682918">
            <w:pPr>
              <w:tabs>
                <w:tab w:val="decimal" w:pos="821"/>
              </w:tabs>
              <w:jc w:val="left"/>
              <w:rPr>
                <w:color w:val="000000"/>
                <w:sz w:val="16"/>
                <w:szCs w:val="16"/>
                <w:lang w:val="es-MX" w:eastAsia="es-MX"/>
              </w:rPr>
            </w:pPr>
            <w:r>
              <w:rPr>
                <w:color w:val="000000"/>
                <w:sz w:val="16"/>
                <w:szCs w:val="16"/>
              </w:rPr>
              <w:t xml:space="preserve"> 3 607 691</w:t>
            </w:r>
          </w:p>
        </w:tc>
        <w:tc>
          <w:tcPr>
            <w:tcW w:w="1020" w:type="dxa"/>
            <w:tcBorders>
              <w:top w:val="nil"/>
              <w:left w:val="nil"/>
              <w:bottom w:val="single" w:sz="4" w:space="0" w:color="1F497D"/>
              <w:right w:val="nil"/>
            </w:tcBorders>
            <w:shd w:val="clear" w:color="auto" w:fill="auto"/>
            <w:noWrap/>
            <w:vAlign w:val="center"/>
          </w:tcPr>
          <w:p w14:paraId="40846ACC" w14:textId="77777777" w:rsidR="00EC2504" w:rsidRPr="00206789" w:rsidRDefault="00EC2504" w:rsidP="00682918">
            <w:pPr>
              <w:tabs>
                <w:tab w:val="decimal" w:pos="836"/>
              </w:tabs>
              <w:jc w:val="left"/>
              <w:rPr>
                <w:bCs/>
                <w:color w:val="000000"/>
                <w:sz w:val="16"/>
                <w:szCs w:val="16"/>
              </w:rPr>
            </w:pPr>
            <w:r>
              <w:rPr>
                <w:color w:val="000000"/>
                <w:sz w:val="16"/>
                <w:szCs w:val="16"/>
              </w:rPr>
              <w:t xml:space="preserve"> 3 603 567</w:t>
            </w:r>
          </w:p>
        </w:tc>
        <w:tc>
          <w:tcPr>
            <w:tcW w:w="1013" w:type="dxa"/>
            <w:tcBorders>
              <w:top w:val="nil"/>
              <w:left w:val="nil"/>
              <w:bottom w:val="single" w:sz="4" w:space="0" w:color="1F497D"/>
              <w:right w:val="single" w:sz="4" w:space="0" w:color="1F497D"/>
            </w:tcBorders>
            <w:shd w:val="clear" w:color="auto" w:fill="auto"/>
            <w:noWrap/>
            <w:vAlign w:val="center"/>
          </w:tcPr>
          <w:p w14:paraId="3301EA5A" w14:textId="77777777" w:rsidR="00EC2504" w:rsidRPr="00206789" w:rsidRDefault="00EC2504" w:rsidP="00682918">
            <w:pPr>
              <w:tabs>
                <w:tab w:val="decimal" w:pos="839"/>
              </w:tabs>
              <w:jc w:val="left"/>
              <w:rPr>
                <w:color w:val="000000"/>
                <w:sz w:val="16"/>
                <w:szCs w:val="16"/>
                <w:lang w:val="es-MX" w:eastAsia="es-MX"/>
              </w:rPr>
            </w:pPr>
            <w:r>
              <w:rPr>
                <w:color w:val="000000"/>
                <w:sz w:val="16"/>
                <w:szCs w:val="16"/>
              </w:rPr>
              <w:t>-4 124</w:t>
            </w:r>
          </w:p>
        </w:tc>
        <w:tc>
          <w:tcPr>
            <w:tcW w:w="720" w:type="dxa"/>
            <w:tcBorders>
              <w:top w:val="nil"/>
              <w:left w:val="nil"/>
              <w:bottom w:val="single" w:sz="4" w:space="0" w:color="1F497D"/>
              <w:right w:val="nil"/>
            </w:tcBorders>
            <w:shd w:val="clear" w:color="auto" w:fill="auto"/>
            <w:noWrap/>
            <w:vAlign w:val="center"/>
          </w:tcPr>
          <w:p w14:paraId="6B885B28" w14:textId="77777777" w:rsidR="00EC2504" w:rsidRPr="00206789" w:rsidRDefault="00EC2504" w:rsidP="00682918">
            <w:pPr>
              <w:tabs>
                <w:tab w:val="decimal" w:pos="357"/>
              </w:tabs>
              <w:jc w:val="left"/>
              <w:rPr>
                <w:color w:val="000000"/>
                <w:sz w:val="16"/>
                <w:szCs w:val="16"/>
                <w:lang w:val="es-MX" w:eastAsia="es-MX"/>
              </w:rPr>
            </w:pPr>
            <w:r>
              <w:rPr>
                <w:color w:val="000000"/>
                <w:sz w:val="16"/>
                <w:szCs w:val="16"/>
              </w:rPr>
              <w:t>6.1</w:t>
            </w:r>
          </w:p>
        </w:tc>
        <w:tc>
          <w:tcPr>
            <w:tcW w:w="763" w:type="dxa"/>
            <w:tcBorders>
              <w:top w:val="nil"/>
              <w:left w:val="nil"/>
              <w:bottom w:val="single" w:sz="4" w:space="0" w:color="1F497D"/>
              <w:right w:val="nil"/>
            </w:tcBorders>
            <w:shd w:val="clear" w:color="auto" w:fill="auto"/>
            <w:noWrap/>
            <w:vAlign w:val="center"/>
          </w:tcPr>
          <w:p w14:paraId="691DECEA" w14:textId="77777777" w:rsidR="00EC2504" w:rsidRPr="00206789" w:rsidRDefault="00EC2504" w:rsidP="00682918">
            <w:pPr>
              <w:tabs>
                <w:tab w:val="decimal" w:pos="357"/>
              </w:tabs>
              <w:jc w:val="left"/>
              <w:rPr>
                <w:color w:val="000000"/>
                <w:sz w:val="16"/>
                <w:szCs w:val="16"/>
                <w:lang w:val="es-MX" w:eastAsia="es-MX"/>
              </w:rPr>
            </w:pPr>
            <w:r>
              <w:rPr>
                <w:color w:val="000000"/>
                <w:sz w:val="16"/>
                <w:szCs w:val="16"/>
              </w:rPr>
              <w:t>6.1</w:t>
            </w:r>
          </w:p>
        </w:tc>
        <w:tc>
          <w:tcPr>
            <w:tcW w:w="916" w:type="dxa"/>
            <w:tcBorders>
              <w:top w:val="nil"/>
              <w:left w:val="nil"/>
              <w:bottom w:val="single" w:sz="4" w:space="0" w:color="1F497D"/>
              <w:right w:val="single" w:sz="4" w:space="0" w:color="1F497D"/>
            </w:tcBorders>
            <w:shd w:val="clear" w:color="auto" w:fill="auto"/>
            <w:noWrap/>
            <w:vAlign w:val="center"/>
          </w:tcPr>
          <w:p w14:paraId="3C16AFB0" w14:textId="77777777" w:rsidR="00EC2504" w:rsidRPr="00206789" w:rsidRDefault="00EC2504" w:rsidP="00682918">
            <w:pPr>
              <w:tabs>
                <w:tab w:val="decimal" w:pos="389"/>
              </w:tabs>
              <w:jc w:val="left"/>
              <w:rPr>
                <w:color w:val="000000"/>
                <w:sz w:val="16"/>
                <w:szCs w:val="16"/>
                <w:lang w:val="es-MX" w:eastAsia="es-MX"/>
              </w:rPr>
            </w:pPr>
            <w:r>
              <w:rPr>
                <w:color w:val="000000"/>
                <w:sz w:val="16"/>
                <w:szCs w:val="16"/>
              </w:rPr>
              <w:t>0.0</w:t>
            </w:r>
          </w:p>
        </w:tc>
      </w:tr>
    </w:tbl>
    <w:p w14:paraId="4A27915A" w14:textId="77777777" w:rsidR="00EC2504" w:rsidRPr="00206789" w:rsidRDefault="00EC2504" w:rsidP="00EC2504">
      <w:pPr>
        <w:pStyle w:val="n0"/>
        <w:keepLines w:val="0"/>
        <w:spacing w:before="0"/>
        <w:ind w:left="993" w:right="476" w:hanging="568"/>
        <w:jc w:val="left"/>
        <w:rPr>
          <w:color w:val="auto"/>
          <w:sz w:val="16"/>
          <w:szCs w:val="16"/>
        </w:rPr>
      </w:pPr>
      <w:r w:rsidRPr="00206789">
        <w:rPr>
          <w:color w:val="auto"/>
          <w:sz w:val="16"/>
          <w:szCs w:val="16"/>
          <w:vertAlign w:val="superscript"/>
        </w:rPr>
        <w:t>a/</w:t>
      </w:r>
      <w:r w:rsidRPr="00206789">
        <w:rPr>
          <w:color w:val="auto"/>
          <w:sz w:val="16"/>
          <w:szCs w:val="16"/>
        </w:rPr>
        <w:tab/>
        <w:t xml:space="preserve">Porcentaje respecto a la </w:t>
      </w:r>
      <w:proofErr w:type="spellStart"/>
      <w:r w:rsidRPr="00206789">
        <w:rPr>
          <w:smallCaps/>
          <w:color w:val="auto"/>
          <w:sz w:val="16"/>
          <w:szCs w:val="16"/>
        </w:rPr>
        <w:t>po</w:t>
      </w:r>
      <w:proofErr w:type="spellEnd"/>
      <w:r w:rsidRPr="00206789">
        <w:rPr>
          <w:color w:val="auto"/>
          <w:sz w:val="16"/>
          <w:szCs w:val="16"/>
        </w:rPr>
        <w:t>.</w:t>
      </w:r>
    </w:p>
    <w:p w14:paraId="6AFFFDC3" w14:textId="77777777" w:rsidR="00EC2504" w:rsidRPr="00206789" w:rsidRDefault="00EC2504" w:rsidP="00EC2504">
      <w:pPr>
        <w:pStyle w:val="n0"/>
        <w:keepLines w:val="0"/>
        <w:spacing w:before="0"/>
        <w:ind w:left="993" w:right="476" w:hanging="567"/>
        <w:rPr>
          <w:color w:val="auto"/>
          <w:sz w:val="16"/>
          <w:szCs w:val="16"/>
        </w:rPr>
      </w:pPr>
      <w:proofErr w:type="spellStart"/>
      <w:r w:rsidRPr="00206789">
        <w:rPr>
          <w:color w:val="auto"/>
          <w:sz w:val="16"/>
          <w:szCs w:val="16"/>
          <w:vertAlign w:val="superscript"/>
        </w:rPr>
        <w:t>b/</w:t>
      </w:r>
      <w:proofErr w:type="spellEnd"/>
      <w:r w:rsidRPr="00206789">
        <w:rPr>
          <w:color w:val="auto"/>
          <w:sz w:val="16"/>
          <w:szCs w:val="16"/>
        </w:rPr>
        <w:tab/>
        <w:t xml:space="preserve">Por construcción, los indicadores de la </w:t>
      </w:r>
      <w:proofErr w:type="spellStart"/>
      <w:r w:rsidRPr="00206789">
        <w:rPr>
          <w:smallCaps/>
          <w:color w:val="auto"/>
          <w:sz w:val="16"/>
          <w:szCs w:val="16"/>
        </w:rPr>
        <w:t>enoe</w:t>
      </w:r>
      <w:proofErr w:type="spellEnd"/>
      <w:r w:rsidRPr="00206789">
        <w:rPr>
          <w:color w:val="auto"/>
          <w:sz w:val="16"/>
          <w:szCs w:val="16"/>
        </w:rPr>
        <w:t xml:space="preserve"> que involucran a la población ocupada, u otra variable clasificada en rangos de salarios mínimos, son sensibles a los cambios en dichos salarios. Para la comparación en el tiempo de la </w:t>
      </w:r>
      <w:proofErr w:type="spellStart"/>
      <w:r w:rsidRPr="00206789">
        <w:rPr>
          <w:smallCaps/>
          <w:color w:val="auto"/>
          <w:sz w:val="16"/>
          <w:szCs w:val="16"/>
        </w:rPr>
        <w:t>po</w:t>
      </w:r>
      <w:proofErr w:type="spellEnd"/>
      <w:r w:rsidRPr="00206789">
        <w:rPr>
          <w:color w:val="auto"/>
          <w:sz w:val="16"/>
          <w:szCs w:val="16"/>
        </w:rPr>
        <w:t xml:space="preserve"> por nivel de ingreso, se presentan resultados a partir de salarios mínimos equivalentes, base enero de 2024. El </w:t>
      </w:r>
      <w:proofErr w:type="spellStart"/>
      <w:r w:rsidRPr="00206789">
        <w:rPr>
          <w:smallCaps/>
          <w:color w:val="auto"/>
          <w:sz w:val="16"/>
          <w:szCs w:val="16"/>
        </w:rPr>
        <w:t>inegi</w:t>
      </w:r>
      <w:proofErr w:type="spellEnd"/>
      <w:r w:rsidRPr="00206789">
        <w:rPr>
          <w:color w:val="auto"/>
          <w:sz w:val="16"/>
          <w:szCs w:val="16"/>
        </w:rPr>
        <w:t xml:space="preserve"> pone a disposición de las y los usuarios cifras comparables en la siguiente liga:</w:t>
      </w:r>
    </w:p>
    <w:p w14:paraId="79B71A65" w14:textId="77777777" w:rsidR="00EC2504" w:rsidRPr="00206789" w:rsidRDefault="00965E2F" w:rsidP="00EC2504">
      <w:pPr>
        <w:pStyle w:val="n0"/>
        <w:keepLines w:val="0"/>
        <w:spacing w:before="0"/>
        <w:ind w:left="993" w:right="476" w:firstLine="0"/>
        <w:rPr>
          <w:color w:val="auto"/>
          <w:sz w:val="16"/>
          <w:szCs w:val="16"/>
        </w:rPr>
      </w:pPr>
      <w:hyperlink r:id="rId25" w:anchor="Tabulados" w:history="1">
        <w:r w:rsidR="00EC2504" w:rsidRPr="00206789">
          <w:rPr>
            <w:rStyle w:val="Hipervnculo"/>
            <w:sz w:val="16"/>
            <w:szCs w:val="16"/>
          </w:rPr>
          <w:t>https://www.inegi.org.mx/programas/enoe/15ymas/#Tabulados</w:t>
        </w:r>
      </w:hyperlink>
      <w:r w:rsidR="00EC2504" w:rsidRPr="00206789">
        <w:rPr>
          <w:color w:val="auto"/>
          <w:sz w:val="16"/>
          <w:szCs w:val="16"/>
        </w:rPr>
        <w:t>.</w:t>
      </w:r>
    </w:p>
    <w:p w14:paraId="007C9EF0" w14:textId="77777777" w:rsidR="00EC2504" w:rsidRPr="00206789" w:rsidRDefault="00EC2504" w:rsidP="00EC2504">
      <w:pPr>
        <w:pStyle w:val="n0"/>
        <w:keepLines w:val="0"/>
        <w:spacing w:before="0"/>
        <w:ind w:right="476" w:hanging="284"/>
        <w:rPr>
          <w:color w:val="auto"/>
          <w:sz w:val="16"/>
          <w:szCs w:val="16"/>
        </w:rPr>
      </w:pPr>
      <w:r w:rsidRPr="00206789">
        <w:rPr>
          <w:color w:val="auto"/>
          <w:sz w:val="16"/>
          <w:szCs w:val="16"/>
        </w:rPr>
        <w:t xml:space="preserve">Fuente: </w:t>
      </w:r>
      <w:proofErr w:type="spellStart"/>
      <w:r w:rsidRPr="00206789">
        <w:rPr>
          <w:smallCaps/>
          <w:color w:val="auto"/>
          <w:sz w:val="16"/>
          <w:szCs w:val="16"/>
        </w:rPr>
        <w:t>inegi</w:t>
      </w:r>
      <w:proofErr w:type="spellEnd"/>
      <w:r w:rsidRPr="00206789">
        <w:rPr>
          <w:color w:val="auto"/>
          <w:sz w:val="16"/>
          <w:szCs w:val="16"/>
        </w:rPr>
        <w:t xml:space="preserve">. </w:t>
      </w:r>
      <w:proofErr w:type="spellStart"/>
      <w:r w:rsidRPr="00206789">
        <w:rPr>
          <w:smallCaps/>
          <w:color w:val="auto"/>
          <w:sz w:val="16"/>
          <w:szCs w:val="16"/>
        </w:rPr>
        <w:t>enoe</w:t>
      </w:r>
      <w:proofErr w:type="spellEnd"/>
      <w:r w:rsidRPr="00206789">
        <w:rPr>
          <w:color w:val="auto"/>
          <w:sz w:val="16"/>
          <w:szCs w:val="16"/>
        </w:rPr>
        <w:t>, 2024.</w:t>
      </w:r>
    </w:p>
    <w:p w14:paraId="47EA159C" w14:textId="77777777" w:rsidR="00EC2504" w:rsidRPr="00206789" w:rsidRDefault="00EC2504" w:rsidP="00EC2504">
      <w:pPr>
        <w:pStyle w:val="n0"/>
        <w:keepNext/>
        <w:widowControl w:val="0"/>
        <w:spacing w:before="360"/>
        <w:ind w:left="0" w:right="0" w:firstLine="0"/>
        <w:rPr>
          <w:bCs/>
          <w:color w:val="auto"/>
        </w:rPr>
      </w:pPr>
      <w:r w:rsidRPr="00206789">
        <w:rPr>
          <w:bCs/>
          <w:color w:val="auto"/>
        </w:rPr>
        <w:lastRenderedPageBreak/>
        <w:t xml:space="preserve">El siguiente </w:t>
      </w:r>
      <w:r w:rsidRPr="00206789">
        <w:rPr>
          <w:color w:val="auto"/>
        </w:rPr>
        <w:t>cuadro</w:t>
      </w:r>
      <w:r w:rsidRPr="00206789">
        <w:rPr>
          <w:bCs/>
          <w:color w:val="auto"/>
        </w:rPr>
        <w:t xml:space="preserve"> presenta a la población ocupada como porcentaje de la </w:t>
      </w:r>
      <w:r w:rsidRPr="00206789">
        <w:rPr>
          <w:bCs/>
          <w:smallCaps/>
          <w:color w:val="auto"/>
        </w:rPr>
        <w:t>pea</w:t>
      </w:r>
      <w:r w:rsidRPr="00206789">
        <w:rPr>
          <w:bCs/>
          <w:color w:val="auto"/>
        </w:rPr>
        <w:t xml:space="preserve">, por entidad federativa, para </w:t>
      </w:r>
      <w:r>
        <w:rPr>
          <w:bCs/>
          <w:color w:val="auto"/>
        </w:rPr>
        <w:t>juni</w:t>
      </w:r>
      <w:r w:rsidRPr="00206789">
        <w:rPr>
          <w:bCs/>
          <w:color w:val="auto"/>
        </w:rPr>
        <w:t>o de 2023 y 2024.</w:t>
      </w:r>
    </w:p>
    <w:p w14:paraId="7A4BD2E4" w14:textId="77777777" w:rsidR="00EC2504" w:rsidRPr="00206789" w:rsidRDefault="00EC2504" w:rsidP="00EC2504">
      <w:pPr>
        <w:pStyle w:val="n01"/>
        <w:keepLines w:val="0"/>
        <w:widowControl w:val="0"/>
        <w:ind w:left="0" w:firstLine="0"/>
        <w:jc w:val="center"/>
        <w:rPr>
          <w:rFonts w:ascii="Arial" w:hAnsi="Arial"/>
          <w:color w:val="auto"/>
        </w:rPr>
      </w:pPr>
      <w:r w:rsidRPr="00206789">
        <w:rPr>
          <w:rFonts w:ascii="Arial" w:hAnsi="Arial"/>
          <w:color w:val="auto"/>
          <w:sz w:val="20"/>
        </w:rPr>
        <w:t>Cuadro 4</w:t>
      </w:r>
    </w:p>
    <w:p w14:paraId="49E67C99" w14:textId="77777777" w:rsidR="00EC2504" w:rsidRPr="00206789" w:rsidRDefault="00EC2504" w:rsidP="00EC2504">
      <w:pPr>
        <w:pStyle w:val="n0"/>
        <w:keepLines w:val="0"/>
        <w:spacing w:before="0"/>
        <w:ind w:left="0" w:right="0" w:firstLine="0"/>
        <w:jc w:val="center"/>
        <w:rPr>
          <w:b/>
          <w:smallCaps/>
          <w:color w:val="auto"/>
          <w:sz w:val="22"/>
        </w:rPr>
      </w:pPr>
      <w:r w:rsidRPr="00206789">
        <w:rPr>
          <w:b/>
          <w:smallCaps/>
          <w:color w:val="auto"/>
          <w:sz w:val="22"/>
        </w:rPr>
        <w:t>tasa de ocupación por entidad federativa</w:t>
      </w:r>
    </w:p>
    <w:p w14:paraId="2A46D885" w14:textId="77777777" w:rsidR="00EC2504" w:rsidRPr="00206789" w:rsidRDefault="00EC2504" w:rsidP="00EC2504">
      <w:pPr>
        <w:pStyle w:val="n0"/>
        <w:keepLines w:val="0"/>
        <w:spacing w:before="0"/>
        <w:ind w:left="0" w:right="0" w:firstLine="0"/>
        <w:jc w:val="center"/>
        <w:rPr>
          <w:b/>
          <w:smallCaps/>
          <w:color w:val="auto"/>
          <w:sz w:val="22"/>
        </w:rPr>
      </w:pPr>
      <w:r>
        <w:rPr>
          <w:bCs/>
          <w:color w:val="auto"/>
          <w:sz w:val="20"/>
          <w:szCs w:val="20"/>
        </w:rPr>
        <w:t>juni</w:t>
      </w:r>
      <w:r w:rsidRPr="00206789">
        <w:rPr>
          <w:bCs/>
          <w:color w:val="auto"/>
          <w:sz w:val="20"/>
          <w:szCs w:val="20"/>
        </w:rPr>
        <w:t>o de 2023 y 2024</w:t>
      </w:r>
    </w:p>
    <w:p w14:paraId="7AED1F1C" w14:textId="77777777" w:rsidR="00EC2504" w:rsidRPr="00206789" w:rsidRDefault="00EC2504" w:rsidP="00EC2504">
      <w:pPr>
        <w:pStyle w:val="n0"/>
        <w:keepLines w:val="0"/>
        <w:spacing w:before="0"/>
        <w:ind w:left="0" w:right="0" w:firstLine="0"/>
        <w:jc w:val="center"/>
        <w:rPr>
          <w:b/>
          <w:bCs/>
          <w:smallCaps/>
          <w:color w:val="auto"/>
          <w:sz w:val="18"/>
          <w:szCs w:val="18"/>
        </w:rPr>
      </w:pPr>
      <w:r w:rsidRPr="00206789">
        <w:rPr>
          <w:color w:val="auto"/>
          <w:sz w:val="18"/>
          <w:szCs w:val="18"/>
        </w:rPr>
        <w:t>(</w:t>
      </w:r>
      <w:r w:rsidRPr="00206789">
        <w:rPr>
          <w:bCs/>
          <w:color w:val="auto"/>
          <w:sz w:val="18"/>
          <w:szCs w:val="18"/>
        </w:rPr>
        <w:t xml:space="preserve">porcentaje respecto a la </w:t>
      </w:r>
      <w:r w:rsidRPr="00206789">
        <w:rPr>
          <w:bCs/>
          <w:smallCaps/>
          <w:color w:val="auto"/>
          <w:sz w:val="18"/>
          <w:szCs w:val="18"/>
        </w:rPr>
        <w:t>pea</w:t>
      </w:r>
      <w:r w:rsidRPr="00206789">
        <w:rPr>
          <w:color w:val="auto"/>
          <w:sz w:val="18"/>
          <w:szCs w:val="18"/>
        </w:rPr>
        <w:t>)</w:t>
      </w:r>
    </w:p>
    <w:tbl>
      <w:tblPr>
        <w:tblW w:w="9142" w:type="dxa"/>
        <w:jc w:val="center"/>
        <w:tblCellMar>
          <w:left w:w="70" w:type="dxa"/>
          <w:right w:w="70" w:type="dxa"/>
        </w:tblCellMar>
        <w:tblLook w:val="04A0" w:firstRow="1" w:lastRow="0" w:firstColumn="1" w:lastColumn="0" w:noHBand="0" w:noVBand="1"/>
      </w:tblPr>
      <w:tblGrid>
        <w:gridCol w:w="2396"/>
        <w:gridCol w:w="1036"/>
        <w:gridCol w:w="1036"/>
        <w:gridCol w:w="206"/>
        <w:gridCol w:w="2396"/>
        <w:gridCol w:w="1036"/>
        <w:gridCol w:w="1036"/>
      </w:tblGrid>
      <w:tr w:rsidR="00EC2504" w:rsidRPr="00206789" w14:paraId="5CBD03CC" w14:textId="77777777" w:rsidTr="00682918">
        <w:trPr>
          <w:trHeight w:val="284"/>
          <w:jc w:val="center"/>
        </w:trPr>
        <w:tc>
          <w:tcPr>
            <w:tcW w:w="2396" w:type="dxa"/>
            <w:vMerge w:val="restart"/>
            <w:tcBorders>
              <w:top w:val="single" w:sz="4" w:space="0" w:color="1F497D"/>
              <w:left w:val="single" w:sz="4" w:space="0" w:color="1F497D"/>
              <w:bottom w:val="single" w:sz="4" w:space="0" w:color="1F497D"/>
              <w:right w:val="single" w:sz="4" w:space="0" w:color="1F497D"/>
            </w:tcBorders>
            <w:shd w:val="clear" w:color="000000" w:fill="BDD7EE"/>
            <w:vAlign w:val="center"/>
            <w:hideMark/>
          </w:tcPr>
          <w:p w14:paraId="75CF693C" w14:textId="77777777" w:rsidR="00EC2504" w:rsidRPr="00206789" w:rsidRDefault="00EC2504" w:rsidP="00682918">
            <w:pPr>
              <w:jc w:val="left"/>
              <w:rPr>
                <w:b/>
                <w:bCs/>
                <w:color w:val="000000"/>
                <w:sz w:val="16"/>
                <w:szCs w:val="16"/>
                <w:lang w:val="es-MX" w:eastAsia="es-MX"/>
              </w:rPr>
            </w:pPr>
            <w:bookmarkStart w:id="11" w:name="OLE_LINK1"/>
            <w:r w:rsidRPr="00206789">
              <w:rPr>
                <w:b/>
                <w:bCs/>
                <w:color w:val="000000"/>
                <w:sz w:val="16"/>
                <w:szCs w:val="16"/>
                <w:lang w:val="es-MX" w:eastAsia="es-MX"/>
              </w:rPr>
              <w:t>Entidad federativa</w:t>
            </w:r>
          </w:p>
        </w:tc>
        <w:tc>
          <w:tcPr>
            <w:tcW w:w="1036" w:type="dxa"/>
            <w:vMerge w:val="restart"/>
            <w:tcBorders>
              <w:top w:val="single" w:sz="4" w:space="0" w:color="1F497D"/>
              <w:left w:val="single" w:sz="4" w:space="0" w:color="1F497D"/>
              <w:bottom w:val="single" w:sz="4" w:space="0" w:color="1F497D"/>
              <w:right w:val="single" w:sz="4" w:space="0" w:color="1F497D"/>
            </w:tcBorders>
            <w:shd w:val="clear" w:color="auto" w:fill="BDD7EE"/>
            <w:vAlign w:val="center"/>
          </w:tcPr>
          <w:p w14:paraId="31050A93" w14:textId="77777777" w:rsidR="00EC2504" w:rsidRPr="00206789" w:rsidRDefault="00EC2504" w:rsidP="00682918">
            <w:pPr>
              <w:jc w:val="center"/>
              <w:rPr>
                <w:b/>
                <w:bCs/>
                <w:smallCaps/>
                <w:color w:val="000000"/>
                <w:sz w:val="16"/>
                <w:szCs w:val="16"/>
                <w:lang w:val="es-MX" w:eastAsia="es-MX"/>
              </w:rPr>
            </w:pPr>
            <w:r w:rsidRPr="00206789">
              <w:rPr>
                <w:b/>
                <w:bCs/>
                <w:sz w:val="16"/>
                <w:szCs w:val="16"/>
                <w:lang w:val="es-MX" w:eastAsia="es-MX"/>
              </w:rPr>
              <w:t>2023</w:t>
            </w:r>
          </w:p>
        </w:tc>
        <w:tc>
          <w:tcPr>
            <w:tcW w:w="1036" w:type="dxa"/>
            <w:vMerge w:val="restart"/>
            <w:tcBorders>
              <w:top w:val="single" w:sz="4" w:space="0" w:color="1F497D"/>
              <w:left w:val="nil"/>
              <w:bottom w:val="single" w:sz="4" w:space="0" w:color="1F497D"/>
              <w:right w:val="single" w:sz="4" w:space="0" w:color="1F497D"/>
            </w:tcBorders>
            <w:shd w:val="clear" w:color="auto" w:fill="BDD7EE"/>
            <w:vAlign w:val="center"/>
          </w:tcPr>
          <w:p w14:paraId="297372E9" w14:textId="77777777" w:rsidR="00EC2504" w:rsidRPr="00206789" w:rsidRDefault="00EC2504" w:rsidP="00682918">
            <w:pPr>
              <w:jc w:val="center"/>
              <w:rPr>
                <w:b/>
                <w:bCs/>
                <w:smallCaps/>
                <w:color w:val="000000"/>
                <w:sz w:val="16"/>
                <w:szCs w:val="16"/>
                <w:lang w:val="es-MX" w:eastAsia="es-MX"/>
              </w:rPr>
            </w:pPr>
            <w:r w:rsidRPr="00206789">
              <w:rPr>
                <w:b/>
                <w:bCs/>
                <w:sz w:val="16"/>
                <w:szCs w:val="16"/>
                <w:lang w:val="es-MX" w:eastAsia="es-MX"/>
              </w:rPr>
              <w:t>2024</w:t>
            </w:r>
          </w:p>
        </w:tc>
        <w:tc>
          <w:tcPr>
            <w:tcW w:w="206" w:type="dxa"/>
            <w:tcBorders>
              <w:top w:val="nil"/>
              <w:left w:val="single" w:sz="4" w:space="0" w:color="1F497D"/>
              <w:bottom w:val="nil"/>
              <w:right w:val="nil"/>
            </w:tcBorders>
            <w:shd w:val="clear" w:color="auto" w:fill="auto"/>
            <w:noWrap/>
            <w:vAlign w:val="center"/>
            <w:hideMark/>
          </w:tcPr>
          <w:p w14:paraId="4D0C0F63" w14:textId="77777777" w:rsidR="00EC2504" w:rsidRPr="00206789" w:rsidRDefault="00EC2504" w:rsidP="00682918">
            <w:pPr>
              <w:jc w:val="center"/>
              <w:rPr>
                <w:b/>
                <w:bCs/>
                <w:color w:val="000000"/>
                <w:sz w:val="16"/>
                <w:szCs w:val="16"/>
                <w:lang w:val="es-MX" w:eastAsia="es-MX"/>
              </w:rPr>
            </w:pPr>
          </w:p>
        </w:tc>
        <w:tc>
          <w:tcPr>
            <w:tcW w:w="2396" w:type="dxa"/>
            <w:vMerge w:val="restart"/>
            <w:tcBorders>
              <w:top w:val="single" w:sz="4" w:space="0" w:color="1F497D"/>
              <w:left w:val="single" w:sz="4" w:space="0" w:color="1F497D"/>
              <w:bottom w:val="single" w:sz="4" w:space="0" w:color="1F497D"/>
              <w:right w:val="single" w:sz="4" w:space="0" w:color="1F497D"/>
            </w:tcBorders>
            <w:shd w:val="clear" w:color="000000" w:fill="BDD7EE"/>
            <w:vAlign w:val="center"/>
            <w:hideMark/>
          </w:tcPr>
          <w:p w14:paraId="62B73263" w14:textId="77777777" w:rsidR="00EC2504" w:rsidRPr="00206789" w:rsidRDefault="00EC2504" w:rsidP="00682918">
            <w:pPr>
              <w:jc w:val="left"/>
              <w:rPr>
                <w:b/>
                <w:bCs/>
                <w:color w:val="000000"/>
                <w:sz w:val="16"/>
                <w:szCs w:val="16"/>
                <w:lang w:val="es-MX" w:eastAsia="es-MX"/>
              </w:rPr>
            </w:pPr>
            <w:r w:rsidRPr="00206789">
              <w:rPr>
                <w:b/>
                <w:bCs/>
                <w:color w:val="000000"/>
                <w:sz w:val="16"/>
                <w:szCs w:val="16"/>
                <w:lang w:val="es-MX" w:eastAsia="es-MX"/>
              </w:rPr>
              <w:t>Entidad federativa</w:t>
            </w:r>
          </w:p>
        </w:tc>
        <w:tc>
          <w:tcPr>
            <w:tcW w:w="1036" w:type="dxa"/>
            <w:vMerge w:val="restart"/>
            <w:tcBorders>
              <w:top w:val="single" w:sz="4" w:space="0" w:color="1F497D"/>
              <w:left w:val="single" w:sz="4" w:space="0" w:color="1F497D"/>
              <w:right w:val="single" w:sz="4" w:space="0" w:color="1F497D"/>
            </w:tcBorders>
            <w:shd w:val="clear" w:color="000000" w:fill="BDD7EE"/>
            <w:vAlign w:val="center"/>
          </w:tcPr>
          <w:p w14:paraId="2914EF9C" w14:textId="77777777" w:rsidR="00EC2504" w:rsidRPr="00206789" w:rsidRDefault="00EC2504" w:rsidP="00682918">
            <w:pPr>
              <w:jc w:val="center"/>
              <w:rPr>
                <w:b/>
                <w:bCs/>
                <w:smallCaps/>
                <w:color w:val="000000"/>
                <w:sz w:val="16"/>
                <w:szCs w:val="16"/>
                <w:lang w:val="es-MX" w:eastAsia="es-MX"/>
              </w:rPr>
            </w:pPr>
            <w:r w:rsidRPr="00206789">
              <w:rPr>
                <w:b/>
                <w:bCs/>
                <w:sz w:val="16"/>
                <w:szCs w:val="16"/>
                <w:lang w:val="es-MX" w:eastAsia="es-MX"/>
              </w:rPr>
              <w:t>2023</w:t>
            </w:r>
          </w:p>
        </w:tc>
        <w:tc>
          <w:tcPr>
            <w:tcW w:w="1036" w:type="dxa"/>
            <w:vMerge w:val="restart"/>
            <w:tcBorders>
              <w:top w:val="single" w:sz="4" w:space="0" w:color="1F497D"/>
              <w:left w:val="single" w:sz="4" w:space="0" w:color="1F497D"/>
              <w:right w:val="single" w:sz="4" w:space="0" w:color="1F497D"/>
            </w:tcBorders>
            <w:shd w:val="clear" w:color="000000" w:fill="BDD7EE"/>
            <w:vAlign w:val="center"/>
          </w:tcPr>
          <w:p w14:paraId="2338FFE0" w14:textId="77777777" w:rsidR="00EC2504" w:rsidRPr="00206789" w:rsidRDefault="00EC2504" w:rsidP="00682918">
            <w:pPr>
              <w:jc w:val="center"/>
              <w:rPr>
                <w:b/>
                <w:bCs/>
                <w:smallCaps/>
                <w:color w:val="000000"/>
                <w:sz w:val="16"/>
                <w:szCs w:val="16"/>
                <w:lang w:val="es-MX" w:eastAsia="es-MX"/>
              </w:rPr>
            </w:pPr>
            <w:r w:rsidRPr="00206789">
              <w:rPr>
                <w:b/>
                <w:bCs/>
                <w:sz w:val="16"/>
                <w:szCs w:val="16"/>
                <w:lang w:val="es-MX" w:eastAsia="es-MX"/>
              </w:rPr>
              <w:t>2024</w:t>
            </w:r>
          </w:p>
        </w:tc>
      </w:tr>
      <w:tr w:rsidR="00EC2504" w:rsidRPr="00206789" w14:paraId="249D571E" w14:textId="77777777" w:rsidTr="00682918">
        <w:trPr>
          <w:trHeight w:val="20"/>
          <w:jc w:val="center"/>
        </w:trPr>
        <w:tc>
          <w:tcPr>
            <w:tcW w:w="2396" w:type="dxa"/>
            <w:vMerge/>
            <w:tcBorders>
              <w:top w:val="single" w:sz="4" w:space="0" w:color="1F497D"/>
              <w:left w:val="single" w:sz="4" w:space="0" w:color="1F497D"/>
              <w:bottom w:val="single" w:sz="4" w:space="0" w:color="1F497D"/>
              <w:right w:val="single" w:sz="4" w:space="0" w:color="1F497D"/>
            </w:tcBorders>
            <w:vAlign w:val="center"/>
            <w:hideMark/>
          </w:tcPr>
          <w:p w14:paraId="5A4797A1" w14:textId="77777777" w:rsidR="00EC2504" w:rsidRPr="00206789" w:rsidRDefault="00EC2504" w:rsidP="00682918">
            <w:pPr>
              <w:jc w:val="center"/>
              <w:rPr>
                <w:b/>
                <w:bCs/>
                <w:color w:val="000000"/>
                <w:sz w:val="16"/>
                <w:szCs w:val="16"/>
                <w:lang w:val="es-MX" w:eastAsia="es-MX"/>
              </w:rPr>
            </w:pPr>
          </w:p>
        </w:tc>
        <w:tc>
          <w:tcPr>
            <w:tcW w:w="1036" w:type="dxa"/>
            <w:vMerge/>
            <w:tcBorders>
              <w:top w:val="single" w:sz="4" w:space="0" w:color="1F497D"/>
              <w:left w:val="single" w:sz="4" w:space="0" w:color="1F497D"/>
              <w:bottom w:val="single" w:sz="4" w:space="0" w:color="1F497D"/>
              <w:right w:val="single" w:sz="4" w:space="0" w:color="1F497D"/>
            </w:tcBorders>
            <w:shd w:val="clear" w:color="auto" w:fill="BDD7EE"/>
            <w:vAlign w:val="center"/>
            <w:hideMark/>
          </w:tcPr>
          <w:p w14:paraId="0790D242" w14:textId="77777777" w:rsidR="00EC2504" w:rsidRPr="00206789" w:rsidRDefault="00EC2504" w:rsidP="00682918">
            <w:pPr>
              <w:jc w:val="center"/>
              <w:rPr>
                <w:b/>
                <w:bCs/>
                <w:color w:val="000000"/>
                <w:sz w:val="16"/>
                <w:szCs w:val="16"/>
                <w:lang w:val="es-MX" w:eastAsia="es-MX"/>
              </w:rPr>
            </w:pPr>
          </w:p>
        </w:tc>
        <w:tc>
          <w:tcPr>
            <w:tcW w:w="1036" w:type="dxa"/>
            <w:vMerge/>
            <w:tcBorders>
              <w:top w:val="single" w:sz="4" w:space="0" w:color="1F497D"/>
              <w:left w:val="nil"/>
              <w:bottom w:val="single" w:sz="4" w:space="0" w:color="1F497D"/>
              <w:right w:val="single" w:sz="4" w:space="0" w:color="1F497D"/>
            </w:tcBorders>
            <w:shd w:val="clear" w:color="auto" w:fill="BDD7EE"/>
            <w:vAlign w:val="center"/>
          </w:tcPr>
          <w:p w14:paraId="59DEEE7D" w14:textId="77777777" w:rsidR="00EC2504" w:rsidRPr="00206789" w:rsidRDefault="00EC2504" w:rsidP="00682918">
            <w:pPr>
              <w:jc w:val="center"/>
              <w:rPr>
                <w:b/>
                <w:bCs/>
                <w:color w:val="000000"/>
                <w:sz w:val="16"/>
                <w:szCs w:val="16"/>
                <w:lang w:val="es-MX" w:eastAsia="es-MX"/>
              </w:rPr>
            </w:pPr>
          </w:p>
        </w:tc>
        <w:tc>
          <w:tcPr>
            <w:tcW w:w="206" w:type="dxa"/>
            <w:tcBorders>
              <w:top w:val="nil"/>
              <w:left w:val="single" w:sz="4" w:space="0" w:color="1F497D"/>
              <w:bottom w:val="nil"/>
              <w:right w:val="nil"/>
            </w:tcBorders>
            <w:shd w:val="clear" w:color="auto" w:fill="auto"/>
            <w:vAlign w:val="center"/>
            <w:hideMark/>
          </w:tcPr>
          <w:p w14:paraId="58701A4F" w14:textId="77777777" w:rsidR="00EC2504" w:rsidRPr="00206789" w:rsidRDefault="00EC2504" w:rsidP="00682918">
            <w:pPr>
              <w:jc w:val="center"/>
              <w:rPr>
                <w:b/>
                <w:bCs/>
                <w:color w:val="000000"/>
                <w:sz w:val="16"/>
                <w:szCs w:val="16"/>
                <w:lang w:val="es-MX" w:eastAsia="es-MX"/>
              </w:rPr>
            </w:pPr>
          </w:p>
        </w:tc>
        <w:tc>
          <w:tcPr>
            <w:tcW w:w="2396" w:type="dxa"/>
            <w:vMerge/>
            <w:tcBorders>
              <w:top w:val="single" w:sz="4" w:space="0" w:color="1F497D"/>
              <w:left w:val="single" w:sz="4" w:space="0" w:color="1F497D"/>
              <w:bottom w:val="single" w:sz="4" w:space="0" w:color="1F497D"/>
              <w:right w:val="single" w:sz="4" w:space="0" w:color="1F497D"/>
            </w:tcBorders>
            <w:vAlign w:val="center"/>
            <w:hideMark/>
          </w:tcPr>
          <w:p w14:paraId="5FAE2DED" w14:textId="77777777" w:rsidR="00EC2504" w:rsidRPr="00206789" w:rsidRDefault="00EC2504" w:rsidP="00682918">
            <w:pPr>
              <w:jc w:val="center"/>
              <w:rPr>
                <w:b/>
                <w:bCs/>
                <w:color w:val="000000"/>
                <w:sz w:val="16"/>
                <w:szCs w:val="16"/>
                <w:lang w:val="es-MX" w:eastAsia="es-MX"/>
              </w:rPr>
            </w:pPr>
          </w:p>
        </w:tc>
        <w:tc>
          <w:tcPr>
            <w:tcW w:w="1036" w:type="dxa"/>
            <w:vMerge/>
            <w:tcBorders>
              <w:left w:val="single" w:sz="4" w:space="0" w:color="1F497D"/>
              <w:bottom w:val="single" w:sz="4" w:space="0" w:color="1F497D"/>
              <w:right w:val="single" w:sz="4" w:space="0" w:color="1F497D"/>
            </w:tcBorders>
            <w:shd w:val="clear" w:color="000000" w:fill="BDD7EE"/>
            <w:vAlign w:val="center"/>
            <w:hideMark/>
          </w:tcPr>
          <w:p w14:paraId="3824C626" w14:textId="77777777" w:rsidR="00EC2504" w:rsidRPr="00206789" w:rsidRDefault="00EC2504" w:rsidP="00682918">
            <w:pPr>
              <w:jc w:val="center"/>
              <w:rPr>
                <w:b/>
                <w:bCs/>
                <w:color w:val="000000"/>
                <w:sz w:val="16"/>
                <w:szCs w:val="16"/>
                <w:lang w:val="es-MX" w:eastAsia="es-MX"/>
              </w:rPr>
            </w:pPr>
          </w:p>
        </w:tc>
        <w:tc>
          <w:tcPr>
            <w:tcW w:w="1036" w:type="dxa"/>
            <w:vMerge/>
            <w:tcBorders>
              <w:left w:val="single" w:sz="4" w:space="0" w:color="1F497D"/>
              <w:bottom w:val="single" w:sz="4" w:space="0" w:color="1F497D"/>
              <w:right w:val="single" w:sz="4" w:space="0" w:color="1F497D"/>
            </w:tcBorders>
            <w:shd w:val="clear" w:color="000000" w:fill="BDD7EE"/>
          </w:tcPr>
          <w:p w14:paraId="75D26C9A" w14:textId="77777777" w:rsidR="00EC2504" w:rsidRPr="00206789" w:rsidRDefault="00EC2504" w:rsidP="00682918">
            <w:pPr>
              <w:jc w:val="center"/>
              <w:rPr>
                <w:b/>
                <w:bCs/>
                <w:color w:val="000000"/>
                <w:sz w:val="16"/>
                <w:szCs w:val="16"/>
                <w:lang w:val="es-MX" w:eastAsia="es-MX"/>
              </w:rPr>
            </w:pPr>
          </w:p>
        </w:tc>
      </w:tr>
      <w:tr w:rsidR="00EC2504" w:rsidRPr="00206789" w14:paraId="018FB786" w14:textId="77777777" w:rsidTr="00682918">
        <w:trPr>
          <w:trHeight w:val="215"/>
          <w:jc w:val="center"/>
        </w:trPr>
        <w:tc>
          <w:tcPr>
            <w:tcW w:w="2396" w:type="dxa"/>
            <w:tcBorders>
              <w:top w:val="nil"/>
              <w:left w:val="single" w:sz="4" w:space="0" w:color="1F497D"/>
              <w:bottom w:val="nil"/>
              <w:right w:val="single" w:sz="4" w:space="0" w:color="1F497D"/>
            </w:tcBorders>
            <w:shd w:val="clear" w:color="auto" w:fill="auto"/>
            <w:noWrap/>
            <w:vAlign w:val="center"/>
            <w:hideMark/>
          </w:tcPr>
          <w:p w14:paraId="4323E773" w14:textId="77777777" w:rsidR="00EC2504" w:rsidRPr="00206789" w:rsidRDefault="00EC2504" w:rsidP="00682918">
            <w:pPr>
              <w:jc w:val="left"/>
              <w:rPr>
                <w:color w:val="000000"/>
                <w:sz w:val="16"/>
                <w:szCs w:val="16"/>
                <w:lang w:val="es-MX" w:eastAsia="es-MX"/>
              </w:rPr>
            </w:pPr>
            <w:r w:rsidRPr="00206789">
              <w:rPr>
                <w:color w:val="000000"/>
                <w:sz w:val="16"/>
                <w:szCs w:val="16"/>
              </w:rPr>
              <w:t>Aguascalientes</w:t>
            </w:r>
          </w:p>
        </w:tc>
        <w:tc>
          <w:tcPr>
            <w:tcW w:w="1036" w:type="dxa"/>
            <w:tcBorders>
              <w:top w:val="single" w:sz="4" w:space="0" w:color="1F497D"/>
              <w:left w:val="single" w:sz="4" w:space="0" w:color="1F497D"/>
              <w:bottom w:val="nil"/>
              <w:right w:val="single" w:sz="4" w:space="0" w:color="1F497D"/>
            </w:tcBorders>
            <w:shd w:val="clear" w:color="auto" w:fill="auto"/>
            <w:noWrap/>
            <w:vAlign w:val="center"/>
          </w:tcPr>
          <w:p w14:paraId="5373008A" w14:textId="77777777" w:rsidR="00EC2504" w:rsidRPr="00206789" w:rsidRDefault="00EC2504" w:rsidP="00682918">
            <w:pPr>
              <w:tabs>
                <w:tab w:val="decimal" w:pos="481"/>
              </w:tabs>
              <w:ind w:firstLineChars="2" w:firstLine="3"/>
              <w:jc w:val="left"/>
              <w:rPr>
                <w:color w:val="000000"/>
                <w:sz w:val="16"/>
                <w:szCs w:val="16"/>
                <w:lang w:val="es-MX" w:eastAsia="es-MX"/>
              </w:rPr>
            </w:pPr>
            <w:r>
              <w:rPr>
                <w:color w:val="000000"/>
                <w:sz w:val="16"/>
                <w:szCs w:val="16"/>
              </w:rPr>
              <w:t>97.0</w:t>
            </w:r>
          </w:p>
        </w:tc>
        <w:tc>
          <w:tcPr>
            <w:tcW w:w="1036" w:type="dxa"/>
            <w:tcBorders>
              <w:top w:val="single" w:sz="4" w:space="0" w:color="1F497D"/>
              <w:left w:val="nil"/>
              <w:bottom w:val="nil"/>
              <w:right w:val="single" w:sz="4" w:space="0" w:color="1F497D"/>
            </w:tcBorders>
            <w:vAlign w:val="center"/>
          </w:tcPr>
          <w:p w14:paraId="7DE89F32" w14:textId="77777777" w:rsidR="00EC2504" w:rsidRPr="00206789" w:rsidRDefault="00EC2504" w:rsidP="00682918">
            <w:pPr>
              <w:ind w:firstLineChars="200" w:firstLine="320"/>
              <w:jc w:val="left"/>
              <w:rPr>
                <w:color w:val="000000"/>
                <w:sz w:val="16"/>
                <w:szCs w:val="16"/>
                <w:lang w:val="es-MX" w:eastAsia="es-MX"/>
              </w:rPr>
            </w:pPr>
            <w:r>
              <w:rPr>
                <w:color w:val="000000"/>
                <w:sz w:val="16"/>
                <w:szCs w:val="16"/>
              </w:rPr>
              <w:t>96.6</w:t>
            </w:r>
          </w:p>
        </w:tc>
        <w:tc>
          <w:tcPr>
            <w:tcW w:w="206" w:type="dxa"/>
            <w:tcBorders>
              <w:top w:val="nil"/>
              <w:left w:val="single" w:sz="4" w:space="0" w:color="1F497D"/>
              <w:bottom w:val="nil"/>
              <w:right w:val="nil"/>
            </w:tcBorders>
            <w:shd w:val="clear" w:color="auto" w:fill="auto"/>
            <w:noWrap/>
            <w:vAlign w:val="center"/>
            <w:hideMark/>
          </w:tcPr>
          <w:p w14:paraId="60304509" w14:textId="77777777" w:rsidR="00EC2504" w:rsidRPr="00206789" w:rsidRDefault="00EC2504" w:rsidP="00682918">
            <w:pPr>
              <w:ind w:firstLineChars="200" w:firstLine="320"/>
              <w:jc w:val="center"/>
              <w:rPr>
                <w:color w:val="000000"/>
                <w:sz w:val="16"/>
                <w:szCs w:val="16"/>
                <w:lang w:val="es-MX" w:eastAsia="es-MX"/>
              </w:rPr>
            </w:pPr>
          </w:p>
        </w:tc>
        <w:tc>
          <w:tcPr>
            <w:tcW w:w="2396" w:type="dxa"/>
            <w:tcBorders>
              <w:top w:val="nil"/>
              <w:left w:val="single" w:sz="4" w:space="0" w:color="1F497D"/>
              <w:bottom w:val="nil"/>
              <w:right w:val="single" w:sz="4" w:space="0" w:color="1F497D"/>
            </w:tcBorders>
            <w:shd w:val="clear" w:color="auto" w:fill="auto"/>
            <w:noWrap/>
            <w:vAlign w:val="center"/>
            <w:hideMark/>
          </w:tcPr>
          <w:p w14:paraId="36D55E7C" w14:textId="77777777" w:rsidR="00EC2504" w:rsidRPr="00206789" w:rsidRDefault="00EC2504" w:rsidP="00682918">
            <w:pPr>
              <w:jc w:val="left"/>
              <w:rPr>
                <w:color w:val="000000"/>
                <w:sz w:val="16"/>
                <w:szCs w:val="16"/>
                <w:lang w:val="es-MX" w:eastAsia="es-MX"/>
              </w:rPr>
            </w:pPr>
            <w:r w:rsidRPr="00206789">
              <w:rPr>
                <w:color w:val="000000"/>
                <w:sz w:val="16"/>
                <w:szCs w:val="16"/>
              </w:rPr>
              <w:t>Morelos</w:t>
            </w:r>
          </w:p>
        </w:tc>
        <w:tc>
          <w:tcPr>
            <w:tcW w:w="1036" w:type="dxa"/>
            <w:tcBorders>
              <w:top w:val="single" w:sz="4" w:space="0" w:color="1F497D"/>
              <w:left w:val="single" w:sz="4" w:space="0" w:color="1F497D"/>
              <w:bottom w:val="nil"/>
              <w:right w:val="single" w:sz="4" w:space="0" w:color="1F497D"/>
            </w:tcBorders>
            <w:shd w:val="clear" w:color="auto" w:fill="auto"/>
            <w:noWrap/>
            <w:vAlign w:val="center"/>
          </w:tcPr>
          <w:p w14:paraId="32968A52" w14:textId="77777777" w:rsidR="00EC2504" w:rsidRPr="00206789" w:rsidRDefault="00EC2504" w:rsidP="00682918">
            <w:pPr>
              <w:tabs>
                <w:tab w:val="decimal" w:pos="481"/>
              </w:tabs>
              <w:ind w:firstLineChars="2" w:firstLine="3"/>
              <w:jc w:val="left"/>
              <w:rPr>
                <w:color w:val="000000"/>
                <w:sz w:val="16"/>
                <w:szCs w:val="16"/>
                <w:lang w:val="es-MX" w:eastAsia="es-MX"/>
              </w:rPr>
            </w:pPr>
            <w:r>
              <w:rPr>
                <w:color w:val="000000"/>
                <w:sz w:val="16"/>
                <w:szCs w:val="16"/>
              </w:rPr>
              <w:t>97.9</w:t>
            </w:r>
          </w:p>
        </w:tc>
        <w:tc>
          <w:tcPr>
            <w:tcW w:w="1036" w:type="dxa"/>
            <w:tcBorders>
              <w:top w:val="single" w:sz="4" w:space="0" w:color="1F497D"/>
              <w:left w:val="single" w:sz="4" w:space="0" w:color="1F497D"/>
              <w:bottom w:val="nil"/>
              <w:right w:val="single" w:sz="4" w:space="0" w:color="1F497D"/>
            </w:tcBorders>
            <w:vAlign w:val="center"/>
          </w:tcPr>
          <w:p w14:paraId="54454C5F" w14:textId="77777777" w:rsidR="00EC2504" w:rsidRPr="00206789" w:rsidRDefault="00EC2504" w:rsidP="00682918">
            <w:pPr>
              <w:tabs>
                <w:tab w:val="decimal" w:pos="481"/>
              </w:tabs>
              <w:ind w:firstLineChars="2" w:firstLine="3"/>
              <w:jc w:val="left"/>
              <w:rPr>
                <w:color w:val="000000"/>
                <w:sz w:val="16"/>
                <w:szCs w:val="16"/>
              </w:rPr>
            </w:pPr>
            <w:r>
              <w:rPr>
                <w:color w:val="000000"/>
                <w:sz w:val="16"/>
                <w:szCs w:val="16"/>
              </w:rPr>
              <w:t>98.6</w:t>
            </w:r>
          </w:p>
        </w:tc>
      </w:tr>
      <w:tr w:rsidR="00EC2504" w:rsidRPr="00206789" w14:paraId="584ECF09" w14:textId="77777777" w:rsidTr="00682918">
        <w:trPr>
          <w:trHeight w:val="215"/>
          <w:jc w:val="center"/>
        </w:trPr>
        <w:tc>
          <w:tcPr>
            <w:tcW w:w="2396" w:type="dxa"/>
            <w:tcBorders>
              <w:top w:val="nil"/>
              <w:left w:val="single" w:sz="4" w:space="0" w:color="1F497D"/>
              <w:bottom w:val="nil"/>
              <w:right w:val="single" w:sz="4" w:space="0" w:color="1F497D"/>
            </w:tcBorders>
            <w:shd w:val="clear" w:color="auto" w:fill="auto"/>
            <w:noWrap/>
            <w:vAlign w:val="center"/>
            <w:hideMark/>
          </w:tcPr>
          <w:p w14:paraId="01804F73" w14:textId="77777777" w:rsidR="00EC2504" w:rsidRPr="00206789" w:rsidRDefault="00EC2504" w:rsidP="00682918">
            <w:pPr>
              <w:jc w:val="left"/>
              <w:rPr>
                <w:color w:val="000000"/>
                <w:sz w:val="16"/>
                <w:szCs w:val="16"/>
                <w:lang w:val="es-MX" w:eastAsia="es-MX"/>
              </w:rPr>
            </w:pPr>
            <w:r w:rsidRPr="00206789">
              <w:rPr>
                <w:color w:val="000000"/>
                <w:sz w:val="16"/>
                <w:szCs w:val="16"/>
              </w:rPr>
              <w:t>Baja California</w:t>
            </w:r>
          </w:p>
        </w:tc>
        <w:tc>
          <w:tcPr>
            <w:tcW w:w="1036" w:type="dxa"/>
            <w:tcBorders>
              <w:top w:val="nil"/>
              <w:left w:val="single" w:sz="4" w:space="0" w:color="1F497D"/>
              <w:bottom w:val="nil"/>
              <w:right w:val="single" w:sz="4" w:space="0" w:color="1F497D"/>
            </w:tcBorders>
            <w:shd w:val="clear" w:color="auto" w:fill="auto"/>
            <w:noWrap/>
            <w:vAlign w:val="center"/>
          </w:tcPr>
          <w:p w14:paraId="327491FF" w14:textId="77777777" w:rsidR="00EC2504" w:rsidRPr="00206789" w:rsidRDefault="00EC2504" w:rsidP="00682918">
            <w:pPr>
              <w:tabs>
                <w:tab w:val="decimal" w:pos="481"/>
              </w:tabs>
              <w:ind w:firstLineChars="2" w:firstLine="3"/>
              <w:jc w:val="left"/>
              <w:rPr>
                <w:color w:val="000000"/>
                <w:sz w:val="16"/>
                <w:szCs w:val="16"/>
                <w:lang w:val="es-MX" w:eastAsia="es-MX"/>
              </w:rPr>
            </w:pPr>
            <w:r>
              <w:rPr>
                <w:color w:val="000000"/>
                <w:sz w:val="16"/>
                <w:szCs w:val="16"/>
              </w:rPr>
              <w:t>97.3</w:t>
            </w:r>
          </w:p>
        </w:tc>
        <w:tc>
          <w:tcPr>
            <w:tcW w:w="1036" w:type="dxa"/>
            <w:tcBorders>
              <w:top w:val="nil"/>
              <w:left w:val="nil"/>
              <w:bottom w:val="nil"/>
              <w:right w:val="single" w:sz="4" w:space="0" w:color="1F497D"/>
            </w:tcBorders>
            <w:vAlign w:val="center"/>
          </w:tcPr>
          <w:p w14:paraId="3D11B0D9" w14:textId="77777777" w:rsidR="00EC2504" w:rsidRPr="00206789" w:rsidRDefault="00EC2504" w:rsidP="00682918">
            <w:pPr>
              <w:ind w:firstLineChars="200" w:firstLine="320"/>
              <w:jc w:val="left"/>
              <w:rPr>
                <w:color w:val="000000"/>
                <w:sz w:val="16"/>
                <w:szCs w:val="16"/>
                <w:lang w:val="es-MX" w:eastAsia="es-MX"/>
              </w:rPr>
            </w:pPr>
            <w:r>
              <w:rPr>
                <w:color w:val="000000"/>
                <w:sz w:val="16"/>
                <w:szCs w:val="16"/>
              </w:rPr>
              <w:t>97.2</w:t>
            </w:r>
          </w:p>
        </w:tc>
        <w:tc>
          <w:tcPr>
            <w:tcW w:w="206" w:type="dxa"/>
            <w:tcBorders>
              <w:top w:val="nil"/>
              <w:left w:val="single" w:sz="4" w:space="0" w:color="1F497D"/>
              <w:bottom w:val="nil"/>
              <w:right w:val="nil"/>
            </w:tcBorders>
            <w:shd w:val="clear" w:color="auto" w:fill="auto"/>
            <w:noWrap/>
            <w:vAlign w:val="center"/>
            <w:hideMark/>
          </w:tcPr>
          <w:p w14:paraId="6ABA51C7" w14:textId="77777777" w:rsidR="00EC2504" w:rsidRPr="00206789" w:rsidRDefault="00EC2504" w:rsidP="00682918">
            <w:pPr>
              <w:ind w:firstLineChars="200" w:firstLine="320"/>
              <w:jc w:val="center"/>
              <w:rPr>
                <w:color w:val="000000"/>
                <w:sz w:val="16"/>
                <w:szCs w:val="16"/>
                <w:lang w:val="es-MX" w:eastAsia="es-MX"/>
              </w:rPr>
            </w:pPr>
          </w:p>
        </w:tc>
        <w:tc>
          <w:tcPr>
            <w:tcW w:w="2396" w:type="dxa"/>
            <w:tcBorders>
              <w:top w:val="nil"/>
              <w:left w:val="single" w:sz="4" w:space="0" w:color="1F497D"/>
              <w:bottom w:val="nil"/>
              <w:right w:val="single" w:sz="4" w:space="0" w:color="1F497D"/>
            </w:tcBorders>
            <w:shd w:val="clear" w:color="auto" w:fill="auto"/>
            <w:noWrap/>
            <w:vAlign w:val="center"/>
            <w:hideMark/>
          </w:tcPr>
          <w:p w14:paraId="08E038D5" w14:textId="77777777" w:rsidR="00EC2504" w:rsidRPr="00206789" w:rsidRDefault="00EC2504" w:rsidP="00682918">
            <w:pPr>
              <w:jc w:val="left"/>
              <w:rPr>
                <w:color w:val="000000"/>
                <w:sz w:val="16"/>
                <w:szCs w:val="16"/>
                <w:lang w:val="es-MX" w:eastAsia="es-MX"/>
              </w:rPr>
            </w:pPr>
            <w:r w:rsidRPr="00206789">
              <w:rPr>
                <w:color w:val="000000"/>
                <w:sz w:val="16"/>
                <w:szCs w:val="16"/>
              </w:rPr>
              <w:t>Nayarit</w:t>
            </w:r>
          </w:p>
        </w:tc>
        <w:tc>
          <w:tcPr>
            <w:tcW w:w="1036" w:type="dxa"/>
            <w:tcBorders>
              <w:top w:val="nil"/>
              <w:left w:val="single" w:sz="4" w:space="0" w:color="1F497D"/>
              <w:bottom w:val="nil"/>
              <w:right w:val="single" w:sz="4" w:space="0" w:color="1F497D"/>
            </w:tcBorders>
            <w:shd w:val="clear" w:color="auto" w:fill="auto"/>
            <w:noWrap/>
            <w:vAlign w:val="center"/>
          </w:tcPr>
          <w:p w14:paraId="1CF0E852" w14:textId="77777777" w:rsidR="00EC2504" w:rsidRPr="00206789" w:rsidRDefault="00EC2504" w:rsidP="00682918">
            <w:pPr>
              <w:tabs>
                <w:tab w:val="decimal" w:pos="481"/>
              </w:tabs>
              <w:ind w:firstLineChars="2" w:firstLine="3"/>
              <w:jc w:val="left"/>
              <w:rPr>
                <w:color w:val="000000"/>
                <w:sz w:val="16"/>
                <w:szCs w:val="16"/>
                <w:lang w:val="es-MX" w:eastAsia="es-MX"/>
              </w:rPr>
            </w:pPr>
            <w:r>
              <w:rPr>
                <w:color w:val="000000"/>
                <w:sz w:val="16"/>
                <w:szCs w:val="16"/>
              </w:rPr>
              <w:t>97.7</w:t>
            </w:r>
          </w:p>
        </w:tc>
        <w:tc>
          <w:tcPr>
            <w:tcW w:w="1036" w:type="dxa"/>
            <w:tcBorders>
              <w:top w:val="nil"/>
              <w:left w:val="single" w:sz="4" w:space="0" w:color="1F497D"/>
              <w:bottom w:val="nil"/>
              <w:right w:val="single" w:sz="4" w:space="0" w:color="1F497D"/>
            </w:tcBorders>
            <w:vAlign w:val="center"/>
          </w:tcPr>
          <w:p w14:paraId="610D5A51" w14:textId="77777777" w:rsidR="00EC2504" w:rsidRPr="00206789" w:rsidRDefault="00EC2504" w:rsidP="00682918">
            <w:pPr>
              <w:tabs>
                <w:tab w:val="decimal" w:pos="481"/>
              </w:tabs>
              <w:ind w:firstLineChars="2" w:firstLine="3"/>
              <w:jc w:val="left"/>
              <w:rPr>
                <w:color w:val="000000"/>
                <w:sz w:val="16"/>
                <w:szCs w:val="16"/>
              </w:rPr>
            </w:pPr>
            <w:r>
              <w:rPr>
                <w:color w:val="000000"/>
                <w:sz w:val="16"/>
                <w:szCs w:val="16"/>
              </w:rPr>
              <w:t>97.7</w:t>
            </w:r>
          </w:p>
        </w:tc>
      </w:tr>
      <w:tr w:rsidR="00EC2504" w:rsidRPr="00206789" w14:paraId="5FE8F878" w14:textId="77777777" w:rsidTr="00682918">
        <w:trPr>
          <w:trHeight w:val="215"/>
          <w:jc w:val="center"/>
        </w:trPr>
        <w:tc>
          <w:tcPr>
            <w:tcW w:w="2396" w:type="dxa"/>
            <w:tcBorders>
              <w:top w:val="nil"/>
              <w:left w:val="single" w:sz="4" w:space="0" w:color="1F497D"/>
              <w:bottom w:val="nil"/>
              <w:right w:val="single" w:sz="4" w:space="0" w:color="1F497D"/>
            </w:tcBorders>
            <w:shd w:val="clear" w:color="auto" w:fill="auto"/>
            <w:noWrap/>
            <w:vAlign w:val="center"/>
            <w:hideMark/>
          </w:tcPr>
          <w:p w14:paraId="62695E8A" w14:textId="77777777" w:rsidR="00EC2504" w:rsidRPr="00206789" w:rsidRDefault="00EC2504" w:rsidP="00682918">
            <w:pPr>
              <w:jc w:val="left"/>
              <w:rPr>
                <w:color w:val="000000"/>
                <w:sz w:val="16"/>
                <w:szCs w:val="16"/>
                <w:lang w:val="es-MX" w:eastAsia="es-MX"/>
              </w:rPr>
            </w:pPr>
            <w:r w:rsidRPr="00206789">
              <w:rPr>
                <w:color w:val="000000"/>
                <w:sz w:val="16"/>
                <w:szCs w:val="16"/>
              </w:rPr>
              <w:t>Baja California Sur</w:t>
            </w:r>
          </w:p>
        </w:tc>
        <w:tc>
          <w:tcPr>
            <w:tcW w:w="1036" w:type="dxa"/>
            <w:tcBorders>
              <w:top w:val="nil"/>
              <w:left w:val="single" w:sz="4" w:space="0" w:color="1F497D"/>
              <w:bottom w:val="nil"/>
              <w:right w:val="single" w:sz="4" w:space="0" w:color="1F497D"/>
            </w:tcBorders>
            <w:shd w:val="clear" w:color="auto" w:fill="auto"/>
            <w:noWrap/>
            <w:vAlign w:val="center"/>
          </w:tcPr>
          <w:p w14:paraId="7F5CBEE7" w14:textId="77777777" w:rsidR="00EC2504" w:rsidRPr="00206789" w:rsidRDefault="00EC2504" w:rsidP="00682918">
            <w:pPr>
              <w:tabs>
                <w:tab w:val="decimal" w:pos="481"/>
              </w:tabs>
              <w:ind w:firstLineChars="2" w:firstLine="3"/>
              <w:jc w:val="left"/>
              <w:rPr>
                <w:color w:val="000000"/>
                <w:sz w:val="16"/>
                <w:szCs w:val="16"/>
                <w:lang w:val="es-MX" w:eastAsia="es-MX"/>
              </w:rPr>
            </w:pPr>
            <w:r>
              <w:rPr>
                <w:color w:val="000000"/>
                <w:sz w:val="16"/>
                <w:szCs w:val="16"/>
              </w:rPr>
              <w:t>97.6</w:t>
            </w:r>
          </w:p>
        </w:tc>
        <w:tc>
          <w:tcPr>
            <w:tcW w:w="1036" w:type="dxa"/>
            <w:tcBorders>
              <w:top w:val="nil"/>
              <w:left w:val="nil"/>
              <w:bottom w:val="nil"/>
              <w:right w:val="single" w:sz="4" w:space="0" w:color="1F497D"/>
            </w:tcBorders>
            <w:vAlign w:val="center"/>
          </w:tcPr>
          <w:p w14:paraId="24149DE7" w14:textId="77777777" w:rsidR="00EC2504" w:rsidRPr="00206789" w:rsidRDefault="00EC2504" w:rsidP="00682918">
            <w:pPr>
              <w:ind w:firstLineChars="200" w:firstLine="320"/>
              <w:jc w:val="left"/>
              <w:rPr>
                <w:color w:val="000000"/>
                <w:sz w:val="16"/>
                <w:szCs w:val="16"/>
                <w:lang w:val="es-MX" w:eastAsia="es-MX"/>
              </w:rPr>
            </w:pPr>
            <w:r>
              <w:rPr>
                <w:color w:val="000000"/>
                <w:sz w:val="16"/>
                <w:szCs w:val="16"/>
              </w:rPr>
              <w:t>97.4</w:t>
            </w:r>
          </w:p>
        </w:tc>
        <w:tc>
          <w:tcPr>
            <w:tcW w:w="206" w:type="dxa"/>
            <w:tcBorders>
              <w:top w:val="nil"/>
              <w:left w:val="single" w:sz="4" w:space="0" w:color="1F497D"/>
              <w:bottom w:val="nil"/>
              <w:right w:val="nil"/>
            </w:tcBorders>
            <w:shd w:val="clear" w:color="auto" w:fill="auto"/>
            <w:noWrap/>
            <w:vAlign w:val="center"/>
            <w:hideMark/>
          </w:tcPr>
          <w:p w14:paraId="45FA75AB" w14:textId="77777777" w:rsidR="00EC2504" w:rsidRPr="00206789" w:rsidRDefault="00EC2504" w:rsidP="00682918">
            <w:pPr>
              <w:ind w:firstLineChars="200" w:firstLine="320"/>
              <w:jc w:val="center"/>
              <w:rPr>
                <w:color w:val="000000"/>
                <w:sz w:val="16"/>
                <w:szCs w:val="16"/>
                <w:lang w:val="es-MX" w:eastAsia="es-MX"/>
              </w:rPr>
            </w:pPr>
          </w:p>
        </w:tc>
        <w:tc>
          <w:tcPr>
            <w:tcW w:w="2396" w:type="dxa"/>
            <w:tcBorders>
              <w:top w:val="nil"/>
              <w:left w:val="single" w:sz="4" w:space="0" w:color="1F497D"/>
              <w:bottom w:val="nil"/>
              <w:right w:val="single" w:sz="4" w:space="0" w:color="1F497D"/>
            </w:tcBorders>
            <w:shd w:val="clear" w:color="auto" w:fill="auto"/>
            <w:noWrap/>
            <w:vAlign w:val="center"/>
            <w:hideMark/>
          </w:tcPr>
          <w:p w14:paraId="3480F74A" w14:textId="77777777" w:rsidR="00EC2504" w:rsidRPr="00206789" w:rsidRDefault="00EC2504" w:rsidP="00682918">
            <w:pPr>
              <w:jc w:val="left"/>
              <w:rPr>
                <w:color w:val="000000"/>
                <w:sz w:val="16"/>
                <w:szCs w:val="16"/>
                <w:lang w:val="es-MX" w:eastAsia="es-MX"/>
              </w:rPr>
            </w:pPr>
            <w:r w:rsidRPr="00206789">
              <w:rPr>
                <w:color w:val="000000"/>
                <w:sz w:val="16"/>
                <w:szCs w:val="16"/>
              </w:rPr>
              <w:t>Nuevo León</w:t>
            </w:r>
          </w:p>
        </w:tc>
        <w:tc>
          <w:tcPr>
            <w:tcW w:w="1036" w:type="dxa"/>
            <w:tcBorders>
              <w:top w:val="nil"/>
              <w:left w:val="single" w:sz="4" w:space="0" w:color="1F497D"/>
              <w:bottom w:val="nil"/>
              <w:right w:val="single" w:sz="4" w:space="0" w:color="1F497D"/>
            </w:tcBorders>
            <w:shd w:val="clear" w:color="auto" w:fill="auto"/>
            <w:noWrap/>
            <w:vAlign w:val="center"/>
          </w:tcPr>
          <w:p w14:paraId="529BA760" w14:textId="77777777" w:rsidR="00EC2504" w:rsidRPr="00206789" w:rsidRDefault="00EC2504" w:rsidP="00682918">
            <w:pPr>
              <w:tabs>
                <w:tab w:val="decimal" w:pos="481"/>
              </w:tabs>
              <w:ind w:firstLineChars="2" w:firstLine="3"/>
              <w:jc w:val="left"/>
              <w:rPr>
                <w:color w:val="000000"/>
                <w:sz w:val="16"/>
                <w:szCs w:val="16"/>
                <w:lang w:val="es-MX" w:eastAsia="es-MX"/>
              </w:rPr>
            </w:pPr>
            <w:r>
              <w:rPr>
                <w:color w:val="000000"/>
                <w:sz w:val="16"/>
                <w:szCs w:val="16"/>
              </w:rPr>
              <w:t>96.5</w:t>
            </w:r>
          </w:p>
        </w:tc>
        <w:tc>
          <w:tcPr>
            <w:tcW w:w="1036" w:type="dxa"/>
            <w:tcBorders>
              <w:top w:val="nil"/>
              <w:left w:val="single" w:sz="4" w:space="0" w:color="1F497D"/>
              <w:bottom w:val="nil"/>
              <w:right w:val="single" w:sz="4" w:space="0" w:color="1F497D"/>
            </w:tcBorders>
            <w:vAlign w:val="center"/>
          </w:tcPr>
          <w:p w14:paraId="3870F161" w14:textId="77777777" w:rsidR="00EC2504" w:rsidRPr="00206789" w:rsidRDefault="00EC2504" w:rsidP="00682918">
            <w:pPr>
              <w:tabs>
                <w:tab w:val="decimal" w:pos="481"/>
              </w:tabs>
              <w:ind w:firstLineChars="2" w:firstLine="3"/>
              <w:jc w:val="left"/>
              <w:rPr>
                <w:color w:val="000000"/>
                <w:sz w:val="16"/>
                <w:szCs w:val="16"/>
              </w:rPr>
            </w:pPr>
            <w:r>
              <w:rPr>
                <w:color w:val="000000"/>
                <w:sz w:val="16"/>
                <w:szCs w:val="16"/>
              </w:rPr>
              <w:t>97.5</w:t>
            </w:r>
          </w:p>
        </w:tc>
      </w:tr>
      <w:tr w:rsidR="00EC2504" w:rsidRPr="00206789" w14:paraId="4745E474" w14:textId="77777777" w:rsidTr="00682918">
        <w:trPr>
          <w:trHeight w:val="215"/>
          <w:jc w:val="center"/>
        </w:trPr>
        <w:tc>
          <w:tcPr>
            <w:tcW w:w="2396" w:type="dxa"/>
            <w:tcBorders>
              <w:top w:val="nil"/>
              <w:left w:val="single" w:sz="4" w:space="0" w:color="1F497D"/>
              <w:bottom w:val="nil"/>
              <w:right w:val="single" w:sz="4" w:space="0" w:color="1F497D"/>
            </w:tcBorders>
            <w:shd w:val="clear" w:color="auto" w:fill="auto"/>
            <w:noWrap/>
            <w:vAlign w:val="center"/>
            <w:hideMark/>
          </w:tcPr>
          <w:p w14:paraId="0790F275" w14:textId="77777777" w:rsidR="00EC2504" w:rsidRPr="00206789" w:rsidRDefault="00EC2504" w:rsidP="00682918">
            <w:pPr>
              <w:jc w:val="left"/>
              <w:rPr>
                <w:color w:val="000000"/>
                <w:sz w:val="16"/>
                <w:szCs w:val="16"/>
                <w:lang w:val="es-MX" w:eastAsia="es-MX"/>
              </w:rPr>
            </w:pPr>
            <w:r w:rsidRPr="00206789">
              <w:rPr>
                <w:color w:val="000000"/>
                <w:sz w:val="16"/>
                <w:szCs w:val="16"/>
              </w:rPr>
              <w:t>Campeche</w:t>
            </w:r>
          </w:p>
        </w:tc>
        <w:tc>
          <w:tcPr>
            <w:tcW w:w="1036" w:type="dxa"/>
            <w:tcBorders>
              <w:top w:val="nil"/>
              <w:left w:val="single" w:sz="4" w:space="0" w:color="1F497D"/>
              <w:bottom w:val="nil"/>
              <w:right w:val="single" w:sz="4" w:space="0" w:color="1F497D"/>
            </w:tcBorders>
            <w:shd w:val="clear" w:color="auto" w:fill="auto"/>
            <w:noWrap/>
            <w:vAlign w:val="center"/>
          </w:tcPr>
          <w:p w14:paraId="5EB22454" w14:textId="77777777" w:rsidR="00EC2504" w:rsidRPr="00206789" w:rsidRDefault="00EC2504" w:rsidP="00682918">
            <w:pPr>
              <w:tabs>
                <w:tab w:val="decimal" w:pos="481"/>
              </w:tabs>
              <w:ind w:firstLineChars="2" w:firstLine="3"/>
              <w:jc w:val="left"/>
              <w:rPr>
                <w:color w:val="000000"/>
                <w:sz w:val="16"/>
                <w:szCs w:val="16"/>
                <w:lang w:val="es-MX" w:eastAsia="es-MX"/>
              </w:rPr>
            </w:pPr>
            <w:r>
              <w:rPr>
                <w:color w:val="000000"/>
                <w:sz w:val="16"/>
                <w:szCs w:val="16"/>
              </w:rPr>
              <w:t>98.5</w:t>
            </w:r>
          </w:p>
        </w:tc>
        <w:tc>
          <w:tcPr>
            <w:tcW w:w="1036" w:type="dxa"/>
            <w:tcBorders>
              <w:top w:val="nil"/>
              <w:left w:val="nil"/>
              <w:bottom w:val="nil"/>
              <w:right w:val="single" w:sz="4" w:space="0" w:color="1F497D"/>
            </w:tcBorders>
            <w:vAlign w:val="center"/>
          </w:tcPr>
          <w:p w14:paraId="7328A2B3" w14:textId="77777777" w:rsidR="00EC2504" w:rsidRPr="00206789" w:rsidRDefault="00EC2504" w:rsidP="00682918">
            <w:pPr>
              <w:ind w:firstLineChars="200" w:firstLine="320"/>
              <w:jc w:val="left"/>
              <w:rPr>
                <w:color w:val="000000"/>
                <w:sz w:val="16"/>
                <w:szCs w:val="16"/>
                <w:lang w:val="es-MX" w:eastAsia="es-MX"/>
              </w:rPr>
            </w:pPr>
            <w:r>
              <w:rPr>
                <w:color w:val="000000"/>
                <w:sz w:val="16"/>
                <w:szCs w:val="16"/>
              </w:rPr>
              <w:t>97.9</w:t>
            </w:r>
          </w:p>
        </w:tc>
        <w:tc>
          <w:tcPr>
            <w:tcW w:w="206" w:type="dxa"/>
            <w:tcBorders>
              <w:top w:val="nil"/>
              <w:left w:val="single" w:sz="4" w:space="0" w:color="1F497D"/>
              <w:bottom w:val="nil"/>
              <w:right w:val="nil"/>
            </w:tcBorders>
            <w:shd w:val="clear" w:color="auto" w:fill="auto"/>
            <w:noWrap/>
            <w:vAlign w:val="center"/>
            <w:hideMark/>
          </w:tcPr>
          <w:p w14:paraId="78F6945A" w14:textId="77777777" w:rsidR="00EC2504" w:rsidRPr="00206789" w:rsidRDefault="00EC2504" w:rsidP="00682918">
            <w:pPr>
              <w:ind w:firstLineChars="200" w:firstLine="320"/>
              <w:jc w:val="center"/>
              <w:rPr>
                <w:color w:val="000000"/>
                <w:sz w:val="16"/>
                <w:szCs w:val="16"/>
                <w:lang w:val="es-MX" w:eastAsia="es-MX"/>
              </w:rPr>
            </w:pPr>
          </w:p>
        </w:tc>
        <w:tc>
          <w:tcPr>
            <w:tcW w:w="2396" w:type="dxa"/>
            <w:tcBorders>
              <w:top w:val="nil"/>
              <w:left w:val="single" w:sz="4" w:space="0" w:color="1F497D"/>
              <w:bottom w:val="nil"/>
              <w:right w:val="single" w:sz="4" w:space="0" w:color="1F497D"/>
            </w:tcBorders>
            <w:shd w:val="clear" w:color="auto" w:fill="auto"/>
            <w:noWrap/>
            <w:vAlign w:val="center"/>
            <w:hideMark/>
          </w:tcPr>
          <w:p w14:paraId="26A62D1E" w14:textId="77777777" w:rsidR="00EC2504" w:rsidRPr="00206789" w:rsidRDefault="00EC2504" w:rsidP="00682918">
            <w:pPr>
              <w:jc w:val="left"/>
              <w:rPr>
                <w:color w:val="000000"/>
                <w:sz w:val="16"/>
                <w:szCs w:val="16"/>
                <w:lang w:val="es-MX" w:eastAsia="es-MX"/>
              </w:rPr>
            </w:pPr>
            <w:r w:rsidRPr="00206789">
              <w:rPr>
                <w:color w:val="000000"/>
                <w:sz w:val="16"/>
                <w:szCs w:val="16"/>
              </w:rPr>
              <w:t>Oaxaca</w:t>
            </w:r>
          </w:p>
        </w:tc>
        <w:tc>
          <w:tcPr>
            <w:tcW w:w="1036" w:type="dxa"/>
            <w:tcBorders>
              <w:top w:val="nil"/>
              <w:left w:val="single" w:sz="4" w:space="0" w:color="1F497D"/>
              <w:bottom w:val="nil"/>
              <w:right w:val="single" w:sz="4" w:space="0" w:color="1F497D"/>
            </w:tcBorders>
            <w:shd w:val="clear" w:color="auto" w:fill="auto"/>
            <w:noWrap/>
            <w:vAlign w:val="center"/>
          </w:tcPr>
          <w:p w14:paraId="501DAB71" w14:textId="77777777" w:rsidR="00EC2504" w:rsidRPr="00206789" w:rsidRDefault="00EC2504" w:rsidP="00682918">
            <w:pPr>
              <w:tabs>
                <w:tab w:val="decimal" w:pos="481"/>
              </w:tabs>
              <w:ind w:firstLineChars="2" w:firstLine="3"/>
              <w:jc w:val="left"/>
              <w:rPr>
                <w:color w:val="000000"/>
                <w:sz w:val="16"/>
                <w:szCs w:val="16"/>
                <w:lang w:val="es-MX" w:eastAsia="es-MX"/>
              </w:rPr>
            </w:pPr>
            <w:r>
              <w:rPr>
                <w:color w:val="000000"/>
                <w:sz w:val="16"/>
                <w:szCs w:val="16"/>
              </w:rPr>
              <w:t>99.2</w:t>
            </w:r>
          </w:p>
        </w:tc>
        <w:tc>
          <w:tcPr>
            <w:tcW w:w="1036" w:type="dxa"/>
            <w:tcBorders>
              <w:top w:val="nil"/>
              <w:left w:val="single" w:sz="4" w:space="0" w:color="1F497D"/>
              <w:bottom w:val="nil"/>
              <w:right w:val="single" w:sz="4" w:space="0" w:color="1F497D"/>
            </w:tcBorders>
            <w:vAlign w:val="center"/>
          </w:tcPr>
          <w:p w14:paraId="1D46FC33" w14:textId="77777777" w:rsidR="00EC2504" w:rsidRPr="00206789" w:rsidRDefault="00EC2504" w:rsidP="00682918">
            <w:pPr>
              <w:tabs>
                <w:tab w:val="decimal" w:pos="481"/>
              </w:tabs>
              <w:ind w:firstLineChars="2" w:firstLine="3"/>
              <w:jc w:val="left"/>
              <w:rPr>
                <w:color w:val="000000"/>
                <w:sz w:val="16"/>
                <w:szCs w:val="16"/>
              </w:rPr>
            </w:pPr>
            <w:r>
              <w:rPr>
                <w:color w:val="000000"/>
                <w:sz w:val="16"/>
                <w:szCs w:val="16"/>
              </w:rPr>
              <w:t>98.4</w:t>
            </w:r>
          </w:p>
        </w:tc>
      </w:tr>
      <w:tr w:rsidR="00EC2504" w:rsidRPr="00206789" w14:paraId="2EE663D7" w14:textId="77777777" w:rsidTr="00682918">
        <w:trPr>
          <w:trHeight w:val="215"/>
          <w:jc w:val="center"/>
        </w:trPr>
        <w:tc>
          <w:tcPr>
            <w:tcW w:w="2396" w:type="dxa"/>
            <w:tcBorders>
              <w:top w:val="nil"/>
              <w:left w:val="single" w:sz="4" w:space="0" w:color="1F497D"/>
              <w:bottom w:val="nil"/>
              <w:right w:val="single" w:sz="4" w:space="0" w:color="1F497D"/>
            </w:tcBorders>
            <w:shd w:val="clear" w:color="auto" w:fill="auto"/>
            <w:noWrap/>
            <w:vAlign w:val="center"/>
            <w:hideMark/>
          </w:tcPr>
          <w:p w14:paraId="5F5A0B42" w14:textId="77777777" w:rsidR="00EC2504" w:rsidRPr="00206789" w:rsidRDefault="00EC2504" w:rsidP="00682918">
            <w:pPr>
              <w:jc w:val="left"/>
              <w:rPr>
                <w:color w:val="000000"/>
                <w:sz w:val="16"/>
                <w:szCs w:val="16"/>
                <w:lang w:val="es-MX" w:eastAsia="es-MX"/>
              </w:rPr>
            </w:pPr>
            <w:r w:rsidRPr="00206789">
              <w:rPr>
                <w:color w:val="000000"/>
                <w:sz w:val="16"/>
                <w:szCs w:val="16"/>
              </w:rPr>
              <w:t>Coahuila de Zaragoza</w:t>
            </w:r>
          </w:p>
        </w:tc>
        <w:tc>
          <w:tcPr>
            <w:tcW w:w="1036" w:type="dxa"/>
            <w:tcBorders>
              <w:top w:val="nil"/>
              <w:left w:val="single" w:sz="4" w:space="0" w:color="1F497D"/>
              <w:bottom w:val="nil"/>
              <w:right w:val="single" w:sz="4" w:space="0" w:color="1F497D"/>
            </w:tcBorders>
            <w:shd w:val="clear" w:color="auto" w:fill="auto"/>
            <w:noWrap/>
            <w:vAlign w:val="center"/>
          </w:tcPr>
          <w:p w14:paraId="1C6ECA01" w14:textId="77777777" w:rsidR="00EC2504" w:rsidRPr="00206789" w:rsidRDefault="00EC2504" w:rsidP="00682918">
            <w:pPr>
              <w:tabs>
                <w:tab w:val="decimal" w:pos="481"/>
              </w:tabs>
              <w:ind w:firstLineChars="2" w:firstLine="3"/>
              <w:jc w:val="left"/>
              <w:rPr>
                <w:color w:val="000000"/>
                <w:sz w:val="16"/>
                <w:szCs w:val="16"/>
                <w:lang w:val="es-MX" w:eastAsia="es-MX"/>
              </w:rPr>
            </w:pPr>
            <w:r>
              <w:rPr>
                <w:color w:val="000000"/>
                <w:sz w:val="16"/>
                <w:szCs w:val="16"/>
              </w:rPr>
              <w:t>95.4</w:t>
            </w:r>
          </w:p>
        </w:tc>
        <w:tc>
          <w:tcPr>
            <w:tcW w:w="1036" w:type="dxa"/>
            <w:tcBorders>
              <w:top w:val="nil"/>
              <w:left w:val="nil"/>
              <w:bottom w:val="nil"/>
              <w:right w:val="single" w:sz="4" w:space="0" w:color="1F497D"/>
            </w:tcBorders>
            <w:vAlign w:val="center"/>
          </w:tcPr>
          <w:p w14:paraId="614858D6" w14:textId="77777777" w:rsidR="00EC2504" w:rsidRPr="00206789" w:rsidRDefault="00EC2504" w:rsidP="00682918">
            <w:pPr>
              <w:ind w:firstLineChars="200" w:firstLine="320"/>
              <w:jc w:val="left"/>
              <w:rPr>
                <w:color w:val="000000"/>
                <w:sz w:val="16"/>
                <w:szCs w:val="16"/>
                <w:lang w:val="es-MX" w:eastAsia="es-MX"/>
              </w:rPr>
            </w:pPr>
            <w:r>
              <w:rPr>
                <w:color w:val="000000"/>
                <w:sz w:val="16"/>
                <w:szCs w:val="16"/>
              </w:rPr>
              <w:t>96.0</w:t>
            </w:r>
          </w:p>
        </w:tc>
        <w:tc>
          <w:tcPr>
            <w:tcW w:w="206" w:type="dxa"/>
            <w:tcBorders>
              <w:top w:val="nil"/>
              <w:left w:val="single" w:sz="4" w:space="0" w:color="1F497D"/>
              <w:bottom w:val="nil"/>
              <w:right w:val="nil"/>
            </w:tcBorders>
            <w:shd w:val="clear" w:color="auto" w:fill="auto"/>
            <w:noWrap/>
            <w:vAlign w:val="center"/>
            <w:hideMark/>
          </w:tcPr>
          <w:p w14:paraId="2F84E6BB" w14:textId="77777777" w:rsidR="00EC2504" w:rsidRPr="00206789" w:rsidRDefault="00EC2504" w:rsidP="00682918">
            <w:pPr>
              <w:ind w:firstLineChars="200" w:firstLine="320"/>
              <w:jc w:val="center"/>
              <w:rPr>
                <w:color w:val="000000"/>
                <w:sz w:val="16"/>
                <w:szCs w:val="16"/>
                <w:lang w:val="es-MX" w:eastAsia="es-MX"/>
              </w:rPr>
            </w:pPr>
          </w:p>
        </w:tc>
        <w:tc>
          <w:tcPr>
            <w:tcW w:w="2396" w:type="dxa"/>
            <w:tcBorders>
              <w:top w:val="nil"/>
              <w:left w:val="single" w:sz="4" w:space="0" w:color="1F497D"/>
              <w:bottom w:val="nil"/>
              <w:right w:val="single" w:sz="4" w:space="0" w:color="1F497D"/>
            </w:tcBorders>
            <w:shd w:val="clear" w:color="auto" w:fill="auto"/>
            <w:noWrap/>
            <w:vAlign w:val="center"/>
            <w:hideMark/>
          </w:tcPr>
          <w:p w14:paraId="1894575F" w14:textId="77777777" w:rsidR="00EC2504" w:rsidRPr="00206789" w:rsidRDefault="00EC2504" w:rsidP="00682918">
            <w:pPr>
              <w:jc w:val="left"/>
              <w:rPr>
                <w:color w:val="000000"/>
                <w:sz w:val="16"/>
                <w:szCs w:val="16"/>
                <w:lang w:val="es-MX" w:eastAsia="es-MX"/>
              </w:rPr>
            </w:pPr>
            <w:r w:rsidRPr="00206789">
              <w:rPr>
                <w:color w:val="000000"/>
                <w:sz w:val="16"/>
                <w:szCs w:val="16"/>
              </w:rPr>
              <w:t>Puebla</w:t>
            </w:r>
          </w:p>
        </w:tc>
        <w:tc>
          <w:tcPr>
            <w:tcW w:w="1036" w:type="dxa"/>
            <w:tcBorders>
              <w:top w:val="nil"/>
              <w:left w:val="single" w:sz="4" w:space="0" w:color="1F497D"/>
              <w:bottom w:val="nil"/>
              <w:right w:val="single" w:sz="4" w:space="0" w:color="1F497D"/>
            </w:tcBorders>
            <w:shd w:val="clear" w:color="auto" w:fill="auto"/>
            <w:noWrap/>
            <w:vAlign w:val="center"/>
          </w:tcPr>
          <w:p w14:paraId="0DE89D46" w14:textId="77777777" w:rsidR="00EC2504" w:rsidRPr="00206789" w:rsidRDefault="00EC2504" w:rsidP="00682918">
            <w:pPr>
              <w:tabs>
                <w:tab w:val="decimal" w:pos="481"/>
              </w:tabs>
              <w:ind w:firstLineChars="2" w:firstLine="3"/>
              <w:jc w:val="left"/>
              <w:rPr>
                <w:color w:val="000000"/>
                <w:sz w:val="16"/>
                <w:szCs w:val="16"/>
                <w:lang w:val="es-MX" w:eastAsia="es-MX"/>
              </w:rPr>
            </w:pPr>
            <w:r>
              <w:rPr>
                <w:color w:val="000000"/>
                <w:sz w:val="16"/>
                <w:szCs w:val="16"/>
              </w:rPr>
              <w:t>97.6</w:t>
            </w:r>
          </w:p>
        </w:tc>
        <w:tc>
          <w:tcPr>
            <w:tcW w:w="1036" w:type="dxa"/>
            <w:tcBorders>
              <w:top w:val="nil"/>
              <w:left w:val="single" w:sz="4" w:space="0" w:color="1F497D"/>
              <w:bottom w:val="nil"/>
              <w:right w:val="single" w:sz="4" w:space="0" w:color="1F497D"/>
            </w:tcBorders>
            <w:vAlign w:val="center"/>
          </w:tcPr>
          <w:p w14:paraId="2FE63E07" w14:textId="77777777" w:rsidR="00EC2504" w:rsidRPr="00206789" w:rsidRDefault="00EC2504" w:rsidP="00682918">
            <w:pPr>
              <w:tabs>
                <w:tab w:val="decimal" w:pos="481"/>
              </w:tabs>
              <w:ind w:firstLineChars="2" w:firstLine="3"/>
              <w:jc w:val="left"/>
              <w:rPr>
                <w:color w:val="000000"/>
                <w:sz w:val="16"/>
                <w:szCs w:val="16"/>
              </w:rPr>
            </w:pPr>
            <w:r>
              <w:rPr>
                <w:color w:val="000000"/>
                <w:sz w:val="16"/>
                <w:szCs w:val="16"/>
              </w:rPr>
              <w:t>97.9</w:t>
            </w:r>
          </w:p>
        </w:tc>
      </w:tr>
      <w:tr w:rsidR="00EC2504" w:rsidRPr="00206789" w14:paraId="185CF7D8" w14:textId="77777777" w:rsidTr="00682918">
        <w:trPr>
          <w:trHeight w:val="215"/>
          <w:jc w:val="center"/>
        </w:trPr>
        <w:tc>
          <w:tcPr>
            <w:tcW w:w="2396" w:type="dxa"/>
            <w:tcBorders>
              <w:top w:val="nil"/>
              <w:left w:val="single" w:sz="4" w:space="0" w:color="1F497D"/>
              <w:bottom w:val="nil"/>
              <w:right w:val="single" w:sz="4" w:space="0" w:color="1F497D"/>
            </w:tcBorders>
            <w:shd w:val="clear" w:color="auto" w:fill="auto"/>
            <w:noWrap/>
            <w:vAlign w:val="center"/>
            <w:hideMark/>
          </w:tcPr>
          <w:p w14:paraId="57910C04" w14:textId="77777777" w:rsidR="00EC2504" w:rsidRPr="00206789" w:rsidRDefault="00EC2504" w:rsidP="00682918">
            <w:pPr>
              <w:jc w:val="left"/>
              <w:rPr>
                <w:color w:val="000000"/>
                <w:sz w:val="16"/>
                <w:szCs w:val="16"/>
                <w:lang w:val="es-MX" w:eastAsia="es-MX"/>
              </w:rPr>
            </w:pPr>
            <w:r w:rsidRPr="00206789">
              <w:rPr>
                <w:color w:val="000000"/>
                <w:sz w:val="16"/>
                <w:szCs w:val="16"/>
              </w:rPr>
              <w:t>Colima</w:t>
            </w:r>
          </w:p>
        </w:tc>
        <w:tc>
          <w:tcPr>
            <w:tcW w:w="1036" w:type="dxa"/>
            <w:tcBorders>
              <w:top w:val="nil"/>
              <w:left w:val="single" w:sz="4" w:space="0" w:color="1F497D"/>
              <w:bottom w:val="nil"/>
              <w:right w:val="single" w:sz="4" w:space="0" w:color="1F497D"/>
            </w:tcBorders>
            <w:shd w:val="clear" w:color="auto" w:fill="auto"/>
            <w:noWrap/>
            <w:vAlign w:val="center"/>
          </w:tcPr>
          <w:p w14:paraId="7286D848" w14:textId="77777777" w:rsidR="00EC2504" w:rsidRPr="00206789" w:rsidRDefault="00EC2504" w:rsidP="00682918">
            <w:pPr>
              <w:tabs>
                <w:tab w:val="decimal" w:pos="481"/>
              </w:tabs>
              <w:ind w:firstLineChars="2" w:firstLine="3"/>
              <w:jc w:val="left"/>
              <w:rPr>
                <w:color w:val="000000"/>
                <w:sz w:val="16"/>
                <w:szCs w:val="16"/>
                <w:lang w:val="es-MX" w:eastAsia="es-MX"/>
              </w:rPr>
            </w:pPr>
            <w:r>
              <w:rPr>
                <w:color w:val="000000"/>
                <w:sz w:val="16"/>
                <w:szCs w:val="16"/>
              </w:rPr>
              <w:t>97.9</w:t>
            </w:r>
          </w:p>
        </w:tc>
        <w:tc>
          <w:tcPr>
            <w:tcW w:w="1036" w:type="dxa"/>
            <w:tcBorders>
              <w:top w:val="nil"/>
              <w:left w:val="nil"/>
              <w:bottom w:val="nil"/>
              <w:right w:val="single" w:sz="4" w:space="0" w:color="1F497D"/>
            </w:tcBorders>
            <w:vAlign w:val="center"/>
          </w:tcPr>
          <w:p w14:paraId="3A243266" w14:textId="77777777" w:rsidR="00EC2504" w:rsidRPr="00206789" w:rsidRDefault="00EC2504" w:rsidP="00682918">
            <w:pPr>
              <w:ind w:firstLineChars="200" w:firstLine="320"/>
              <w:jc w:val="left"/>
              <w:rPr>
                <w:color w:val="000000"/>
                <w:sz w:val="16"/>
                <w:szCs w:val="16"/>
                <w:lang w:val="es-MX" w:eastAsia="es-MX"/>
              </w:rPr>
            </w:pPr>
            <w:r>
              <w:rPr>
                <w:color w:val="000000"/>
                <w:sz w:val="16"/>
                <w:szCs w:val="16"/>
              </w:rPr>
              <w:t>98.1</w:t>
            </w:r>
          </w:p>
        </w:tc>
        <w:tc>
          <w:tcPr>
            <w:tcW w:w="206" w:type="dxa"/>
            <w:tcBorders>
              <w:top w:val="nil"/>
              <w:left w:val="single" w:sz="4" w:space="0" w:color="1F497D"/>
              <w:bottom w:val="nil"/>
              <w:right w:val="nil"/>
            </w:tcBorders>
            <w:shd w:val="clear" w:color="auto" w:fill="auto"/>
            <w:noWrap/>
            <w:vAlign w:val="center"/>
            <w:hideMark/>
          </w:tcPr>
          <w:p w14:paraId="19AE50CB" w14:textId="77777777" w:rsidR="00EC2504" w:rsidRPr="00206789" w:rsidRDefault="00EC2504" w:rsidP="00682918">
            <w:pPr>
              <w:ind w:firstLineChars="200" w:firstLine="320"/>
              <w:jc w:val="center"/>
              <w:rPr>
                <w:color w:val="000000"/>
                <w:sz w:val="16"/>
                <w:szCs w:val="16"/>
                <w:lang w:val="es-MX" w:eastAsia="es-MX"/>
              </w:rPr>
            </w:pPr>
          </w:p>
        </w:tc>
        <w:tc>
          <w:tcPr>
            <w:tcW w:w="2396" w:type="dxa"/>
            <w:tcBorders>
              <w:top w:val="nil"/>
              <w:left w:val="single" w:sz="4" w:space="0" w:color="1F497D"/>
              <w:bottom w:val="nil"/>
              <w:right w:val="single" w:sz="4" w:space="0" w:color="1F497D"/>
            </w:tcBorders>
            <w:shd w:val="clear" w:color="auto" w:fill="auto"/>
            <w:noWrap/>
            <w:vAlign w:val="center"/>
            <w:hideMark/>
          </w:tcPr>
          <w:p w14:paraId="4F5E3823" w14:textId="77777777" w:rsidR="00EC2504" w:rsidRPr="00206789" w:rsidRDefault="00EC2504" w:rsidP="00682918">
            <w:pPr>
              <w:jc w:val="left"/>
              <w:rPr>
                <w:color w:val="000000"/>
                <w:sz w:val="16"/>
                <w:szCs w:val="16"/>
                <w:lang w:val="es-MX" w:eastAsia="es-MX"/>
              </w:rPr>
            </w:pPr>
            <w:r w:rsidRPr="00206789">
              <w:rPr>
                <w:color w:val="000000"/>
                <w:sz w:val="16"/>
                <w:szCs w:val="16"/>
              </w:rPr>
              <w:t>Querétaro</w:t>
            </w:r>
          </w:p>
        </w:tc>
        <w:tc>
          <w:tcPr>
            <w:tcW w:w="1036" w:type="dxa"/>
            <w:tcBorders>
              <w:top w:val="nil"/>
              <w:left w:val="single" w:sz="4" w:space="0" w:color="1F497D"/>
              <w:bottom w:val="nil"/>
              <w:right w:val="single" w:sz="4" w:space="0" w:color="1F497D"/>
            </w:tcBorders>
            <w:shd w:val="clear" w:color="auto" w:fill="auto"/>
            <w:noWrap/>
            <w:vAlign w:val="center"/>
          </w:tcPr>
          <w:p w14:paraId="6C9C7FFD" w14:textId="77777777" w:rsidR="00EC2504" w:rsidRPr="00206789" w:rsidRDefault="00EC2504" w:rsidP="00682918">
            <w:pPr>
              <w:tabs>
                <w:tab w:val="decimal" w:pos="481"/>
              </w:tabs>
              <w:ind w:firstLineChars="2" w:firstLine="3"/>
              <w:jc w:val="left"/>
              <w:rPr>
                <w:color w:val="000000"/>
                <w:sz w:val="16"/>
                <w:szCs w:val="16"/>
                <w:lang w:val="es-MX" w:eastAsia="es-MX"/>
              </w:rPr>
            </w:pPr>
            <w:r>
              <w:rPr>
                <w:color w:val="000000"/>
                <w:sz w:val="16"/>
                <w:szCs w:val="16"/>
              </w:rPr>
              <w:t>96.6</w:t>
            </w:r>
          </w:p>
        </w:tc>
        <w:tc>
          <w:tcPr>
            <w:tcW w:w="1036" w:type="dxa"/>
            <w:tcBorders>
              <w:top w:val="nil"/>
              <w:left w:val="single" w:sz="4" w:space="0" w:color="1F497D"/>
              <w:bottom w:val="nil"/>
              <w:right w:val="single" w:sz="4" w:space="0" w:color="1F497D"/>
            </w:tcBorders>
            <w:vAlign w:val="center"/>
          </w:tcPr>
          <w:p w14:paraId="4AE6EE9E" w14:textId="77777777" w:rsidR="00EC2504" w:rsidRPr="00206789" w:rsidRDefault="00EC2504" w:rsidP="00682918">
            <w:pPr>
              <w:tabs>
                <w:tab w:val="decimal" w:pos="481"/>
              </w:tabs>
              <w:ind w:firstLineChars="2" w:firstLine="3"/>
              <w:jc w:val="left"/>
              <w:rPr>
                <w:color w:val="000000"/>
                <w:sz w:val="16"/>
                <w:szCs w:val="16"/>
              </w:rPr>
            </w:pPr>
            <w:r>
              <w:rPr>
                <w:color w:val="000000"/>
                <w:sz w:val="16"/>
                <w:szCs w:val="16"/>
              </w:rPr>
              <w:t>97.8</w:t>
            </w:r>
          </w:p>
        </w:tc>
      </w:tr>
      <w:tr w:rsidR="00EC2504" w:rsidRPr="00206789" w14:paraId="4948BE37" w14:textId="77777777" w:rsidTr="00682918">
        <w:trPr>
          <w:trHeight w:val="215"/>
          <w:jc w:val="center"/>
        </w:trPr>
        <w:tc>
          <w:tcPr>
            <w:tcW w:w="2396" w:type="dxa"/>
            <w:tcBorders>
              <w:top w:val="nil"/>
              <w:left w:val="single" w:sz="4" w:space="0" w:color="1F497D"/>
              <w:bottom w:val="nil"/>
              <w:right w:val="single" w:sz="4" w:space="0" w:color="1F497D"/>
            </w:tcBorders>
            <w:shd w:val="clear" w:color="auto" w:fill="auto"/>
            <w:noWrap/>
            <w:vAlign w:val="center"/>
            <w:hideMark/>
          </w:tcPr>
          <w:p w14:paraId="419CE825" w14:textId="77777777" w:rsidR="00EC2504" w:rsidRPr="00206789" w:rsidRDefault="00EC2504" w:rsidP="00682918">
            <w:pPr>
              <w:jc w:val="left"/>
              <w:rPr>
                <w:color w:val="000000"/>
                <w:sz w:val="16"/>
                <w:szCs w:val="16"/>
                <w:lang w:val="es-MX" w:eastAsia="es-MX"/>
              </w:rPr>
            </w:pPr>
            <w:r w:rsidRPr="00206789">
              <w:rPr>
                <w:color w:val="000000"/>
                <w:sz w:val="16"/>
                <w:szCs w:val="16"/>
              </w:rPr>
              <w:t>Chiapas</w:t>
            </w:r>
          </w:p>
        </w:tc>
        <w:tc>
          <w:tcPr>
            <w:tcW w:w="1036" w:type="dxa"/>
            <w:tcBorders>
              <w:top w:val="nil"/>
              <w:left w:val="single" w:sz="4" w:space="0" w:color="1F497D"/>
              <w:bottom w:val="nil"/>
              <w:right w:val="single" w:sz="4" w:space="0" w:color="1F497D"/>
            </w:tcBorders>
            <w:shd w:val="clear" w:color="auto" w:fill="auto"/>
            <w:noWrap/>
            <w:vAlign w:val="center"/>
          </w:tcPr>
          <w:p w14:paraId="3B82A2A4" w14:textId="77777777" w:rsidR="00EC2504" w:rsidRPr="00206789" w:rsidRDefault="00EC2504" w:rsidP="00682918">
            <w:pPr>
              <w:tabs>
                <w:tab w:val="decimal" w:pos="481"/>
              </w:tabs>
              <w:ind w:firstLineChars="2" w:firstLine="3"/>
              <w:jc w:val="left"/>
              <w:rPr>
                <w:color w:val="000000"/>
                <w:sz w:val="16"/>
                <w:szCs w:val="16"/>
                <w:lang w:val="es-MX" w:eastAsia="es-MX"/>
              </w:rPr>
            </w:pPr>
            <w:r>
              <w:rPr>
                <w:color w:val="000000"/>
                <w:sz w:val="16"/>
                <w:szCs w:val="16"/>
              </w:rPr>
              <w:t>98.0</w:t>
            </w:r>
          </w:p>
        </w:tc>
        <w:tc>
          <w:tcPr>
            <w:tcW w:w="1036" w:type="dxa"/>
            <w:tcBorders>
              <w:top w:val="nil"/>
              <w:left w:val="nil"/>
              <w:bottom w:val="nil"/>
              <w:right w:val="single" w:sz="4" w:space="0" w:color="1F497D"/>
            </w:tcBorders>
            <w:vAlign w:val="center"/>
          </w:tcPr>
          <w:p w14:paraId="1DA64732" w14:textId="77777777" w:rsidR="00EC2504" w:rsidRPr="00206789" w:rsidRDefault="00EC2504" w:rsidP="00682918">
            <w:pPr>
              <w:ind w:firstLineChars="200" w:firstLine="320"/>
              <w:jc w:val="left"/>
              <w:rPr>
                <w:color w:val="000000"/>
                <w:sz w:val="16"/>
                <w:szCs w:val="16"/>
                <w:lang w:val="es-MX" w:eastAsia="es-MX"/>
              </w:rPr>
            </w:pPr>
            <w:r>
              <w:rPr>
                <w:color w:val="000000"/>
                <w:sz w:val="16"/>
                <w:szCs w:val="16"/>
              </w:rPr>
              <w:t>98.3</w:t>
            </w:r>
          </w:p>
        </w:tc>
        <w:tc>
          <w:tcPr>
            <w:tcW w:w="206" w:type="dxa"/>
            <w:tcBorders>
              <w:top w:val="nil"/>
              <w:left w:val="single" w:sz="4" w:space="0" w:color="1F497D"/>
              <w:bottom w:val="nil"/>
              <w:right w:val="nil"/>
            </w:tcBorders>
            <w:shd w:val="clear" w:color="auto" w:fill="auto"/>
            <w:noWrap/>
            <w:vAlign w:val="center"/>
            <w:hideMark/>
          </w:tcPr>
          <w:p w14:paraId="0F0605EF" w14:textId="77777777" w:rsidR="00EC2504" w:rsidRPr="00206789" w:rsidRDefault="00EC2504" w:rsidP="00682918">
            <w:pPr>
              <w:ind w:firstLineChars="200" w:firstLine="320"/>
              <w:jc w:val="center"/>
              <w:rPr>
                <w:color w:val="000000"/>
                <w:sz w:val="16"/>
                <w:szCs w:val="16"/>
                <w:lang w:val="es-MX" w:eastAsia="es-MX"/>
              </w:rPr>
            </w:pPr>
          </w:p>
        </w:tc>
        <w:tc>
          <w:tcPr>
            <w:tcW w:w="2396" w:type="dxa"/>
            <w:tcBorders>
              <w:top w:val="nil"/>
              <w:left w:val="single" w:sz="4" w:space="0" w:color="1F497D"/>
              <w:bottom w:val="nil"/>
              <w:right w:val="single" w:sz="4" w:space="0" w:color="1F497D"/>
            </w:tcBorders>
            <w:shd w:val="clear" w:color="auto" w:fill="auto"/>
            <w:noWrap/>
            <w:vAlign w:val="center"/>
            <w:hideMark/>
          </w:tcPr>
          <w:p w14:paraId="751E6136" w14:textId="77777777" w:rsidR="00EC2504" w:rsidRPr="00206789" w:rsidRDefault="00EC2504" w:rsidP="00682918">
            <w:pPr>
              <w:jc w:val="left"/>
              <w:rPr>
                <w:color w:val="000000"/>
                <w:sz w:val="16"/>
                <w:szCs w:val="16"/>
                <w:lang w:val="es-MX" w:eastAsia="es-MX"/>
              </w:rPr>
            </w:pPr>
            <w:r w:rsidRPr="00206789">
              <w:rPr>
                <w:color w:val="000000"/>
                <w:sz w:val="16"/>
                <w:szCs w:val="16"/>
              </w:rPr>
              <w:t>Quintana Roo</w:t>
            </w:r>
          </w:p>
        </w:tc>
        <w:tc>
          <w:tcPr>
            <w:tcW w:w="1036" w:type="dxa"/>
            <w:tcBorders>
              <w:top w:val="nil"/>
              <w:left w:val="single" w:sz="4" w:space="0" w:color="1F497D"/>
              <w:bottom w:val="nil"/>
              <w:right w:val="single" w:sz="4" w:space="0" w:color="1F497D"/>
            </w:tcBorders>
            <w:shd w:val="clear" w:color="auto" w:fill="auto"/>
            <w:noWrap/>
            <w:vAlign w:val="center"/>
          </w:tcPr>
          <w:p w14:paraId="29844815" w14:textId="77777777" w:rsidR="00EC2504" w:rsidRPr="00206789" w:rsidRDefault="00EC2504" w:rsidP="00682918">
            <w:pPr>
              <w:tabs>
                <w:tab w:val="decimal" w:pos="481"/>
              </w:tabs>
              <w:ind w:firstLineChars="2" w:firstLine="3"/>
              <w:jc w:val="left"/>
              <w:rPr>
                <w:color w:val="000000"/>
                <w:sz w:val="16"/>
                <w:szCs w:val="16"/>
                <w:lang w:val="es-MX" w:eastAsia="es-MX"/>
              </w:rPr>
            </w:pPr>
            <w:r>
              <w:rPr>
                <w:color w:val="000000"/>
                <w:sz w:val="16"/>
                <w:szCs w:val="16"/>
              </w:rPr>
              <w:t>97.3</w:t>
            </w:r>
          </w:p>
        </w:tc>
        <w:tc>
          <w:tcPr>
            <w:tcW w:w="1036" w:type="dxa"/>
            <w:tcBorders>
              <w:top w:val="nil"/>
              <w:left w:val="single" w:sz="4" w:space="0" w:color="1F497D"/>
              <w:bottom w:val="nil"/>
              <w:right w:val="single" w:sz="4" w:space="0" w:color="1F497D"/>
            </w:tcBorders>
            <w:vAlign w:val="center"/>
          </w:tcPr>
          <w:p w14:paraId="52CE2405" w14:textId="77777777" w:rsidR="00EC2504" w:rsidRPr="00206789" w:rsidRDefault="00EC2504" w:rsidP="00682918">
            <w:pPr>
              <w:tabs>
                <w:tab w:val="decimal" w:pos="481"/>
              </w:tabs>
              <w:ind w:firstLineChars="2" w:firstLine="3"/>
              <w:jc w:val="left"/>
              <w:rPr>
                <w:color w:val="000000"/>
                <w:sz w:val="16"/>
                <w:szCs w:val="16"/>
              </w:rPr>
            </w:pPr>
            <w:r>
              <w:rPr>
                <w:color w:val="000000"/>
                <w:sz w:val="16"/>
                <w:szCs w:val="16"/>
              </w:rPr>
              <w:t>97.7</w:t>
            </w:r>
          </w:p>
        </w:tc>
      </w:tr>
      <w:tr w:rsidR="00EC2504" w:rsidRPr="00206789" w14:paraId="16E01C67" w14:textId="77777777" w:rsidTr="00682918">
        <w:trPr>
          <w:trHeight w:val="215"/>
          <w:jc w:val="center"/>
        </w:trPr>
        <w:tc>
          <w:tcPr>
            <w:tcW w:w="2396" w:type="dxa"/>
            <w:tcBorders>
              <w:top w:val="nil"/>
              <w:left w:val="single" w:sz="4" w:space="0" w:color="1F497D"/>
              <w:bottom w:val="nil"/>
              <w:right w:val="single" w:sz="4" w:space="0" w:color="1F497D"/>
            </w:tcBorders>
            <w:shd w:val="clear" w:color="auto" w:fill="auto"/>
            <w:noWrap/>
            <w:vAlign w:val="center"/>
            <w:hideMark/>
          </w:tcPr>
          <w:p w14:paraId="06B61B20" w14:textId="77777777" w:rsidR="00EC2504" w:rsidRPr="00206789" w:rsidRDefault="00EC2504" w:rsidP="00682918">
            <w:pPr>
              <w:jc w:val="left"/>
              <w:rPr>
                <w:color w:val="000000"/>
                <w:sz w:val="16"/>
                <w:szCs w:val="16"/>
                <w:lang w:val="es-MX" w:eastAsia="es-MX"/>
              </w:rPr>
            </w:pPr>
            <w:r w:rsidRPr="00206789">
              <w:rPr>
                <w:color w:val="000000"/>
                <w:sz w:val="16"/>
                <w:szCs w:val="16"/>
              </w:rPr>
              <w:t>Chihuahua</w:t>
            </w:r>
          </w:p>
        </w:tc>
        <w:tc>
          <w:tcPr>
            <w:tcW w:w="1036" w:type="dxa"/>
            <w:tcBorders>
              <w:top w:val="nil"/>
              <w:left w:val="single" w:sz="4" w:space="0" w:color="1F497D"/>
              <w:bottom w:val="nil"/>
              <w:right w:val="single" w:sz="4" w:space="0" w:color="1F497D"/>
            </w:tcBorders>
            <w:shd w:val="clear" w:color="auto" w:fill="auto"/>
            <w:noWrap/>
            <w:vAlign w:val="center"/>
          </w:tcPr>
          <w:p w14:paraId="133B579F" w14:textId="77777777" w:rsidR="00EC2504" w:rsidRPr="00206789" w:rsidRDefault="00EC2504" w:rsidP="00682918">
            <w:pPr>
              <w:tabs>
                <w:tab w:val="decimal" w:pos="481"/>
              </w:tabs>
              <w:ind w:firstLineChars="2" w:firstLine="3"/>
              <w:jc w:val="left"/>
              <w:rPr>
                <w:color w:val="000000"/>
                <w:sz w:val="16"/>
                <w:szCs w:val="16"/>
                <w:lang w:val="es-MX" w:eastAsia="es-MX"/>
              </w:rPr>
            </w:pPr>
            <w:r>
              <w:rPr>
                <w:color w:val="000000"/>
                <w:sz w:val="16"/>
                <w:szCs w:val="16"/>
              </w:rPr>
              <w:t>97.2</w:t>
            </w:r>
          </w:p>
        </w:tc>
        <w:tc>
          <w:tcPr>
            <w:tcW w:w="1036" w:type="dxa"/>
            <w:tcBorders>
              <w:top w:val="nil"/>
              <w:left w:val="nil"/>
              <w:bottom w:val="nil"/>
              <w:right w:val="single" w:sz="4" w:space="0" w:color="1F497D"/>
            </w:tcBorders>
            <w:vAlign w:val="center"/>
          </w:tcPr>
          <w:p w14:paraId="669D1CB1" w14:textId="77777777" w:rsidR="00EC2504" w:rsidRPr="00206789" w:rsidRDefault="00EC2504" w:rsidP="00682918">
            <w:pPr>
              <w:ind w:firstLineChars="200" w:firstLine="320"/>
              <w:jc w:val="left"/>
              <w:rPr>
                <w:color w:val="000000"/>
                <w:sz w:val="16"/>
                <w:szCs w:val="16"/>
                <w:lang w:val="es-MX" w:eastAsia="es-MX"/>
              </w:rPr>
            </w:pPr>
            <w:r>
              <w:rPr>
                <w:color w:val="000000"/>
                <w:sz w:val="16"/>
                <w:szCs w:val="16"/>
              </w:rPr>
              <w:t>96.7</w:t>
            </w:r>
          </w:p>
        </w:tc>
        <w:tc>
          <w:tcPr>
            <w:tcW w:w="206" w:type="dxa"/>
            <w:tcBorders>
              <w:top w:val="nil"/>
              <w:left w:val="single" w:sz="4" w:space="0" w:color="1F497D"/>
              <w:bottom w:val="nil"/>
              <w:right w:val="nil"/>
            </w:tcBorders>
            <w:shd w:val="clear" w:color="auto" w:fill="auto"/>
            <w:noWrap/>
            <w:vAlign w:val="center"/>
            <w:hideMark/>
          </w:tcPr>
          <w:p w14:paraId="34629967" w14:textId="77777777" w:rsidR="00EC2504" w:rsidRPr="00206789" w:rsidRDefault="00EC2504" w:rsidP="00682918">
            <w:pPr>
              <w:ind w:firstLineChars="200" w:firstLine="320"/>
              <w:jc w:val="center"/>
              <w:rPr>
                <w:color w:val="000000"/>
                <w:sz w:val="16"/>
                <w:szCs w:val="16"/>
                <w:lang w:val="es-MX" w:eastAsia="es-MX"/>
              </w:rPr>
            </w:pPr>
          </w:p>
        </w:tc>
        <w:tc>
          <w:tcPr>
            <w:tcW w:w="2396" w:type="dxa"/>
            <w:tcBorders>
              <w:top w:val="nil"/>
              <w:left w:val="single" w:sz="4" w:space="0" w:color="1F497D"/>
              <w:bottom w:val="nil"/>
              <w:right w:val="single" w:sz="4" w:space="0" w:color="1F497D"/>
            </w:tcBorders>
            <w:shd w:val="clear" w:color="auto" w:fill="auto"/>
            <w:noWrap/>
            <w:vAlign w:val="center"/>
            <w:hideMark/>
          </w:tcPr>
          <w:p w14:paraId="45A3DBDC" w14:textId="77777777" w:rsidR="00EC2504" w:rsidRPr="00206789" w:rsidRDefault="00EC2504" w:rsidP="00682918">
            <w:pPr>
              <w:jc w:val="left"/>
              <w:rPr>
                <w:color w:val="000000"/>
                <w:sz w:val="16"/>
                <w:szCs w:val="16"/>
                <w:lang w:val="es-MX" w:eastAsia="es-MX"/>
              </w:rPr>
            </w:pPr>
            <w:r w:rsidRPr="00206789">
              <w:rPr>
                <w:color w:val="000000"/>
                <w:sz w:val="16"/>
                <w:szCs w:val="16"/>
              </w:rPr>
              <w:t>San Luis Potosí</w:t>
            </w:r>
          </w:p>
        </w:tc>
        <w:tc>
          <w:tcPr>
            <w:tcW w:w="1036" w:type="dxa"/>
            <w:tcBorders>
              <w:top w:val="nil"/>
              <w:left w:val="single" w:sz="4" w:space="0" w:color="1F497D"/>
              <w:bottom w:val="nil"/>
              <w:right w:val="single" w:sz="4" w:space="0" w:color="1F497D"/>
            </w:tcBorders>
            <w:shd w:val="clear" w:color="auto" w:fill="auto"/>
            <w:noWrap/>
            <w:vAlign w:val="center"/>
          </w:tcPr>
          <w:p w14:paraId="3A365FCA" w14:textId="77777777" w:rsidR="00EC2504" w:rsidRPr="00206789" w:rsidRDefault="00EC2504" w:rsidP="00682918">
            <w:pPr>
              <w:tabs>
                <w:tab w:val="decimal" w:pos="481"/>
              </w:tabs>
              <w:ind w:firstLineChars="2" w:firstLine="3"/>
              <w:jc w:val="left"/>
              <w:rPr>
                <w:color w:val="000000"/>
                <w:sz w:val="16"/>
                <w:szCs w:val="16"/>
                <w:lang w:val="es-MX" w:eastAsia="es-MX"/>
              </w:rPr>
            </w:pPr>
            <w:r>
              <w:rPr>
                <w:color w:val="000000"/>
                <w:sz w:val="16"/>
                <w:szCs w:val="16"/>
              </w:rPr>
              <w:t>96.5</w:t>
            </w:r>
          </w:p>
        </w:tc>
        <w:tc>
          <w:tcPr>
            <w:tcW w:w="1036" w:type="dxa"/>
            <w:tcBorders>
              <w:top w:val="nil"/>
              <w:left w:val="single" w:sz="4" w:space="0" w:color="1F497D"/>
              <w:bottom w:val="nil"/>
              <w:right w:val="single" w:sz="4" w:space="0" w:color="1F497D"/>
            </w:tcBorders>
            <w:vAlign w:val="center"/>
          </w:tcPr>
          <w:p w14:paraId="53058C31" w14:textId="77777777" w:rsidR="00EC2504" w:rsidRPr="00206789" w:rsidRDefault="00EC2504" w:rsidP="00682918">
            <w:pPr>
              <w:tabs>
                <w:tab w:val="decimal" w:pos="481"/>
              </w:tabs>
              <w:ind w:firstLineChars="2" w:firstLine="3"/>
              <w:jc w:val="left"/>
              <w:rPr>
                <w:color w:val="000000"/>
                <w:sz w:val="16"/>
                <w:szCs w:val="16"/>
              </w:rPr>
            </w:pPr>
            <w:r>
              <w:rPr>
                <w:color w:val="000000"/>
                <w:sz w:val="16"/>
                <w:szCs w:val="16"/>
              </w:rPr>
              <w:t>97.3</w:t>
            </w:r>
          </w:p>
        </w:tc>
      </w:tr>
      <w:tr w:rsidR="00EC2504" w:rsidRPr="00206789" w14:paraId="3C97661B" w14:textId="77777777" w:rsidTr="00682918">
        <w:trPr>
          <w:trHeight w:val="215"/>
          <w:jc w:val="center"/>
        </w:trPr>
        <w:tc>
          <w:tcPr>
            <w:tcW w:w="2396" w:type="dxa"/>
            <w:tcBorders>
              <w:top w:val="nil"/>
              <w:left w:val="single" w:sz="4" w:space="0" w:color="1F497D"/>
              <w:bottom w:val="nil"/>
              <w:right w:val="single" w:sz="4" w:space="0" w:color="1F497D"/>
            </w:tcBorders>
            <w:shd w:val="clear" w:color="auto" w:fill="auto"/>
            <w:noWrap/>
            <w:vAlign w:val="center"/>
            <w:hideMark/>
          </w:tcPr>
          <w:p w14:paraId="2EAE64C6" w14:textId="77777777" w:rsidR="00EC2504" w:rsidRPr="00206789" w:rsidRDefault="00EC2504" w:rsidP="00682918">
            <w:pPr>
              <w:jc w:val="left"/>
              <w:rPr>
                <w:color w:val="000000"/>
                <w:sz w:val="16"/>
                <w:szCs w:val="16"/>
                <w:lang w:val="es-MX" w:eastAsia="es-MX"/>
              </w:rPr>
            </w:pPr>
            <w:r w:rsidRPr="00206789">
              <w:rPr>
                <w:color w:val="000000"/>
                <w:sz w:val="16"/>
                <w:szCs w:val="16"/>
              </w:rPr>
              <w:t>Ciudad de México</w:t>
            </w:r>
          </w:p>
        </w:tc>
        <w:tc>
          <w:tcPr>
            <w:tcW w:w="1036" w:type="dxa"/>
            <w:tcBorders>
              <w:top w:val="nil"/>
              <w:left w:val="single" w:sz="4" w:space="0" w:color="1F497D"/>
              <w:bottom w:val="nil"/>
              <w:right w:val="single" w:sz="4" w:space="0" w:color="1F497D"/>
            </w:tcBorders>
            <w:shd w:val="clear" w:color="auto" w:fill="auto"/>
            <w:noWrap/>
            <w:vAlign w:val="center"/>
          </w:tcPr>
          <w:p w14:paraId="735CD319" w14:textId="77777777" w:rsidR="00EC2504" w:rsidRPr="00206789" w:rsidRDefault="00EC2504" w:rsidP="00682918">
            <w:pPr>
              <w:tabs>
                <w:tab w:val="decimal" w:pos="481"/>
              </w:tabs>
              <w:ind w:firstLineChars="2" w:firstLine="3"/>
              <w:jc w:val="left"/>
              <w:rPr>
                <w:color w:val="000000"/>
                <w:sz w:val="16"/>
                <w:szCs w:val="16"/>
                <w:lang w:val="es-MX" w:eastAsia="es-MX"/>
              </w:rPr>
            </w:pPr>
            <w:r>
              <w:rPr>
                <w:color w:val="000000"/>
                <w:sz w:val="16"/>
                <w:szCs w:val="16"/>
              </w:rPr>
              <w:t>95.9</w:t>
            </w:r>
          </w:p>
        </w:tc>
        <w:tc>
          <w:tcPr>
            <w:tcW w:w="1036" w:type="dxa"/>
            <w:tcBorders>
              <w:top w:val="nil"/>
              <w:left w:val="nil"/>
              <w:bottom w:val="nil"/>
              <w:right w:val="single" w:sz="4" w:space="0" w:color="1F497D"/>
            </w:tcBorders>
            <w:vAlign w:val="center"/>
          </w:tcPr>
          <w:p w14:paraId="4B1B57BF" w14:textId="77777777" w:rsidR="00EC2504" w:rsidRPr="00206789" w:rsidRDefault="00EC2504" w:rsidP="00682918">
            <w:pPr>
              <w:ind w:firstLineChars="200" w:firstLine="320"/>
              <w:jc w:val="left"/>
              <w:rPr>
                <w:color w:val="000000"/>
                <w:sz w:val="16"/>
                <w:szCs w:val="16"/>
                <w:lang w:val="es-MX" w:eastAsia="es-MX"/>
              </w:rPr>
            </w:pPr>
            <w:r>
              <w:rPr>
                <w:color w:val="000000"/>
                <w:sz w:val="16"/>
                <w:szCs w:val="16"/>
              </w:rPr>
              <w:t>95.7</w:t>
            </w:r>
          </w:p>
        </w:tc>
        <w:tc>
          <w:tcPr>
            <w:tcW w:w="206" w:type="dxa"/>
            <w:tcBorders>
              <w:top w:val="nil"/>
              <w:left w:val="single" w:sz="4" w:space="0" w:color="1F497D"/>
              <w:bottom w:val="nil"/>
              <w:right w:val="nil"/>
            </w:tcBorders>
            <w:shd w:val="clear" w:color="auto" w:fill="auto"/>
            <w:noWrap/>
            <w:vAlign w:val="center"/>
            <w:hideMark/>
          </w:tcPr>
          <w:p w14:paraId="7302295A" w14:textId="77777777" w:rsidR="00EC2504" w:rsidRPr="00206789" w:rsidRDefault="00EC2504" w:rsidP="00682918">
            <w:pPr>
              <w:ind w:firstLineChars="200" w:firstLine="320"/>
              <w:jc w:val="center"/>
              <w:rPr>
                <w:color w:val="000000"/>
                <w:sz w:val="16"/>
                <w:szCs w:val="16"/>
                <w:lang w:val="es-MX" w:eastAsia="es-MX"/>
              </w:rPr>
            </w:pPr>
          </w:p>
        </w:tc>
        <w:tc>
          <w:tcPr>
            <w:tcW w:w="2396" w:type="dxa"/>
            <w:tcBorders>
              <w:top w:val="nil"/>
              <w:left w:val="single" w:sz="4" w:space="0" w:color="1F497D"/>
              <w:bottom w:val="nil"/>
              <w:right w:val="single" w:sz="4" w:space="0" w:color="1F497D"/>
            </w:tcBorders>
            <w:shd w:val="clear" w:color="auto" w:fill="auto"/>
            <w:noWrap/>
            <w:vAlign w:val="center"/>
            <w:hideMark/>
          </w:tcPr>
          <w:p w14:paraId="34F96246" w14:textId="77777777" w:rsidR="00EC2504" w:rsidRPr="00206789" w:rsidRDefault="00EC2504" w:rsidP="00682918">
            <w:pPr>
              <w:jc w:val="left"/>
              <w:rPr>
                <w:color w:val="000000"/>
                <w:sz w:val="16"/>
                <w:szCs w:val="16"/>
                <w:lang w:val="es-MX" w:eastAsia="es-MX"/>
              </w:rPr>
            </w:pPr>
            <w:r w:rsidRPr="00206789">
              <w:rPr>
                <w:color w:val="000000"/>
                <w:sz w:val="16"/>
                <w:szCs w:val="16"/>
              </w:rPr>
              <w:t>Sinaloa</w:t>
            </w:r>
          </w:p>
        </w:tc>
        <w:tc>
          <w:tcPr>
            <w:tcW w:w="1036" w:type="dxa"/>
            <w:tcBorders>
              <w:top w:val="nil"/>
              <w:left w:val="single" w:sz="4" w:space="0" w:color="1F497D"/>
              <w:bottom w:val="nil"/>
              <w:right w:val="single" w:sz="4" w:space="0" w:color="1F497D"/>
            </w:tcBorders>
            <w:shd w:val="clear" w:color="auto" w:fill="auto"/>
            <w:noWrap/>
            <w:vAlign w:val="center"/>
          </w:tcPr>
          <w:p w14:paraId="5E3BE594" w14:textId="77777777" w:rsidR="00EC2504" w:rsidRPr="00206789" w:rsidRDefault="00EC2504" w:rsidP="00682918">
            <w:pPr>
              <w:tabs>
                <w:tab w:val="decimal" w:pos="481"/>
              </w:tabs>
              <w:ind w:firstLineChars="2" w:firstLine="3"/>
              <w:jc w:val="left"/>
              <w:rPr>
                <w:color w:val="000000"/>
                <w:sz w:val="16"/>
                <w:szCs w:val="16"/>
                <w:lang w:val="es-MX" w:eastAsia="es-MX"/>
              </w:rPr>
            </w:pPr>
            <w:r>
              <w:rPr>
                <w:color w:val="000000"/>
                <w:sz w:val="16"/>
                <w:szCs w:val="16"/>
              </w:rPr>
              <w:t>97.5</w:t>
            </w:r>
          </w:p>
        </w:tc>
        <w:tc>
          <w:tcPr>
            <w:tcW w:w="1036" w:type="dxa"/>
            <w:tcBorders>
              <w:top w:val="nil"/>
              <w:left w:val="single" w:sz="4" w:space="0" w:color="1F497D"/>
              <w:bottom w:val="nil"/>
              <w:right w:val="single" w:sz="4" w:space="0" w:color="1F497D"/>
            </w:tcBorders>
            <w:vAlign w:val="center"/>
          </w:tcPr>
          <w:p w14:paraId="3AE349EA" w14:textId="77777777" w:rsidR="00EC2504" w:rsidRPr="00206789" w:rsidRDefault="00EC2504" w:rsidP="00682918">
            <w:pPr>
              <w:tabs>
                <w:tab w:val="decimal" w:pos="481"/>
              </w:tabs>
              <w:ind w:firstLineChars="2" w:firstLine="3"/>
              <w:jc w:val="left"/>
              <w:rPr>
                <w:color w:val="000000"/>
                <w:sz w:val="16"/>
                <w:szCs w:val="16"/>
              </w:rPr>
            </w:pPr>
            <w:r>
              <w:rPr>
                <w:color w:val="000000"/>
                <w:sz w:val="16"/>
                <w:szCs w:val="16"/>
              </w:rPr>
              <w:t>97.2</w:t>
            </w:r>
          </w:p>
        </w:tc>
      </w:tr>
      <w:tr w:rsidR="00EC2504" w:rsidRPr="00206789" w14:paraId="19EB822F" w14:textId="77777777" w:rsidTr="00682918">
        <w:trPr>
          <w:trHeight w:val="215"/>
          <w:jc w:val="center"/>
        </w:trPr>
        <w:tc>
          <w:tcPr>
            <w:tcW w:w="2396" w:type="dxa"/>
            <w:tcBorders>
              <w:top w:val="nil"/>
              <w:left w:val="single" w:sz="4" w:space="0" w:color="1F497D"/>
              <w:bottom w:val="nil"/>
              <w:right w:val="single" w:sz="4" w:space="0" w:color="1F497D"/>
            </w:tcBorders>
            <w:shd w:val="clear" w:color="auto" w:fill="auto"/>
            <w:noWrap/>
            <w:vAlign w:val="center"/>
            <w:hideMark/>
          </w:tcPr>
          <w:p w14:paraId="1734FA52" w14:textId="77777777" w:rsidR="00EC2504" w:rsidRPr="00206789" w:rsidRDefault="00EC2504" w:rsidP="00682918">
            <w:pPr>
              <w:jc w:val="left"/>
              <w:rPr>
                <w:color w:val="000000"/>
                <w:sz w:val="16"/>
                <w:szCs w:val="16"/>
                <w:lang w:val="es-MX" w:eastAsia="es-MX"/>
              </w:rPr>
            </w:pPr>
            <w:r w:rsidRPr="00206789">
              <w:rPr>
                <w:color w:val="000000"/>
                <w:sz w:val="16"/>
                <w:szCs w:val="16"/>
              </w:rPr>
              <w:t>Durango</w:t>
            </w:r>
          </w:p>
        </w:tc>
        <w:tc>
          <w:tcPr>
            <w:tcW w:w="1036" w:type="dxa"/>
            <w:tcBorders>
              <w:top w:val="nil"/>
              <w:left w:val="single" w:sz="4" w:space="0" w:color="1F497D"/>
              <w:bottom w:val="nil"/>
              <w:right w:val="single" w:sz="4" w:space="0" w:color="1F497D"/>
            </w:tcBorders>
            <w:shd w:val="clear" w:color="auto" w:fill="auto"/>
            <w:noWrap/>
            <w:vAlign w:val="center"/>
          </w:tcPr>
          <w:p w14:paraId="6673CD77" w14:textId="77777777" w:rsidR="00EC2504" w:rsidRPr="00206789" w:rsidRDefault="00EC2504" w:rsidP="00682918">
            <w:pPr>
              <w:tabs>
                <w:tab w:val="decimal" w:pos="481"/>
              </w:tabs>
              <w:ind w:firstLineChars="2" w:firstLine="3"/>
              <w:jc w:val="left"/>
              <w:rPr>
                <w:color w:val="000000"/>
                <w:sz w:val="16"/>
                <w:szCs w:val="16"/>
                <w:lang w:val="es-MX" w:eastAsia="es-MX"/>
              </w:rPr>
            </w:pPr>
            <w:r>
              <w:rPr>
                <w:color w:val="000000"/>
                <w:sz w:val="16"/>
                <w:szCs w:val="16"/>
              </w:rPr>
              <w:t>97.5</w:t>
            </w:r>
          </w:p>
        </w:tc>
        <w:tc>
          <w:tcPr>
            <w:tcW w:w="1036" w:type="dxa"/>
            <w:tcBorders>
              <w:top w:val="nil"/>
              <w:left w:val="nil"/>
              <w:bottom w:val="nil"/>
              <w:right w:val="single" w:sz="4" w:space="0" w:color="1F497D"/>
            </w:tcBorders>
            <w:vAlign w:val="center"/>
          </w:tcPr>
          <w:p w14:paraId="039E387C" w14:textId="77777777" w:rsidR="00EC2504" w:rsidRPr="00206789" w:rsidRDefault="00EC2504" w:rsidP="00682918">
            <w:pPr>
              <w:ind w:firstLineChars="200" w:firstLine="320"/>
              <w:jc w:val="left"/>
              <w:rPr>
                <w:color w:val="000000"/>
                <w:sz w:val="16"/>
                <w:szCs w:val="16"/>
                <w:lang w:val="es-MX" w:eastAsia="es-MX"/>
              </w:rPr>
            </w:pPr>
            <w:r>
              <w:rPr>
                <w:color w:val="000000"/>
                <w:sz w:val="16"/>
                <w:szCs w:val="16"/>
              </w:rPr>
              <w:t>97.6</w:t>
            </w:r>
          </w:p>
        </w:tc>
        <w:tc>
          <w:tcPr>
            <w:tcW w:w="206" w:type="dxa"/>
            <w:tcBorders>
              <w:top w:val="nil"/>
              <w:left w:val="single" w:sz="4" w:space="0" w:color="1F497D"/>
              <w:bottom w:val="nil"/>
              <w:right w:val="nil"/>
            </w:tcBorders>
            <w:shd w:val="clear" w:color="auto" w:fill="auto"/>
            <w:noWrap/>
            <w:vAlign w:val="center"/>
            <w:hideMark/>
          </w:tcPr>
          <w:p w14:paraId="67E98FE3" w14:textId="77777777" w:rsidR="00EC2504" w:rsidRPr="00206789" w:rsidRDefault="00EC2504" w:rsidP="00682918">
            <w:pPr>
              <w:ind w:firstLineChars="200" w:firstLine="320"/>
              <w:jc w:val="center"/>
              <w:rPr>
                <w:color w:val="000000"/>
                <w:sz w:val="16"/>
                <w:szCs w:val="16"/>
                <w:lang w:val="es-MX" w:eastAsia="es-MX"/>
              </w:rPr>
            </w:pPr>
          </w:p>
        </w:tc>
        <w:tc>
          <w:tcPr>
            <w:tcW w:w="2396" w:type="dxa"/>
            <w:tcBorders>
              <w:top w:val="nil"/>
              <w:left w:val="single" w:sz="4" w:space="0" w:color="1F497D"/>
              <w:bottom w:val="nil"/>
              <w:right w:val="single" w:sz="4" w:space="0" w:color="1F497D"/>
            </w:tcBorders>
            <w:shd w:val="clear" w:color="auto" w:fill="auto"/>
            <w:noWrap/>
            <w:vAlign w:val="center"/>
            <w:hideMark/>
          </w:tcPr>
          <w:p w14:paraId="0641E311" w14:textId="77777777" w:rsidR="00EC2504" w:rsidRPr="00206789" w:rsidRDefault="00EC2504" w:rsidP="00682918">
            <w:pPr>
              <w:jc w:val="left"/>
              <w:rPr>
                <w:color w:val="000000"/>
                <w:sz w:val="16"/>
                <w:szCs w:val="16"/>
                <w:lang w:val="es-MX" w:eastAsia="es-MX"/>
              </w:rPr>
            </w:pPr>
            <w:r w:rsidRPr="00206789">
              <w:rPr>
                <w:color w:val="000000"/>
                <w:sz w:val="16"/>
                <w:szCs w:val="16"/>
              </w:rPr>
              <w:t>Sonora</w:t>
            </w:r>
          </w:p>
        </w:tc>
        <w:tc>
          <w:tcPr>
            <w:tcW w:w="1036" w:type="dxa"/>
            <w:tcBorders>
              <w:top w:val="nil"/>
              <w:left w:val="single" w:sz="4" w:space="0" w:color="1F497D"/>
              <w:bottom w:val="nil"/>
              <w:right w:val="single" w:sz="4" w:space="0" w:color="1F497D"/>
            </w:tcBorders>
            <w:shd w:val="clear" w:color="auto" w:fill="auto"/>
            <w:noWrap/>
            <w:vAlign w:val="center"/>
          </w:tcPr>
          <w:p w14:paraId="28B0B05C" w14:textId="77777777" w:rsidR="00EC2504" w:rsidRPr="00206789" w:rsidRDefault="00EC2504" w:rsidP="00682918">
            <w:pPr>
              <w:tabs>
                <w:tab w:val="decimal" w:pos="481"/>
              </w:tabs>
              <w:ind w:firstLineChars="2" w:firstLine="3"/>
              <w:jc w:val="left"/>
              <w:rPr>
                <w:color w:val="000000"/>
                <w:sz w:val="16"/>
                <w:szCs w:val="16"/>
                <w:lang w:val="es-MX" w:eastAsia="es-MX"/>
              </w:rPr>
            </w:pPr>
            <w:r>
              <w:rPr>
                <w:color w:val="000000"/>
                <w:sz w:val="16"/>
                <w:szCs w:val="16"/>
              </w:rPr>
              <w:t>97.4</w:t>
            </w:r>
          </w:p>
        </w:tc>
        <w:tc>
          <w:tcPr>
            <w:tcW w:w="1036" w:type="dxa"/>
            <w:tcBorders>
              <w:top w:val="nil"/>
              <w:left w:val="single" w:sz="4" w:space="0" w:color="1F497D"/>
              <w:bottom w:val="nil"/>
              <w:right w:val="single" w:sz="4" w:space="0" w:color="1F497D"/>
            </w:tcBorders>
            <w:vAlign w:val="center"/>
          </w:tcPr>
          <w:p w14:paraId="1D6A8135" w14:textId="77777777" w:rsidR="00EC2504" w:rsidRPr="00206789" w:rsidRDefault="00EC2504" w:rsidP="00682918">
            <w:pPr>
              <w:tabs>
                <w:tab w:val="decimal" w:pos="481"/>
              </w:tabs>
              <w:ind w:firstLineChars="2" w:firstLine="3"/>
              <w:jc w:val="left"/>
              <w:rPr>
                <w:color w:val="000000"/>
                <w:sz w:val="16"/>
                <w:szCs w:val="16"/>
              </w:rPr>
            </w:pPr>
            <w:r>
              <w:rPr>
                <w:color w:val="000000"/>
                <w:sz w:val="16"/>
                <w:szCs w:val="16"/>
              </w:rPr>
              <w:t>96.4</w:t>
            </w:r>
          </w:p>
        </w:tc>
      </w:tr>
      <w:tr w:rsidR="00EC2504" w:rsidRPr="00206789" w14:paraId="0A33C8BA" w14:textId="77777777" w:rsidTr="00682918">
        <w:trPr>
          <w:trHeight w:val="215"/>
          <w:jc w:val="center"/>
        </w:trPr>
        <w:tc>
          <w:tcPr>
            <w:tcW w:w="2396" w:type="dxa"/>
            <w:tcBorders>
              <w:top w:val="nil"/>
              <w:left w:val="single" w:sz="4" w:space="0" w:color="1F497D"/>
              <w:bottom w:val="nil"/>
              <w:right w:val="single" w:sz="4" w:space="0" w:color="1F497D"/>
            </w:tcBorders>
            <w:shd w:val="clear" w:color="auto" w:fill="auto"/>
            <w:noWrap/>
            <w:vAlign w:val="center"/>
            <w:hideMark/>
          </w:tcPr>
          <w:p w14:paraId="7AEDF3D4" w14:textId="77777777" w:rsidR="00EC2504" w:rsidRPr="00206789" w:rsidRDefault="00EC2504" w:rsidP="00682918">
            <w:pPr>
              <w:jc w:val="left"/>
              <w:rPr>
                <w:color w:val="000000"/>
                <w:sz w:val="16"/>
                <w:szCs w:val="16"/>
                <w:lang w:val="es-MX" w:eastAsia="es-MX"/>
              </w:rPr>
            </w:pPr>
            <w:r w:rsidRPr="00206789">
              <w:rPr>
                <w:color w:val="000000"/>
                <w:sz w:val="16"/>
                <w:szCs w:val="16"/>
              </w:rPr>
              <w:t>Guanajuato</w:t>
            </w:r>
          </w:p>
        </w:tc>
        <w:tc>
          <w:tcPr>
            <w:tcW w:w="1036" w:type="dxa"/>
            <w:tcBorders>
              <w:top w:val="nil"/>
              <w:left w:val="single" w:sz="4" w:space="0" w:color="1F497D"/>
              <w:bottom w:val="nil"/>
              <w:right w:val="single" w:sz="4" w:space="0" w:color="1F497D"/>
            </w:tcBorders>
            <w:shd w:val="clear" w:color="auto" w:fill="auto"/>
            <w:noWrap/>
            <w:vAlign w:val="center"/>
          </w:tcPr>
          <w:p w14:paraId="15AFF30C" w14:textId="77777777" w:rsidR="00EC2504" w:rsidRPr="00206789" w:rsidRDefault="00EC2504" w:rsidP="00682918">
            <w:pPr>
              <w:tabs>
                <w:tab w:val="decimal" w:pos="481"/>
              </w:tabs>
              <w:ind w:firstLineChars="2" w:firstLine="3"/>
              <w:jc w:val="left"/>
              <w:rPr>
                <w:color w:val="000000"/>
                <w:sz w:val="16"/>
                <w:szCs w:val="16"/>
                <w:lang w:val="es-MX" w:eastAsia="es-MX"/>
              </w:rPr>
            </w:pPr>
            <w:r>
              <w:rPr>
                <w:color w:val="000000"/>
                <w:sz w:val="16"/>
                <w:szCs w:val="16"/>
              </w:rPr>
              <w:t>97.2</w:t>
            </w:r>
          </w:p>
        </w:tc>
        <w:tc>
          <w:tcPr>
            <w:tcW w:w="1036" w:type="dxa"/>
            <w:tcBorders>
              <w:top w:val="nil"/>
              <w:left w:val="nil"/>
              <w:bottom w:val="nil"/>
              <w:right w:val="single" w:sz="4" w:space="0" w:color="1F497D"/>
            </w:tcBorders>
            <w:vAlign w:val="center"/>
          </w:tcPr>
          <w:p w14:paraId="1A0BBD8C" w14:textId="77777777" w:rsidR="00EC2504" w:rsidRPr="00206789" w:rsidRDefault="00EC2504" w:rsidP="00682918">
            <w:pPr>
              <w:ind w:firstLineChars="200" w:firstLine="320"/>
              <w:jc w:val="left"/>
              <w:rPr>
                <w:color w:val="000000"/>
                <w:sz w:val="16"/>
                <w:szCs w:val="16"/>
                <w:lang w:val="es-MX" w:eastAsia="es-MX"/>
              </w:rPr>
            </w:pPr>
            <w:r>
              <w:rPr>
                <w:color w:val="000000"/>
                <w:sz w:val="16"/>
                <w:szCs w:val="16"/>
              </w:rPr>
              <w:t>96.8</w:t>
            </w:r>
          </w:p>
        </w:tc>
        <w:tc>
          <w:tcPr>
            <w:tcW w:w="206" w:type="dxa"/>
            <w:tcBorders>
              <w:top w:val="nil"/>
              <w:left w:val="single" w:sz="4" w:space="0" w:color="1F497D"/>
              <w:bottom w:val="nil"/>
              <w:right w:val="nil"/>
            </w:tcBorders>
            <w:shd w:val="clear" w:color="auto" w:fill="auto"/>
            <w:noWrap/>
            <w:vAlign w:val="center"/>
            <w:hideMark/>
          </w:tcPr>
          <w:p w14:paraId="4F736173" w14:textId="77777777" w:rsidR="00EC2504" w:rsidRPr="00206789" w:rsidRDefault="00EC2504" w:rsidP="00682918">
            <w:pPr>
              <w:ind w:firstLineChars="200" w:firstLine="320"/>
              <w:jc w:val="center"/>
              <w:rPr>
                <w:color w:val="000000"/>
                <w:sz w:val="16"/>
                <w:szCs w:val="16"/>
                <w:lang w:val="es-MX" w:eastAsia="es-MX"/>
              </w:rPr>
            </w:pPr>
          </w:p>
        </w:tc>
        <w:tc>
          <w:tcPr>
            <w:tcW w:w="2396" w:type="dxa"/>
            <w:tcBorders>
              <w:top w:val="nil"/>
              <w:left w:val="single" w:sz="4" w:space="0" w:color="1F497D"/>
              <w:bottom w:val="nil"/>
              <w:right w:val="single" w:sz="4" w:space="0" w:color="1F497D"/>
            </w:tcBorders>
            <w:shd w:val="clear" w:color="auto" w:fill="auto"/>
            <w:noWrap/>
            <w:vAlign w:val="center"/>
            <w:hideMark/>
          </w:tcPr>
          <w:p w14:paraId="186E5E75" w14:textId="77777777" w:rsidR="00EC2504" w:rsidRPr="00206789" w:rsidRDefault="00EC2504" w:rsidP="00682918">
            <w:pPr>
              <w:jc w:val="left"/>
              <w:rPr>
                <w:color w:val="000000"/>
                <w:sz w:val="16"/>
                <w:szCs w:val="16"/>
                <w:lang w:val="es-MX" w:eastAsia="es-MX"/>
              </w:rPr>
            </w:pPr>
            <w:r w:rsidRPr="00206789">
              <w:rPr>
                <w:color w:val="000000"/>
                <w:sz w:val="16"/>
                <w:szCs w:val="16"/>
              </w:rPr>
              <w:t>Tabasco</w:t>
            </w:r>
          </w:p>
        </w:tc>
        <w:tc>
          <w:tcPr>
            <w:tcW w:w="1036" w:type="dxa"/>
            <w:tcBorders>
              <w:top w:val="nil"/>
              <w:left w:val="single" w:sz="4" w:space="0" w:color="1F497D"/>
              <w:bottom w:val="nil"/>
              <w:right w:val="single" w:sz="4" w:space="0" w:color="1F497D"/>
            </w:tcBorders>
            <w:shd w:val="clear" w:color="auto" w:fill="auto"/>
            <w:noWrap/>
            <w:vAlign w:val="center"/>
          </w:tcPr>
          <w:p w14:paraId="5D2A74A3" w14:textId="77777777" w:rsidR="00EC2504" w:rsidRPr="00206789" w:rsidRDefault="00EC2504" w:rsidP="00682918">
            <w:pPr>
              <w:tabs>
                <w:tab w:val="decimal" w:pos="481"/>
              </w:tabs>
              <w:ind w:firstLineChars="2" w:firstLine="3"/>
              <w:jc w:val="left"/>
              <w:rPr>
                <w:color w:val="000000"/>
                <w:sz w:val="16"/>
                <w:szCs w:val="16"/>
                <w:lang w:val="es-MX" w:eastAsia="es-MX"/>
              </w:rPr>
            </w:pPr>
            <w:r>
              <w:rPr>
                <w:color w:val="000000"/>
                <w:sz w:val="16"/>
                <w:szCs w:val="16"/>
              </w:rPr>
              <w:t>95.8</w:t>
            </w:r>
          </w:p>
        </w:tc>
        <w:tc>
          <w:tcPr>
            <w:tcW w:w="1036" w:type="dxa"/>
            <w:tcBorders>
              <w:top w:val="nil"/>
              <w:left w:val="single" w:sz="4" w:space="0" w:color="1F497D"/>
              <w:bottom w:val="nil"/>
              <w:right w:val="single" w:sz="4" w:space="0" w:color="1F497D"/>
            </w:tcBorders>
            <w:vAlign w:val="center"/>
          </w:tcPr>
          <w:p w14:paraId="40C96BA7" w14:textId="77777777" w:rsidR="00EC2504" w:rsidRPr="00206789" w:rsidRDefault="00EC2504" w:rsidP="00682918">
            <w:pPr>
              <w:tabs>
                <w:tab w:val="decimal" w:pos="481"/>
              </w:tabs>
              <w:ind w:firstLineChars="2" w:firstLine="3"/>
              <w:jc w:val="left"/>
              <w:rPr>
                <w:color w:val="000000"/>
                <w:sz w:val="16"/>
                <w:szCs w:val="16"/>
              </w:rPr>
            </w:pPr>
            <w:r>
              <w:rPr>
                <w:color w:val="000000"/>
                <w:sz w:val="16"/>
                <w:szCs w:val="16"/>
              </w:rPr>
              <w:t>96.5</w:t>
            </w:r>
          </w:p>
        </w:tc>
      </w:tr>
      <w:tr w:rsidR="00EC2504" w:rsidRPr="00206789" w14:paraId="12ED75E4" w14:textId="77777777" w:rsidTr="00682918">
        <w:trPr>
          <w:trHeight w:val="215"/>
          <w:jc w:val="center"/>
        </w:trPr>
        <w:tc>
          <w:tcPr>
            <w:tcW w:w="2396" w:type="dxa"/>
            <w:tcBorders>
              <w:top w:val="nil"/>
              <w:left w:val="single" w:sz="4" w:space="0" w:color="1F497D"/>
              <w:bottom w:val="nil"/>
              <w:right w:val="single" w:sz="4" w:space="0" w:color="1F497D"/>
            </w:tcBorders>
            <w:shd w:val="clear" w:color="auto" w:fill="auto"/>
            <w:noWrap/>
            <w:vAlign w:val="center"/>
            <w:hideMark/>
          </w:tcPr>
          <w:p w14:paraId="7FA83FFD" w14:textId="77777777" w:rsidR="00EC2504" w:rsidRPr="00206789" w:rsidRDefault="00EC2504" w:rsidP="00682918">
            <w:pPr>
              <w:jc w:val="left"/>
              <w:rPr>
                <w:color w:val="000000"/>
                <w:sz w:val="16"/>
                <w:szCs w:val="16"/>
                <w:lang w:val="es-MX" w:eastAsia="es-MX"/>
              </w:rPr>
            </w:pPr>
            <w:r w:rsidRPr="00206789">
              <w:rPr>
                <w:color w:val="000000"/>
                <w:sz w:val="16"/>
                <w:szCs w:val="16"/>
              </w:rPr>
              <w:t>Guerrero</w:t>
            </w:r>
          </w:p>
        </w:tc>
        <w:tc>
          <w:tcPr>
            <w:tcW w:w="1036" w:type="dxa"/>
            <w:tcBorders>
              <w:top w:val="nil"/>
              <w:left w:val="single" w:sz="4" w:space="0" w:color="1F497D"/>
              <w:bottom w:val="nil"/>
              <w:right w:val="single" w:sz="4" w:space="0" w:color="1F497D"/>
            </w:tcBorders>
            <w:shd w:val="clear" w:color="auto" w:fill="auto"/>
            <w:noWrap/>
            <w:vAlign w:val="center"/>
          </w:tcPr>
          <w:p w14:paraId="74ABC47E" w14:textId="77777777" w:rsidR="00EC2504" w:rsidRPr="00206789" w:rsidRDefault="00EC2504" w:rsidP="00682918">
            <w:pPr>
              <w:tabs>
                <w:tab w:val="decimal" w:pos="481"/>
              </w:tabs>
              <w:ind w:firstLineChars="2" w:firstLine="3"/>
              <w:jc w:val="left"/>
              <w:rPr>
                <w:color w:val="000000"/>
                <w:sz w:val="16"/>
                <w:szCs w:val="16"/>
                <w:lang w:val="es-MX" w:eastAsia="es-MX"/>
              </w:rPr>
            </w:pPr>
            <w:r>
              <w:rPr>
                <w:color w:val="000000"/>
                <w:sz w:val="16"/>
                <w:szCs w:val="16"/>
              </w:rPr>
              <w:t>99.1</w:t>
            </w:r>
          </w:p>
        </w:tc>
        <w:tc>
          <w:tcPr>
            <w:tcW w:w="1036" w:type="dxa"/>
            <w:tcBorders>
              <w:top w:val="nil"/>
              <w:left w:val="nil"/>
              <w:bottom w:val="nil"/>
              <w:right w:val="single" w:sz="4" w:space="0" w:color="1F497D"/>
            </w:tcBorders>
            <w:vAlign w:val="center"/>
          </w:tcPr>
          <w:p w14:paraId="7C9E1213" w14:textId="77777777" w:rsidR="00EC2504" w:rsidRPr="00206789" w:rsidRDefault="00EC2504" w:rsidP="00682918">
            <w:pPr>
              <w:ind w:firstLineChars="200" w:firstLine="320"/>
              <w:jc w:val="left"/>
              <w:rPr>
                <w:color w:val="000000"/>
                <w:sz w:val="16"/>
                <w:szCs w:val="16"/>
                <w:lang w:val="es-MX" w:eastAsia="es-MX"/>
              </w:rPr>
            </w:pPr>
            <w:r>
              <w:rPr>
                <w:color w:val="000000"/>
                <w:sz w:val="16"/>
                <w:szCs w:val="16"/>
              </w:rPr>
              <w:t>99.5</w:t>
            </w:r>
          </w:p>
        </w:tc>
        <w:tc>
          <w:tcPr>
            <w:tcW w:w="206" w:type="dxa"/>
            <w:tcBorders>
              <w:top w:val="nil"/>
              <w:left w:val="single" w:sz="4" w:space="0" w:color="1F497D"/>
              <w:bottom w:val="nil"/>
              <w:right w:val="nil"/>
            </w:tcBorders>
            <w:shd w:val="clear" w:color="auto" w:fill="auto"/>
            <w:noWrap/>
            <w:vAlign w:val="center"/>
            <w:hideMark/>
          </w:tcPr>
          <w:p w14:paraId="5728704A" w14:textId="77777777" w:rsidR="00EC2504" w:rsidRPr="00206789" w:rsidRDefault="00EC2504" w:rsidP="00682918">
            <w:pPr>
              <w:ind w:firstLineChars="200" w:firstLine="320"/>
              <w:jc w:val="center"/>
              <w:rPr>
                <w:color w:val="000000"/>
                <w:sz w:val="16"/>
                <w:szCs w:val="16"/>
                <w:lang w:val="es-MX" w:eastAsia="es-MX"/>
              </w:rPr>
            </w:pPr>
          </w:p>
        </w:tc>
        <w:tc>
          <w:tcPr>
            <w:tcW w:w="2396" w:type="dxa"/>
            <w:tcBorders>
              <w:top w:val="nil"/>
              <w:left w:val="single" w:sz="4" w:space="0" w:color="1F497D"/>
              <w:bottom w:val="nil"/>
              <w:right w:val="single" w:sz="4" w:space="0" w:color="1F497D"/>
            </w:tcBorders>
            <w:shd w:val="clear" w:color="auto" w:fill="auto"/>
            <w:noWrap/>
            <w:vAlign w:val="center"/>
            <w:hideMark/>
          </w:tcPr>
          <w:p w14:paraId="4568BDCB" w14:textId="77777777" w:rsidR="00EC2504" w:rsidRPr="00206789" w:rsidRDefault="00EC2504" w:rsidP="00682918">
            <w:pPr>
              <w:jc w:val="left"/>
              <w:rPr>
                <w:color w:val="000000"/>
                <w:sz w:val="16"/>
                <w:szCs w:val="16"/>
                <w:lang w:val="es-MX" w:eastAsia="es-MX"/>
              </w:rPr>
            </w:pPr>
            <w:r w:rsidRPr="00206789">
              <w:rPr>
                <w:color w:val="000000"/>
                <w:sz w:val="16"/>
                <w:szCs w:val="16"/>
              </w:rPr>
              <w:t>Tamaulipas</w:t>
            </w:r>
          </w:p>
        </w:tc>
        <w:tc>
          <w:tcPr>
            <w:tcW w:w="1036" w:type="dxa"/>
            <w:tcBorders>
              <w:top w:val="nil"/>
              <w:left w:val="single" w:sz="4" w:space="0" w:color="1F497D"/>
              <w:bottom w:val="nil"/>
              <w:right w:val="single" w:sz="4" w:space="0" w:color="1F497D"/>
            </w:tcBorders>
            <w:shd w:val="clear" w:color="auto" w:fill="auto"/>
            <w:noWrap/>
            <w:vAlign w:val="center"/>
          </w:tcPr>
          <w:p w14:paraId="5E45F8B3" w14:textId="77777777" w:rsidR="00EC2504" w:rsidRPr="00206789" w:rsidRDefault="00EC2504" w:rsidP="00682918">
            <w:pPr>
              <w:tabs>
                <w:tab w:val="decimal" w:pos="481"/>
              </w:tabs>
              <w:ind w:firstLineChars="2" w:firstLine="3"/>
              <w:jc w:val="left"/>
              <w:rPr>
                <w:color w:val="000000"/>
                <w:sz w:val="16"/>
                <w:szCs w:val="16"/>
                <w:lang w:val="es-MX" w:eastAsia="es-MX"/>
              </w:rPr>
            </w:pPr>
            <w:r>
              <w:rPr>
                <w:color w:val="000000"/>
                <w:sz w:val="16"/>
                <w:szCs w:val="16"/>
              </w:rPr>
              <w:t>97.1</w:t>
            </w:r>
          </w:p>
        </w:tc>
        <w:tc>
          <w:tcPr>
            <w:tcW w:w="1036" w:type="dxa"/>
            <w:tcBorders>
              <w:top w:val="nil"/>
              <w:left w:val="single" w:sz="4" w:space="0" w:color="1F497D"/>
              <w:bottom w:val="nil"/>
              <w:right w:val="single" w:sz="4" w:space="0" w:color="1F497D"/>
            </w:tcBorders>
            <w:vAlign w:val="center"/>
          </w:tcPr>
          <w:p w14:paraId="3D62D0B5" w14:textId="77777777" w:rsidR="00EC2504" w:rsidRPr="00206789" w:rsidRDefault="00EC2504" w:rsidP="00682918">
            <w:pPr>
              <w:tabs>
                <w:tab w:val="decimal" w:pos="481"/>
              </w:tabs>
              <w:ind w:firstLineChars="2" w:firstLine="3"/>
              <w:jc w:val="left"/>
              <w:rPr>
                <w:color w:val="000000"/>
                <w:sz w:val="16"/>
                <w:szCs w:val="16"/>
              </w:rPr>
            </w:pPr>
            <w:r>
              <w:rPr>
                <w:color w:val="000000"/>
                <w:sz w:val="16"/>
                <w:szCs w:val="16"/>
              </w:rPr>
              <w:t>96.8</w:t>
            </w:r>
          </w:p>
        </w:tc>
      </w:tr>
      <w:tr w:rsidR="00EC2504" w:rsidRPr="00206789" w14:paraId="77EE7830" w14:textId="77777777" w:rsidTr="00682918">
        <w:trPr>
          <w:trHeight w:val="215"/>
          <w:jc w:val="center"/>
        </w:trPr>
        <w:tc>
          <w:tcPr>
            <w:tcW w:w="2396" w:type="dxa"/>
            <w:tcBorders>
              <w:top w:val="nil"/>
              <w:left w:val="single" w:sz="4" w:space="0" w:color="1F497D"/>
              <w:bottom w:val="nil"/>
              <w:right w:val="single" w:sz="4" w:space="0" w:color="1F497D"/>
            </w:tcBorders>
            <w:shd w:val="clear" w:color="auto" w:fill="auto"/>
            <w:noWrap/>
            <w:vAlign w:val="center"/>
            <w:hideMark/>
          </w:tcPr>
          <w:p w14:paraId="3AD05FE7" w14:textId="77777777" w:rsidR="00EC2504" w:rsidRPr="00206789" w:rsidRDefault="00EC2504" w:rsidP="00682918">
            <w:pPr>
              <w:jc w:val="left"/>
              <w:rPr>
                <w:color w:val="000000"/>
                <w:sz w:val="16"/>
                <w:szCs w:val="16"/>
                <w:lang w:val="es-MX" w:eastAsia="es-MX"/>
              </w:rPr>
            </w:pPr>
            <w:r w:rsidRPr="00206789">
              <w:rPr>
                <w:color w:val="000000"/>
                <w:sz w:val="16"/>
                <w:szCs w:val="16"/>
              </w:rPr>
              <w:t>Hidalgo</w:t>
            </w:r>
          </w:p>
        </w:tc>
        <w:tc>
          <w:tcPr>
            <w:tcW w:w="1036" w:type="dxa"/>
            <w:tcBorders>
              <w:top w:val="nil"/>
              <w:left w:val="single" w:sz="4" w:space="0" w:color="1F497D"/>
              <w:bottom w:val="nil"/>
              <w:right w:val="single" w:sz="4" w:space="0" w:color="1F497D"/>
            </w:tcBorders>
            <w:shd w:val="clear" w:color="auto" w:fill="auto"/>
            <w:noWrap/>
            <w:vAlign w:val="center"/>
          </w:tcPr>
          <w:p w14:paraId="66FC03F9" w14:textId="77777777" w:rsidR="00EC2504" w:rsidRPr="00206789" w:rsidRDefault="00EC2504" w:rsidP="00682918">
            <w:pPr>
              <w:tabs>
                <w:tab w:val="decimal" w:pos="481"/>
              </w:tabs>
              <w:ind w:firstLineChars="2" w:firstLine="3"/>
              <w:jc w:val="left"/>
              <w:rPr>
                <w:color w:val="000000"/>
                <w:sz w:val="16"/>
                <w:szCs w:val="16"/>
                <w:lang w:val="es-MX" w:eastAsia="es-MX"/>
              </w:rPr>
            </w:pPr>
            <w:r>
              <w:rPr>
                <w:color w:val="000000"/>
                <w:sz w:val="16"/>
                <w:szCs w:val="16"/>
              </w:rPr>
              <w:t>98.1</w:t>
            </w:r>
          </w:p>
        </w:tc>
        <w:tc>
          <w:tcPr>
            <w:tcW w:w="1036" w:type="dxa"/>
            <w:tcBorders>
              <w:top w:val="nil"/>
              <w:left w:val="nil"/>
              <w:bottom w:val="nil"/>
              <w:right w:val="single" w:sz="4" w:space="0" w:color="1F497D"/>
            </w:tcBorders>
            <w:vAlign w:val="center"/>
          </w:tcPr>
          <w:p w14:paraId="6D31463D" w14:textId="77777777" w:rsidR="00EC2504" w:rsidRPr="00206789" w:rsidRDefault="00EC2504" w:rsidP="00682918">
            <w:pPr>
              <w:ind w:firstLineChars="200" w:firstLine="320"/>
              <w:jc w:val="left"/>
              <w:rPr>
                <w:color w:val="000000"/>
                <w:sz w:val="16"/>
                <w:szCs w:val="16"/>
                <w:lang w:val="es-MX" w:eastAsia="es-MX"/>
              </w:rPr>
            </w:pPr>
            <w:r>
              <w:rPr>
                <w:color w:val="000000"/>
                <w:sz w:val="16"/>
                <w:szCs w:val="16"/>
              </w:rPr>
              <w:t>97.3</w:t>
            </w:r>
          </w:p>
        </w:tc>
        <w:tc>
          <w:tcPr>
            <w:tcW w:w="206" w:type="dxa"/>
            <w:tcBorders>
              <w:top w:val="nil"/>
              <w:left w:val="single" w:sz="4" w:space="0" w:color="1F497D"/>
              <w:bottom w:val="nil"/>
              <w:right w:val="nil"/>
            </w:tcBorders>
            <w:shd w:val="clear" w:color="auto" w:fill="auto"/>
            <w:noWrap/>
            <w:vAlign w:val="center"/>
            <w:hideMark/>
          </w:tcPr>
          <w:p w14:paraId="166089C0" w14:textId="77777777" w:rsidR="00EC2504" w:rsidRPr="00206789" w:rsidRDefault="00EC2504" w:rsidP="00682918">
            <w:pPr>
              <w:ind w:firstLineChars="200" w:firstLine="320"/>
              <w:jc w:val="center"/>
              <w:rPr>
                <w:color w:val="000000"/>
                <w:sz w:val="16"/>
                <w:szCs w:val="16"/>
                <w:lang w:val="es-MX" w:eastAsia="es-MX"/>
              </w:rPr>
            </w:pPr>
          </w:p>
        </w:tc>
        <w:tc>
          <w:tcPr>
            <w:tcW w:w="2396" w:type="dxa"/>
            <w:tcBorders>
              <w:top w:val="nil"/>
              <w:left w:val="single" w:sz="4" w:space="0" w:color="1F497D"/>
              <w:bottom w:val="nil"/>
              <w:right w:val="single" w:sz="4" w:space="0" w:color="1F497D"/>
            </w:tcBorders>
            <w:shd w:val="clear" w:color="auto" w:fill="auto"/>
            <w:noWrap/>
            <w:vAlign w:val="center"/>
            <w:hideMark/>
          </w:tcPr>
          <w:p w14:paraId="10913A55" w14:textId="77777777" w:rsidR="00EC2504" w:rsidRPr="00206789" w:rsidRDefault="00EC2504" w:rsidP="00682918">
            <w:pPr>
              <w:jc w:val="left"/>
              <w:rPr>
                <w:color w:val="000000"/>
                <w:sz w:val="16"/>
                <w:szCs w:val="16"/>
                <w:lang w:val="es-MX" w:eastAsia="es-MX"/>
              </w:rPr>
            </w:pPr>
            <w:r w:rsidRPr="00206789">
              <w:rPr>
                <w:color w:val="000000"/>
                <w:sz w:val="16"/>
                <w:szCs w:val="16"/>
              </w:rPr>
              <w:t>Tlaxcala</w:t>
            </w:r>
          </w:p>
        </w:tc>
        <w:tc>
          <w:tcPr>
            <w:tcW w:w="1036" w:type="dxa"/>
            <w:tcBorders>
              <w:top w:val="nil"/>
              <w:left w:val="single" w:sz="4" w:space="0" w:color="1F497D"/>
              <w:bottom w:val="nil"/>
              <w:right w:val="single" w:sz="4" w:space="0" w:color="1F497D"/>
            </w:tcBorders>
            <w:shd w:val="clear" w:color="auto" w:fill="auto"/>
            <w:noWrap/>
            <w:vAlign w:val="center"/>
          </w:tcPr>
          <w:p w14:paraId="2E778F78" w14:textId="77777777" w:rsidR="00EC2504" w:rsidRPr="00206789" w:rsidRDefault="00EC2504" w:rsidP="00682918">
            <w:pPr>
              <w:tabs>
                <w:tab w:val="decimal" w:pos="481"/>
              </w:tabs>
              <w:ind w:firstLineChars="2" w:firstLine="3"/>
              <w:jc w:val="left"/>
              <w:rPr>
                <w:color w:val="000000"/>
                <w:sz w:val="16"/>
                <w:szCs w:val="16"/>
                <w:lang w:val="es-MX" w:eastAsia="es-MX"/>
              </w:rPr>
            </w:pPr>
            <w:r>
              <w:rPr>
                <w:color w:val="000000"/>
                <w:sz w:val="16"/>
                <w:szCs w:val="16"/>
              </w:rPr>
              <w:t>96.9</w:t>
            </w:r>
          </w:p>
        </w:tc>
        <w:tc>
          <w:tcPr>
            <w:tcW w:w="1036" w:type="dxa"/>
            <w:tcBorders>
              <w:top w:val="nil"/>
              <w:left w:val="single" w:sz="4" w:space="0" w:color="1F497D"/>
              <w:bottom w:val="nil"/>
              <w:right w:val="single" w:sz="4" w:space="0" w:color="1F497D"/>
            </w:tcBorders>
            <w:vAlign w:val="center"/>
          </w:tcPr>
          <w:p w14:paraId="3BC7B819" w14:textId="77777777" w:rsidR="00EC2504" w:rsidRPr="00206789" w:rsidRDefault="00EC2504" w:rsidP="00682918">
            <w:pPr>
              <w:tabs>
                <w:tab w:val="decimal" w:pos="481"/>
              </w:tabs>
              <w:ind w:firstLineChars="2" w:firstLine="3"/>
              <w:jc w:val="left"/>
              <w:rPr>
                <w:color w:val="000000"/>
                <w:sz w:val="16"/>
                <w:szCs w:val="16"/>
              </w:rPr>
            </w:pPr>
            <w:r>
              <w:rPr>
                <w:color w:val="000000"/>
                <w:sz w:val="16"/>
                <w:szCs w:val="16"/>
              </w:rPr>
              <w:t>97.7</w:t>
            </w:r>
          </w:p>
        </w:tc>
      </w:tr>
      <w:tr w:rsidR="00EC2504" w:rsidRPr="00206789" w14:paraId="169ABB65" w14:textId="77777777" w:rsidTr="00682918">
        <w:trPr>
          <w:trHeight w:val="215"/>
          <w:jc w:val="center"/>
        </w:trPr>
        <w:tc>
          <w:tcPr>
            <w:tcW w:w="2396" w:type="dxa"/>
            <w:tcBorders>
              <w:top w:val="nil"/>
              <w:left w:val="single" w:sz="4" w:space="0" w:color="1F497D"/>
              <w:bottom w:val="nil"/>
              <w:right w:val="single" w:sz="4" w:space="0" w:color="1F497D"/>
            </w:tcBorders>
            <w:shd w:val="clear" w:color="auto" w:fill="auto"/>
            <w:noWrap/>
            <w:vAlign w:val="center"/>
            <w:hideMark/>
          </w:tcPr>
          <w:p w14:paraId="1285B2DD" w14:textId="77777777" w:rsidR="00EC2504" w:rsidRPr="00206789" w:rsidRDefault="00EC2504" w:rsidP="00682918">
            <w:pPr>
              <w:jc w:val="left"/>
              <w:rPr>
                <w:color w:val="000000"/>
                <w:sz w:val="16"/>
                <w:szCs w:val="16"/>
                <w:lang w:val="es-MX" w:eastAsia="es-MX"/>
              </w:rPr>
            </w:pPr>
            <w:r w:rsidRPr="00206789">
              <w:rPr>
                <w:color w:val="000000"/>
                <w:sz w:val="16"/>
                <w:szCs w:val="16"/>
              </w:rPr>
              <w:t>Jalisco</w:t>
            </w:r>
          </w:p>
        </w:tc>
        <w:tc>
          <w:tcPr>
            <w:tcW w:w="1036" w:type="dxa"/>
            <w:tcBorders>
              <w:top w:val="nil"/>
              <w:left w:val="single" w:sz="4" w:space="0" w:color="1F497D"/>
              <w:bottom w:val="nil"/>
              <w:right w:val="single" w:sz="4" w:space="0" w:color="1F497D"/>
            </w:tcBorders>
            <w:shd w:val="clear" w:color="auto" w:fill="auto"/>
            <w:noWrap/>
            <w:vAlign w:val="center"/>
          </w:tcPr>
          <w:p w14:paraId="2E2B91A4" w14:textId="77777777" w:rsidR="00EC2504" w:rsidRPr="00206789" w:rsidRDefault="00EC2504" w:rsidP="00682918">
            <w:pPr>
              <w:tabs>
                <w:tab w:val="decimal" w:pos="481"/>
              </w:tabs>
              <w:ind w:firstLineChars="2" w:firstLine="3"/>
              <w:jc w:val="left"/>
              <w:rPr>
                <w:color w:val="000000"/>
                <w:sz w:val="16"/>
                <w:szCs w:val="16"/>
                <w:lang w:val="es-MX" w:eastAsia="es-MX"/>
              </w:rPr>
            </w:pPr>
            <w:r>
              <w:rPr>
                <w:color w:val="000000"/>
                <w:sz w:val="16"/>
                <w:szCs w:val="16"/>
              </w:rPr>
              <w:t>98.3</w:t>
            </w:r>
          </w:p>
        </w:tc>
        <w:tc>
          <w:tcPr>
            <w:tcW w:w="1036" w:type="dxa"/>
            <w:tcBorders>
              <w:top w:val="nil"/>
              <w:left w:val="nil"/>
              <w:bottom w:val="nil"/>
              <w:right w:val="single" w:sz="4" w:space="0" w:color="1F497D"/>
            </w:tcBorders>
            <w:vAlign w:val="center"/>
          </w:tcPr>
          <w:p w14:paraId="587F13BF" w14:textId="77777777" w:rsidR="00EC2504" w:rsidRPr="00206789" w:rsidRDefault="00EC2504" w:rsidP="00682918">
            <w:pPr>
              <w:ind w:firstLineChars="200" w:firstLine="320"/>
              <w:jc w:val="left"/>
              <w:rPr>
                <w:color w:val="000000"/>
                <w:sz w:val="16"/>
                <w:szCs w:val="16"/>
                <w:lang w:val="es-MX" w:eastAsia="es-MX"/>
              </w:rPr>
            </w:pPr>
            <w:r>
              <w:rPr>
                <w:color w:val="000000"/>
                <w:sz w:val="16"/>
                <w:szCs w:val="16"/>
              </w:rPr>
              <w:t>97.3</w:t>
            </w:r>
          </w:p>
        </w:tc>
        <w:tc>
          <w:tcPr>
            <w:tcW w:w="206" w:type="dxa"/>
            <w:tcBorders>
              <w:top w:val="nil"/>
              <w:left w:val="single" w:sz="4" w:space="0" w:color="1F497D"/>
              <w:bottom w:val="nil"/>
              <w:right w:val="nil"/>
            </w:tcBorders>
            <w:shd w:val="clear" w:color="auto" w:fill="auto"/>
            <w:noWrap/>
            <w:vAlign w:val="center"/>
            <w:hideMark/>
          </w:tcPr>
          <w:p w14:paraId="1E25780E" w14:textId="77777777" w:rsidR="00EC2504" w:rsidRPr="00206789" w:rsidRDefault="00EC2504" w:rsidP="00682918">
            <w:pPr>
              <w:ind w:firstLineChars="200" w:firstLine="320"/>
              <w:jc w:val="center"/>
              <w:rPr>
                <w:color w:val="000000"/>
                <w:sz w:val="16"/>
                <w:szCs w:val="16"/>
                <w:lang w:val="es-MX" w:eastAsia="es-MX"/>
              </w:rPr>
            </w:pPr>
          </w:p>
        </w:tc>
        <w:tc>
          <w:tcPr>
            <w:tcW w:w="2396" w:type="dxa"/>
            <w:tcBorders>
              <w:top w:val="nil"/>
              <w:left w:val="single" w:sz="4" w:space="0" w:color="1F497D"/>
              <w:bottom w:val="nil"/>
              <w:right w:val="single" w:sz="4" w:space="0" w:color="1F497D"/>
            </w:tcBorders>
            <w:shd w:val="clear" w:color="auto" w:fill="auto"/>
            <w:noWrap/>
            <w:vAlign w:val="center"/>
            <w:hideMark/>
          </w:tcPr>
          <w:p w14:paraId="1E7B799E" w14:textId="77777777" w:rsidR="00EC2504" w:rsidRPr="00206789" w:rsidRDefault="00EC2504" w:rsidP="00682918">
            <w:pPr>
              <w:jc w:val="left"/>
              <w:rPr>
                <w:color w:val="000000"/>
                <w:sz w:val="16"/>
                <w:szCs w:val="16"/>
                <w:lang w:val="es-MX" w:eastAsia="es-MX"/>
              </w:rPr>
            </w:pPr>
            <w:r w:rsidRPr="00206789">
              <w:rPr>
                <w:color w:val="000000"/>
                <w:sz w:val="16"/>
                <w:szCs w:val="16"/>
              </w:rPr>
              <w:t>Veracruz de Ignacio de la Llave</w:t>
            </w:r>
          </w:p>
        </w:tc>
        <w:tc>
          <w:tcPr>
            <w:tcW w:w="1036" w:type="dxa"/>
            <w:tcBorders>
              <w:top w:val="nil"/>
              <w:left w:val="single" w:sz="4" w:space="0" w:color="1F497D"/>
              <w:bottom w:val="nil"/>
              <w:right w:val="single" w:sz="4" w:space="0" w:color="1F497D"/>
            </w:tcBorders>
            <w:shd w:val="clear" w:color="auto" w:fill="auto"/>
            <w:noWrap/>
            <w:vAlign w:val="center"/>
          </w:tcPr>
          <w:p w14:paraId="01F575A6" w14:textId="77777777" w:rsidR="00EC2504" w:rsidRPr="00206789" w:rsidRDefault="00EC2504" w:rsidP="00682918">
            <w:pPr>
              <w:tabs>
                <w:tab w:val="decimal" w:pos="481"/>
              </w:tabs>
              <w:ind w:firstLineChars="2" w:firstLine="3"/>
              <w:jc w:val="left"/>
              <w:rPr>
                <w:color w:val="000000"/>
                <w:sz w:val="16"/>
                <w:szCs w:val="16"/>
                <w:lang w:val="es-MX" w:eastAsia="es-MX"/>
              </w:rPr>
            </w:pPr>
            <w:r>
              <w:rPr>
                <w:color w:val="000000"/>
                <w:sz w:val="16"/>
                <w:szCs w:val="16"/>
              </w:rPr>
              <w:t>97.9</w:t>
            </w:r>
          </w:p>
        </w:tc>
        <w:tc>
          <w:tcPr>
            <w:tcW w:w="1036" w:type="dxa"/>
            <w:tcBorders>
              <w:top w:val="nil"/>
              <w:left w:val="single" w:sz="4" w:space="0" w:color="1F497D"/>
              <w:bottom w:val="nil"/>
              <w:right w:val="single" w:sz="4" w:space="0" w:color="1F497D"/>
            </w:tcBorders>
            <w:vAlign w:val="center"/>
          </w:tcPr>
          <w:p w14:paraId="40AF0D37" w14:textId="77777777" w:rsidR="00EC2504" w:rsidRPr="00206789" w:rsidRDefault="00EC2504" w:rsidP="00682918">
            <w:pPr>
              <w:tabs>
                <w:tab w:val="decimal" w:pos="481"/>
              </w:tabs>
              <w:ind w:firstLineChars="2" w:firstLine="3"/>
              <w:jc w:val="left"/>
              <w:rPr>
                <w:color w:val="000000"/>
                <w:sz w:val="16"/>
                <w:szCs w:val="16"/>
              </w:rPr>
            </w:pPr>
            <w:r>
              <w:rPr>
                <w:color w:val="000000"/>
                <w:sz w:val="16"/>
                <w:szCs w:val="16"/>
              </w:rPr>
              <w:t>98.1</w:t>
            </w:r>
          </w:p>
        </w:tc>
      </w:tr>
      <w:tr w:rsidR="00EC2504" w:rsidRPr="00206789" w14:paraId="189EEDB6" w14:textId="77777777" w:rsidTr="00682918">
        <w:trPr>
          <w:trHeight w:val="215"/>
          <w:jc w:val="center"/>
        </w:trPr>
        <w:tc>
          <w:tcPr>
            <w:tcW w:w="2396" w:type="dxa"/>
            <w:tcBorders>
              <w:top w:val="nil"/>
              <w:left w:val="single" w:sz="4" w:space="0" w:color="1F497D"/>
              <w:bottom w:val="nil"/>
              <w:right w:val="single" w:sz="4" w:space="0" w:color="1F497D"/>
            </w:tcBorders>
            <w:shd w:val="clear" w:color="auto" w:fill="auto"/>
            <w:noWrap/>
            <w:vAlign w:val="center"/>
            <w:hideMark/>
          </w:tcPr>
          <w:p w14:paraId="4913D5F3" w14:textId="77777777" w:rsidR="00EC2504" w:rsidRPr="00206789" w:rsidRDefault="00EC2504" w:rsidP="00682918">
            <w:pPr>
              <w:jc w:val="left"/>
              <w:rPr>
                <w:color w:val="000000"/>
                <w:sz w:val="16"/>
                <w:szCs w:val="16"/>
                <w:lang w:val="es-MX" w:eastAsia="es-MX"/>
              </w:rPr>
            </w:pPr>
            <w:r w:rsidRPr="00206789">
              <w:rPr>
                <w:color w:val="000000"/>
                <w:sz w:val="16"/>
                <w:szCs w:val="16"/>
              </w:rPr>
              <w:t xml:space="preserve">México </w:t>
            </w:r>
          </w:p>
        </w:tc>
        <w:tc>
          <w:tcPr>
            <w:tcW w:w="1036" w:type="dxa"/>
            <w:tcBorders>
              <w:top w:val="nil"/>
              <w:left w:val="single" w:sz="4" w:space="0" w:color="1F497D"/>
              <w:bottom w:val="nil"/>
              <w:right w:val="single" w:sz="4" w:space="0" w:color="1F497D"/>
            </w:tcBorders>
            <w:shd w:val="clear" w:color="auto" w:fill="auto"/>
            <w:noWrap/>
            <w:vAlign w:val="center"/>
          </w:tcPr>
          <w:p w14:paraId="1903B754" w14:textId="77777777" w:rsidR="00EC2504" w:rsidRPr="00206789" w:rsidRDefault="00EC2504" w:rsidP="00682918">
            <w:pPr>
              <w:tabs>
                <w:tab w:val="decimal" w:pos="481"/>
              </w:tabs>
              <w:ind w:firstLineChars="2" w:firstLine="3"/>
              <w:jc w:val="left"/>
              <w:rPr>
                <w:color w:val="000000"/>
                <w:sz w:val="16"/>
                <w:szCs w:val="16"/>
                <w:highlight w:val="yellow"/>
                <w:lang w:val="es-MX" w:eastAsia="es-MX"/>
              </w:rPr>
            </w:pPr>
            <w:r>
              <w:rPr>
                <w:color w:val="000000"/>
                <w:sz w:val="16"/>
                <w:szCs w:val="16"/>
              </w:rPr>
              <w:t>97.0</w:t>
            </w:r>
          </w:p>
        </w:tc>
        <w:tc>
          <w:tcPr>
            <w:tcW w:w="1036" w:type="dxa"/>
            <w:tcBorders>
              <w:top w:val="nil"/>
              <w:left w:val="nil"/>
              <w:bottom w:val="nil"/>
              <w:right w:val="single" w:sz="4" w:space="0" w:color="1F497D"/>
            </w:tcBorders>
            <w:vAlign w:val="center"/>
          </w:tcPr>
          <w:p w14:paraId="3E9CC225" w14:textId="77777777" w:rsidR="00EC2504" w:rsidRPr="00206789" w:rsidRDefault="00EC2504" w:rsidP="00682918">
            <w:pPr>
              <w:ind w:firstLineChars="200" w:firstLine="320"/>
              <w:jc w:val="left"/>
              <w:rPr>
                <w:color w:val="000000"/>
                <w:sz w:val="16"/>
                <w:szCs w:val="16"/>
                <w:lang w:val="es-MX" w:eastAsia="es-MX"/>
              </w:rPr>
            </w:pPr>
            <w:r>
              <w:rPr>
                <w:color w:val="000000"/>
                <w:sz w:val="16"/>
                <w:szCs w:val="16"/>
              </w:rPr>
              <w:t>96.4</w:t>
            </w:r>
          </w:p>
        </w:tc>
        <w:tc>
          <w:tcPr>
            <w:tcW w:w="206" w:type="dxa"/>
            <w:tcBorders>
              <w:top w:val="nil"/>
              <w:left w:val="single" w:sz="4" w:space="0" w:color="1F497D"/>
              <w:bottom w:val="nil"/>
              <w:right w:val="nil"/>
            </w:tcBorders>
            <w:shd w:val="clear" w:color="auto" w:fill="auto"/>
            <w:noWrap/>
            <w:vAlign w:val="center"/>
            <w:hideMark/>
          </w:tcPr>
          <w:p w14:paraId="1ED0DADD" w14:textId="77777777" w:rsidR="00EC2504" w:rsidRPr="00206789" w:rsidRDefault="00EC2504" w:rsidP="00682918">
            <w:pPr>
              <w:ind w:firstLineChars="200" w:firstLine="320"/>
              <w:jc w:val="center"/>
              <w:rPr>
                <w:color w:val="000000"/>
                <w:sz w:val="16"/>
                <w:szCs w:val="16"/>
                <w:lang w:val="es-MX" w:eastAsia="es-MX"/>
              </w:rPr>
            </w:pPr>
          </w:p>
        </w:tc>
        <w:tc>
          <w:tcPr>
            <w:tcW w:w="2396" w:type="dxa"/>
            <w:tcBorders>
              <w:top w:val="nil"/>
              <w:left w:val="single" w:sz="4" w:space="0" w:color="1F497D"/>
              <w:bottom w:val="nil"/>
              <w:right w:val="single" w:sz="4" w:space="0" w:color="1F497D"/>
            </w:tcBorders>
            <w:shd w:val="clear" w:color="auto" w:fill="auto"/>
            <w:noWrap/>
            <w:vAlign w:val="center"/>
            <w:hideMark/>
          </w:tcPr>
          <w:p w14:paraId="4D690675" w14:textId="77777777" w:rsidR="00EC2504" w:rsidRPr="00206789" w:rsidRDefault="00EC2504" w:rsidP="00682918">
            <w:pPr>
              <w:jc w:val="left"/>
              <w:rPr>
                <w:color w:val="000000"/>
                <w:sz w:val="16"/>
                <w:szCs w:val="16"/>
                <w:lang w:val="es-MX" w:eastAsia="es-MX"/>
              </w:rPr>
            </w:pPr>
            <w:r w:rsidRPr="00206789">
              <w:rPr>
                <w:color w:val="000000"/>
                <w:sz w:val="16"/>
                <w:szCs w:val="16"/>
              </w:rPr>
              <w:t>Yucatán</w:t>
            </w:r>
          </w:p>
        </w:tc>
        <w:tc>
          <w:tcPr>
            <w:tcW w:w="1036" w:type="dxa"/>
            <w:tcBorders>
              <w:top w:val="nil"/>
              <w:left w:val="single" w:sz="4" w:space="0" w:color="1F497D"/>
              <w:bottom w:val="nil"/>
              <w:right w:val="single" w:sz="4" w:space="0" w:color="1F497D"/>
            </w:tcBorders>
            <w:shd w:val="clear" w:color="auto" w:fill="auto"/>
            <w:noWrap/>
            <w:vAlign w:val="center"/>
          </w:tcPr>
          <w:p w14:paraId="51299CDB" w14:textId="77777777" w:rsidR="00EC2504" w:rsidRPr="00206789" w:rsidRDefault="00EC2504" w:rsidP="00682918">
            <w:pPr>
              <w:tabs>
                <w:tab w:val="decimal" w:pos="481"/>
              </w:tabs>
              <w:ind w:firstLineChars="2" w:firstLine="3"/>
              <w:jc w:val="left"/>
              <w:rPr>
                <w:color w:val="000000"/>
                <w:sz w:val="16"/>
                <w:szCs w:val="16"/>
                <w:lang w:val="es-MX" w:eastAsia="es-MX"/>
              </w:rPr>
            </w:pPr>
            <w:r>
              <w:rPr>
                <w:color w:val="000000"/>
                <w:sz w:val="16"/>
                <w:szCs w:val="16"/>
              </w:rPr>
              <w:t>98.6</w:t>
            </w:r>
          </w:p>
        </w:tc>
        <w:tc>
          <w:tcPr>
            <w:tcW w:w="1036" w:type="dxa"/>
            <w:tcBorders>
              <w:top w:val="nil"/>
              <w:left w:val="single" w:sz="4" w:space="0" w:color="1F497D"/>
              <w:bottom w:val="nil"/>
              <w:right w:val="single" w:sz="4" w:space="0" w:color="1F497D"/>
            </w:tcBorders>
            <w:vAlign w:val="center"/>
          </w:tcPr>
          <w:p w14:paraId="44735C0B" w14:textId="77777777" w:rsidR="00EC2504" w:rsidRPr="00206789" w:rsidRDefault="00EC2504" w:rsidP="00682918">
            <w:pPr>
              <w:tabs>
                <w:tab w:val="decimal" w:pos="481"/>
              </w:tabs>
              <w:ind w:firstLineChars="2" w:firstLine="3"/>
              <w:jc w:val="left"/>
              <w:rPr>
                <w:color w:val="000000"/>
                <w:sz w:val="16"/>
                <w:szCs w:val="16"/>
              </w:rPr>
            </w:pPr>
            <w:r>
              <w:rPr>
                <w:color w:val="000000"/>
                <w:sz w:val="16"/>
                <w:szCs w:val="16"/>
              </w:rPr>
              <w:t>98.3</w:t>
            </w:r>
          </w:p>
        </w:tc>
      </w:tr>
      <w:tr w:rsidR="00EC2504" w:rsidRPr="00206789" w14:paraId="497216F5" w14:textId="77777777" w:rsidTr="00682918">
        <w:trPr>
          <w:trHeight w:val="215"/>
          <w:jc w:val="center"/>
        </w:trPr>
        <w:tc>
          <w:tcPr>
            <w:tcW w:w="2396" w:type="dxa"/>
            <w:tcBorders>
              <w:top w:val="nil"/>
              <w:left w:val="single" w:sz="4" w:space="0" w:color="1F497D"/>
              <w:bottom w:val="single" w:sz="4" w:space="0" w:color="1F497D"/>
              <w:right w:val="single" w:sz="4" w:space="0" w:color="1F497D"/>
            </w:tcBorders>
            <w:shd w:val="clear" w:color="auto" w:fill="auto"/>
            <w:noWrap/>
            <w:vAlign w:val="center"/>
            <w:hideMark/>
          </w:tcPr>
          <w:p w14:paraId="24121F2F" w14:textId="77777777" w:rsidR="00EC2504" w:rsidRPr="00206789" w:rsidRDefault="00EC2504" w:rsidP="00682918">
            <w:pPr>
              <w:jc w:val="left"/>
              <w:rPr>
                <w:color w:val="000000"/>
                <w:sz w:val="16"/>
                <w:szCs w:val="16"/>
                <w:lang w:val="es-MX" w:eastAsia="es-MX"/>
              </w:rPr>
            </w:pPr>
            <w:r w:rsidRPr="00206789">
              <w:rPr>
                <w:color w:val="000000"/>
                <w:sz w:val="16"/>
                <w:szCs w:val="16"/>
              </w:rPr>
              <w:t>Michoacán de Ocampo</w:t>
            </w:r>
          </w:p>
        </w:tc>
        <w:tc>
          <w:tcPr>
            <w:tcW w:w="1036" w:type="dxa"/>
            <w:tcBorders>
              <w:top w:val="nil"/>
              <w:left w:val="single" w:sz="4" w:space="0" w:color="1F497D"/>
              <w:bottom w:val="single" w:sz="4" w:space="0" w:color="1F497D"/>
              <w:right w:val="single" w:sz="4" w:space="0" w:color="1F497D"/>
            </w:tcBorders>
            <w:shd w:val="clear" w:color="auto" w:fill="auto"/>
            <w:noWrap/>
            <w:vAlign w:val="center"/>
          </w:tcPr>
          <w:p w14:paraId="66430D29" w14:textId="77777777" w:rsidR="00EC2504" w:rsidRPr="00206789" w:rsidRDefault="00EC2504" w:rsidP="00682918">
            <w:pPr>
              <w:tabs>
                <w:tab w:val="decimal" w:pos="481"/>
              </w:tabs>
              <w:ind w:firstLineChars="2" w:firstLine="3"/>
              <w:jc w:val="left"/>
              <w:rPr>
                <w:color w:val="000000"/>
                <w:sz w:val="16"/>
                <w:szCs w:val="16"/>
                <w:lang w:val="es-MX" w:eastAsia="es-MX"/>
              </w:rPr>
            </w:pPr>
            <w:r>
              <w:rPr>
                <w:color w:val="000000"/>
                <w:sz w:val="16"/>
                <w:szCs w:val="16"/>
              </w:rPr>
              <w:t>98.4</w:t>
            </w:r>
          </w:p>
        </w:tc>
        <w:tc>
          <w:tcPr>
            <w:tcW w:w="1036" w:type="dxa"/>
            <w:tcBorders>
              <w:top w:val="nil"/>
              <w:left w:val="nil"/>
              <w:bottom w:val="single" w:sz="4" w:space="0" w:color="1F497D"/>
              <w:right w:val="single" w:sz="4" w:space="0" w:color="1F497D"/>
            </w:tcBorders>
            <w:vAlign w:val="center"/>
          </w:tcPr>
          <w:p w14:paraId="355CDBDA" w14:textId="77777777" w:rsidR="00EC2504" w:rsidRPr="00206789" w:rsidRDefault="00EC2504" w:rsidP="00682918">
            <w:pPr>
              <w:ind w:firstLineChars="200" w:firstLine="320"/>
              <w:jc w:val="left"/>
              <w:rPr>
                <w:color w:val="000000"/>
                <w:sz w:val="16"/>
                <w:szCs w:val="16"/>
                <w:lang w:val="es-MX" w:eastAsia="es-MX"/>
              </w:rPr>
            </w:pPr>
            <w:r>
              <w:rPr>
                <w:color w:val="000000"/>
                <w:sz w:val="16"/>
                <w:szCs w:val="16"/>
              </w:rPr>
              <w:t>98.1</w:t>
            </w:r>
          </w:p>
        </w:tc>
        <w:tc>
          <w:tcPr>
            <w:tcW w:w="206" w:type="dxa"/>
            <w:tcBorders>
              <w:top w:val="nil"/>
              <w:left w:val="single" w:sz="4" w:space="0" w:color="1F497D"/>
              <w:bottom w:val="nil"/>
              <w:right w:val="nil"/>
            </w:tcBorders>
            <w:shd w:val="clear" w:color="auto" w:fill="auto"/>
            <w:noWrap/>
            <w:vAlign w:val="center"/>
            <w:hideMark/>
          </w:tcPr>
          <w:p w14:paraId="466AFAA2" w14:textId="77777777" w:rsidR="00EC2504" w:rsidRPr="00206789" w:rsidRDefault="00EC2504" w:rsidP="00682918">
            <w:pPr>
              <w:ind w:firstLineChars="200" w:firstLine="320"/>
              <w:jc w:val="center"/>
              <w:rPr>
                <w:color w:val="000000"/>
                <w:sz w:val="16"/>
                <w:szCs w:val="16"/>
                <w:lang w:val="es-MX" w:eastAsia="es-MX"/>
              </w:rPr>
            </w:pPr>
          </w:p>
        </w:tc>
        <w:tc>
          <w:tcPr>
            <w:tcW w:w="2396" w:type="dxa"/>
            <w:tcBorders>
              <w:top w:val="nil"/>
              <w:left w:val="single" w:sz="4" w:space="0" w:color="1F497D"/>
              <w:bottom w:val="single" w:sz="4" w:space="0" w:color="1F497D"/>
              <w:right w:val="single" w:sz="4" w:space="0" w:color="1F497D"/>
            </w:tcBorders>
            <w:shd w:val="clear" w:color="auto" w:fill="auto"/>
            <w:noWrap/>
            <w:vAlign w:val="center"/>
            <w:hideMark/>
          </w:tcPr>
          <w:p w14:paraId="111DFAC9" w14:textId="77777777" w:rsidR="00EC2504" w:rsidRPr="00206789" w:rsidRDefault="00EC2504" w:rsidP="00682918">
            <w:pPr>
              <w:jc w:val="left"/>
              <w:rPr>
                <w:color w:val="000000"/>
                <w:sz w:val="16"/>
                <w:szCs w:val="16"/>
                <w:lang w:val="es-MX" w:eastAsia="es-MX"/>
              </w:rPr>
            </w:pPr>
            <w:r w:rsidRPr="00206789">
              <w:rPr>
                <w:color w:val="000000"/>
                <w:sz w:val="16"/>
                <w:szCs w:val="16"/>
              </w:rPr>
              <w:t>Zacatecas</w:t>
            </w:r>
          </w:p>
        </w:tc>
        <w:tc>
          <w:tcPr>
            <w:tcW w:w="1036" w:type="dxa"/>
            <w:tcBorders>
              <w:top w:val="nil"/>
              <w:left w:val="single" w:sz="4" w:space="0" w:color="1F497D"/>
              <w:bottom w:val="single" w:sz="4" w:space="0" w:color="1F497D"/>
              <w:right w:val="single" w:sz="4" w:space="0" w:color="1F497D"/>
            </w:tcBorders>
            <w:shd w:val="clear" w:color="auto" w:fill="auto"/>
            <w:noWrap/>
            <w:vAlign w:val="center"/>
          </w:tcPr>
          <w:p w14:paraId="462AB401" w14:textId="77777777" w:rsidR="00EC2504" w:rsidRPr="00206789" w:rsidRDefault="00EC2504" w:rsidP="00682918">
            <w:pPr>
              <w:tabs>
                <w:tab w:val="decimal" w:pos="481"/>
              </w:tabs>
              <w:ind w:firstLineChars="2" w:firstLine="3"/>
              <w:jc w:val="left"/>
              <w:rPr>
                <w:color w:val="000000"/>
                <w:sz w:val="16"/>
                <w:szCs w:val="16"/>
                <w:lang w:val="es-MX" w:eastAsia="es-MX"/>
              </w:rPr>
            </w:pPr>
            <w:r>
              <w:rPr>
                <w:color w:val="000000"/>
                <w:sz w:val="16"/>
                <w:szCs w:val="16"/>
              </w:rPr>
              <w:t>96.1</w:t>
            </w:r>
          </w:p>
        </w:tc>
        <w:tc>
          <w:tcPr>
            <w:tcW w:w="1036" w:type="dxa"/>
            <w:tcBorders>
              <w:top w:val="nil"/>
              <w:left w:val="single" w:sz="4" w:space="0" w:color="1F497D"/>
              <w:bottom w:val="single" w:sz="4" w:space="0" w:color="1F497D"/>
              <w:right w:val="single" w:sz="4" w:space="0" w:color="1F497D"/>
            </w:tcBorders>
            <w:vAlign w:val="center"/>
          </w:tcPr>
          <w:p w14:paraId="6F487309" w14:textId="77777777" w:rsidR="00EC2504" w:rsidRPr="00206789" w:rsidRDefault="00EC2504" w:rsidP="00682918">
            <w:pPr>
              <w:tabs>
                <w:tab w:val="decimal" w:pos="481"/>
              </w:tabs>
              <w:ind w:firstLineChars="2" w:firstLine="3"/>
              <w:jc w:val="left"/>
              <w:rPr>
                <w:color w:val="000000"/>
                <w:sz w:val="16"/>
                <w:szCs w:val="16"/>
              </w:rPr>
            </w:pPr>
            <w:r>
              <w:rPr>
                <w:color w:val="000000"/>
                <w:sz w:val="16"/>
                <w:szCs w:val="16"/>
              </w:rPr>
              <w:t>96.7</w:t>
            </w:r>
          </w:p>
        </w:tc>
      </w:tr>
    </w:tbl>
    <w:bookmarkEnd w:id="11"/>
    <w:p w14:paraId="38E7840E" w14:textId="77777777" w:rsidR="00EC2504" w:rsidRPr="00206789" w:rsidRDefault="00EC2504" w:rsidP="00EC2504">
      <w:pPr>
        <w:pStyle w:val="n0"/>
        <w:keepLines w:val="0"/>
        <w:spacing w:before="0"/>
        <w:ind w:left="1106" w:right="476" w:hanging="602"/>
        <w:rPr>
          <w:color w:val="auto"/>
          <w:sz w:val="16"/>
          <w:szCs w:val="16"/>
        </w:rPr>
      </w:pPr>
      <w:r w:rsidRPr="00206789">
        <w:rPr>
          <w:color w:val="auto"/>
          <w:sz w:val="16"/>
          <w:szCs w:val="16"/>
        </w:rPr>
        <w:t>Fuente:</w:t>
      </w:r>
      <w:r w:rsidRPr="00206789">
        <w:rPr>
          <w:color w:val="auto"/>
          <w:sz w:val="16"/>
          <w:szCs w:val="16"/>
        </w:rPr>
        <w:tab/>
      </w:r>
      <w:proofErr w:type="spellStart"/>
      <w:r w:rsidRPr="00206789">
        <w:rPr>
          <w:smallCaps/>
          <w:color w:val="auto"/>
          <w:sz w:val="16"/>
          <w:szCs w:val="16"/>
        </w:rPr>
        <w:t>inegi</w:t>
      </w:r>
      <w:proofErr w:type="spellEnd"/>
      <w:r w:rsidRPr="00206789">
        <w:rPr>
          <w:color w:val="auto"/>
          <w:sz w:val="16"/>
          <w:szCs w:val="16"/>
        </w:rPr>
        <w:t xml:space="preserve">. </w:t>
      </w:r>
      <w:proofErr w:type="spellStart"/>
      <w:r w:rsidRPr="00206789">
        <w:rPr>
          <w:smallCaps/>
          <w:color w:val="auto"/>
          <w:sz w:val="16"/>
          <w:szCs w:val="16"/>
        </w:rPr>
        <w:t>enoe</w:t>
      </w:r>
      <w:proofErr w:type="spellEnd"/>
      <w:r w:rsidRPr="00206789">
        <w:rPr>
          <w:color w:val="auto"/>
          <w:sz w:val="16"/>
          <w:szCs w:val="16"/>
        </w:rPr>
        <w:t>, 2024.</w:t>
      </w:r>
    </w:p>
    <w:p w14:paraId="24C1D8C4" w14:textId="77777777" w:rsidR="00EC2504" w:rsidRPr="00206789" w:rsidRDefault="00EC2504" w:rsidP="00EC2504">
      <w:pPr>
        <w:pStyle w:val="Prrafodelista"/>
        <w:widowControl w:val="0"/>
        <w:spacing w:before="360"/>
        <w:ind w:left="284"/>
        <w:rPr>
          <w:b/>
          <w:iCs/>
          <w:lang w:val="es-ES"/>
        </w:rPr>
      </w:pPr>
      <w:r w:rsidRPr="00206789">
        <w:rPr>
          <w:b/>
          <w:iCs/>
          <w:lang w:val="es-ES"/>
        </w:rPr>
        <w:t xml:space="preserve">Indicadores de la población </w:t>
      </w:r>
      <w:proofErr w:type="spellStart"/>
      <w:r w:rsidRPr="00206789">
        <w:rPr>
          <w:b/>
          <w:iCs/>
          <w:lang w:val="es-ES"/>
        </w:rPr>
        <w:t>subocupada</w:t>
      </w:r>
      <w:proofErr w:type="spellEnd"/>
    </w:p>
    <w:p w14:paraId="3BA59C36" w14:textId="77777777" w:rsidR="00EC2504" w:rsidRPr="00206789" w:rsidRDefault="00EC2504" w:rsidP="00EC2504">
      <w:pPr>
        <w:widowControl w:val="0"/>
        <w:spacing w:before="240"/>
        <w:ind w:right="51"/>
        <w:rPr>
          <w:sz w:val="20"/>
        </w:rPr>
      </w:pPr>
      <w:r w:rsidRPr="00206789">
        <w:rPr>
          <w:lang w:val="es-ES"/>
        </w:rPr>
        <w:t>La</w:t>
      </w:r>
      <w:r w:rsidRPr="00206789">
        <w:t xml:space="preserve"> información de la </w:t>
      </w:r>
      <w:proofErr w:type="spellStart"/>
      <w:r w:rsidRPr="00206789">
        <w:rPr>
          <w:smallCaps/>
        </w:rPr>
        <w:t>enoe</w:t>
      </w:r>
      <w:proofErr w:type="spellEnd"/>
      <w:r w:rsidRPr="00206789">
        <w:t xml:space="preserve"> para </w:t>
      </w:r>
      <w:r>
        <w:t>juni</w:t>
      </w:r>
      <w:r w:rsidRPr="00206789">
        <w:t xml:space="preserve">o de 2024 muestra que la población </w:t>
      </w:r>
      <w:proofErr w:type="spellStart"/>
      <w:r w:rsidRPr="00206789">
        <w:t>subocupada</w:t>
      </w:r>
      <w:proofErr w:type="spellEnd"/>
      <w:r w:rsidRPr="00206789">
        <w:rPr>
          <w:vertAlign w:val="superscript"/>
        </w:rPr>
        <w:footnoteReference w:id="8"/>
      </w:r>
      <w:r w:rsidRPr="00206789">
        <w:t xml:space="preserve"> fue de 4.4 millones de personas, </w:t>
      </w:r>
      <w:r>
        <w:t>190</w:t>
      </w:r>
      <w:r w:rsidRPr="00206789">
        <w:t xml:space="preserve"> mil menos que en el mismo mes de 2023. La tasa </w:t>
      </w:r>
      <w:r w:rsidRPr="00206789">
        <w:rPr>
          <w:color w:val="000000" w:themeColor="text1"/>
        </w:rPr>
        <w:t xml:space="preserve">de subocupación </w:t>
      </w:r>
      <w:r w:rsidRPr="00206789">
        <w:t>fue de 7.</w:t>
      </w:r>
      <w:r>
        <w:t>5 %</w:t>
      </w:r>
      <w:r w:rsidRPr="00206789">
        <w:t xml:space="preserve"> de la población ocupada, porcentaje </w:t>
      </w:r>
      <w:r>
        <w:t>inferior</w:t>
      </w:r>
      <w:r w:rsidRPr="00206789">
        <w:t xml:space="preserve"> al </w:t>
      </w:r>
      <w:r>
        <w:t>7.9 %</w:t>
      </w:r>
      <w:r w:rsidRPr="00206789">
        <w:t xml:space="preserve"> registrado en </w:t>
      </w:r>
      <w:r>
        <w:t>juni</w:t>
      </w:r>
      <w:r w:rsidRPr="00206789">
        <w:t>o de 2023.</w:t>
      </w:r>
      <w:r w:rsidRPr="00206789">
        <w:rPr>
          <w:color w:val="000000" w:themeColor="text1"/>
        </w:rPr>
        <w:t xml:space="preserve"> Al distinguir por sexo, en el mes de referencia, la tasa </w:t>
      </w:r>
      <w:r w:rsidRPr="00206789">
        <w:t>correspondiente</w:t>
      </w:r>
      <w:r w:rsidRPr="00206789">
        <w:rPr>
          <w:color w:val="000000" w:themeColor="text1"/>
        </w:rPr>
        <w:t xml:space="preserve"> en los hombres fue de 7.</w:t>
      </w:r>
      <w:r>
        <w:rPr>
          <w:color w:val="000000" w:themeColor="text1"/>
        </w:rPr>
        <w:t>6 %,</w:t>
      </w:r>
      <w:r w:rsidRPr="00206789">
        <w:rPr>
          <w:color w:val="000000" w:themeColor="text1"/>
        </w:rPr>
        <w:t xml:space="preserve"> y en las mujeres, de </w:t>
      </w:r>
      <w:r>
        <w:rPr>
          <w:color w:val="000000" w:themeColor="text1"/>
        </w:rPr>
        <w:t>7.3</w:t>
      </w:r>
      <w:r w:rsidRPr="00206789">
        <w:rPr>
          <w:color w:val="000000" w:themeColor="text1"/>
        </w:rPr>
        <w:t xml:space="preserve"> por ciento.</w:t>
      </w:r>
      <w:r w:rsidRPr="00206789">
        <w:rPr>
          <w:sz w:val="20"/>
        </w:rPr>
        <w:br w:type="page"/>
      </w:r>
    </w:p>
    <w:p w14:paraId="5B66A89F" w14:textId="77777777" w:rsidR="00EC2504" w:rsidRPr="00206789" w:rsidRDefault="00EC2504" w:rsidP="00EC2504">
      <w:pPr>
        <w:pStyle w:val="n0"/>
        <w:keepLines w:val="0"/>
        <w:ind w:left="0" w:right="0" w:firstLine="0"/>
        <w:jc w:val="center"/>
        <w:rPr>
          <w:color w:val="auto"/>
          <w:sz w:val="20"/>
        </w:rPr>
      </w:pPr>
      <w:r w:rsidRPr="00206789">
        <w:rPr>
          <w:color w:val="auto"/>
          <w:sz w:val="20"/>
        </w:rPr>
        <w:lastRenderedPageBreak/>
        <w:t>Gráfica 3</w:t>
      </w:r>
    </w:p>
    <w:p w14:paraId="0C5FAFE9" w14:textId="77777777" w:rsidR="00EC2504" w:rsidRPr="00206789" w:rsidRDefault="00EC2504" w:rsidP="00EC2504">
      <w:pPr>
        <w:pStyle w:val="Ttulo"/>
        <w:rPr>
          <w:rFonts w:cs="Arial"/>
          <w:smallCaps/>
          <w:sz w:val="22"/>
        </w:rPr>
      </w:pPr>
      <w:r w:rsidRPr="00206789">
        <w:rPr>
          <w:rFonts w:cs="Arial"/>
          <w:smallCaps/>
          <w:sz w:val="22"/>
        </w:rPr>
        <w:t xml:space="preserve">subocupación según sexo </w:t>
      </w:r>
    </w:p>
    <w:p w14:paraId="4DEC3072" w14:textId="77777777" w:rsidR="00EC2504" w:rsidRPr="00206789" w:rsidRDefault="00EC2504" w:rsidP="00EC2504">
      <w:pPr>
        <w:pStyle w:val="Ttulo"/>
        <w:rPr>
          <w:rFonts w:cs="Arial"/>
          <w:b w:val="0"/>
          <w:sz w:val="20"/>
          <w:lang w:val="es-MX"/>
        </w:rPr>
      </w:pPr>
      <w:r>
        <w:rPr>
          <w:rFonts w:cs="Arial"/>
          <w:b w:val="0"/>
          <w:sz w:val="20"/>
        </w:rPr>
        <w:t>juni</w:t>
      </w:r>
      <w:r w:rsidRPr="00206789">
        <w:rPr>
          <w:rFonts w:cs="Arial"/>
          <w:b w:val="0"/>
          <w:sz w:val="20"/>
        </w:rPr>
        <w:t>o de 2023 y 2024</w:t>
      </w:r>
    </w:p>
    <w:tbl>
      <w:tblPr>
        <w:tblStyle w:val="Tablaconcuadrcula"/>
        <w:tblW w:w="5000" w:type="pct"/>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4987"/>
        <w:gridCol w:w="4987"/>
      </w:tblGrid>
      <w:tr w:rsidR="00EC2504" w:rsidRPr="00206789" w14:paraId="35089762" w14:textId="77777777" w:rsidTr="00682918">
        <w:trPr>
          <w:jc w:val="center"/>
        </w:trPr>
        <w:tc>
          <w:tcPr>
            <w:tcW w:w="4987" w:type="dxa"/>
          </w:tcPr>
          <w:p w14:paraId="790B6518" w14:textId="77777777" w:rsidR="00EC2504" w:rsidRPr="00206789" w:rsidRDefault="00EC2504" w:rsidP="00682918">
            <w:pPr>
              <w:pStyle w:val="NormalWeb"/>
              <w:keepNext/>
              <w:keepLines/>
              <w:widowControl w:val="0"/>
              <w:spacing w:before="60" w:beforeAutospacing="0" w:after="60" w:afterAutospacing="0"/>
              <w:jc w:val="center"/>
              <w:rPr>
                <w:rFonts w:ascii="Arial" w:hAnsi="Arial" w:cs="Arial"/>
                <w:b/>
                <w:smallCaps/>
                <w:sz w:val="20"/>
                <w:szCs w:val="18"/>
                <w:lang w:val="es-MX"/>
              </w:rPr>
            </w:pPr>
            <w:r w:rsidRPr="00206789">
              <w:rPr>
                <w:rFonts w:ascii="Arial" w:hAnsi="Arial" w:cs="Arial"/>
                <w:b/>
                <w:smallCaps/>
                <w:sz w:val="20"/>
                <w:szCs w:val="18"/>
                <w:lang w:val="es-MX"/>
              </w:rPr>
              <w:t xml:space="preserve">población </w:t>
            </w:r>
            <w:proofErr w:type="spellStart"/>
            <w:r w:rsidRPr="00206789">
              <w:rPr>
                <w:rFonts w:ascii="Arial" w:hAnsi="Arial" w:cs="Arial"/>
                <w:b/>
                <w:smallCaps/>
                <w:sz w:val="20"/>
                <w:szCs w:val="18"/>
                <w:lang w:val="es-MX"/>
              </w:rPr>
              <w:t>subocupada</w:t>
            </w:r>
            <w:proofErr w:type="spellEnd"/>
          </w:p>
        </w:tc>
        <w:tc>
          <w:tcPr>
            <w:tcW w:w="4987" w:type="dxa"/>
          </w:tcPr>
          <w:p w14:paraId="45324833" w14:textId="77777777" w:rsidR="00EC2504" w:rsidRPr="00206789" w:rsidRDefault="00EC2504" w:rsidP="00682918">
            <w:pPr>
              <w:pStyle w:val="NormalWeb"/>
              <w:keepNext/>
              <w:keepLines/>
              <w:widowControl w:val="0"/>
              <w:spacing w:before="60" w:beforeAutospacing="0" w:after="60" w:afterAutospacing="0"/>
              <w:jc w:val="center"/>
              <w:rPr>
                <w:rFonts w:ascii="Arial" w:hAnsi="Arial" w:cs="Arial"/>
                <w:b/>
                <w:smallCaps/>
                <w:sz w:val="20"/>
                <w:szCs w:val="18"/>
                <w:lang w:val="es-MX"/>
              </w:rPr>
            </w:pPr>
            <w:r w:rsidRPr="00206789">
              <w:rPr>
                <w:rFonts w:ascii="Arial" w:hAnsi="Arial" w:cs="Arial"/>
                <w:b/>
                <w:smallCaps/>
                <w:sz w:val="20"/>
                <w:szCs w:val="18"/>
                <w:lang w:val="es-MX"/>
              </w:rPr>
              <w:t>tasa de subocupación</w:t>
            </w:r>
          </w:p>
        </w:tc>
      </w:tr>
      <w:tr w:rsidR="00EC2504" w:rsidRPr="00206789" w14:paraId="152D42E3" w14:textId="77777777" w:rsidTr="00682918">
        <w:trPr>
          <w:jc w:val="center"/>
        </w:trPr>
        <w:tc>
          <w:tcPr>
            <w:tcW w:w="4987" w:type="dxa"/>
          </w:tcPr>
          <w:p w14:paraId="25A44FB0" w14:textId="77777777" w:rsidR="00EC2504" w:rsidRPr="00206789" w:rsidRDefault="00EC2504" w:rsidP="00682918">
            <w:pPr>
              <w:pStyle w:val="NormalWeb"/>
              <w:keepNext/>
              <w:keepLines/>
              <w:widowControl w:val="0"/>
              <w:spacing w:before="0" w:beforeAutospacing="0" w:after="0" w:afterAutospacing="0"/>
              <w:jc w:val="center"/>
              <w:rPr>
                <w:rFonts w:ascii="Arial" w:hAnsi="Arial" w:cs="Arial"/>
                <w:sz w:val="18"/>
                <w:szCs w:val="18"/>
                <w:lang w:val="es-MX"/>
              </w:rPr>
            </w:pPr>
            <w:r w:rsidRPr="00206789">
              <w:rPr>
                <w:rFonts w:ascii="Arial" w:hAnsi="Arial" w:cs="Arial"/>
                <w:sz w:val="18"/>
                <w:szCs w:val="18"/>
                <w:lang w:val="es-MX"/>
              </w:rPr>
              <w:t>(millones de personas)</w:t>
            </w:r>
          </w:p>
        </w:tc>
        <w:tc>
          <w:tcPr>
            <w:tcW w:w="4987" w:type="dxa"/>
          </w:tcPr>
          <w:p w14:paraId="2B91D88C" w14:textId="77777777" w:rsidR="00EC2504" w:rsidRPr="00206789" w:rsidRDefault="00EC2504" w:rsidP="00682918">
            <w:pPr>
              <w:pStyle w:val="NormalWeb"/>
              <w:keepNext/>
              <w:keepLines/>
              <w:widowControl w:val="0"/>
              <w:spacing w:before="0" w:beforeAutospacing="0" w:after="0" w:afterAutospacing="0"/>
              <w:jc w:val="center"/>
              <w:rPr>
                <w:rFonts w:ascii="Arial" w:hAnsi="Arial" w:cs="Arial"/>
                <w:sz w:val="18"/>
                <w:szCs w:val="18"/>
                <w:lang w:val="es-MX"/>
              </w:rPr>
            </w:pPr>
            <w:r w:rsidRPr="00206789">
              <w:rPr>
                <w:rFonts w:ascii="Arial" w:hAnsi="Arial" w:cs="Arial"/>
                <w:sz w:val="18"/>
                <w:szCs w:val="18"/>
                <w:lang w:val="es-MX"/>
              </w:rPr>
              <w:t xml:space="preserve">(porcentaje respecto a la </w:t>
            </w:r>
            <w:proofErr w:type="spellStart"/>
            <w:r w:rsidRPr="00206789">
              <w:rPr>
                <w:rFonts w:ascii="Arial" w:hAnsi="Arial" w:cs="Arial"/>
                <w:smallCaps/>
                <w:sz w:val="18"/>
                <w:szCs w:val="18"/>
                <w:lang w:val="es-MX"/>
              </w:rPr>
              <w:t>po</w:t>
            </w:r>
            <w:proofErr w:type="spellEnd"/>
            <w:r w:rsidRPr="00206789">
              <w:rPr>
                <w:rFonts w:ascii="Arial" w:hAnsi="Arial" w:cs="Arial"/>
                <w:sz w:val="18"/>
                <w:szCs w:val="18"/>
                <w:lang w:val="es-MX"/>
              </w:rPr>
              <w:t>)</w:t>
            </w:r>
          </w:p>
        </w:tc>
      </w:tr>
      <w:tr w:rsidR="00EC2504" w:rsidRPr="00206789" w14:paraId="0F77888A" w14:textId="77777777" w:rsidTr="00682918">
        <w:tblPrEx>
          <w:tblCellMar>
            <w:left w:w="70" w:type="dxa"/>
            <w:right w:w="70" w:type="dxa"/>
          </w:tblCellMar>
        </w:tblPrEx>
        <w:trPr>
          <w:trHeight w:val="3006"/>
          <w:jc w:val="center"/>
        </w:trPr>
        <w:tc>
          <w:tcPr>
            <w:tcW w:w="4987" w:type="dxa"/>
            <w:shd w:val="clear" w:color="auto" w:fill="auto"/>
          </w:tcPr>
          <w:p w14:paraId="046BB1A5" w14:textId="77777777" w:rsidR="00EC2504" w:rsidRPr="00206789" w:rsidRDefault="00EC2504" w:rsidP="00682918">
            <w:pPr>
              <w:pStyle w:val="NormalWeb"/>
              <w:keepNext/>
              <w:keepLines/>
              <w:widowControl w:val="0"/>
              <w:spacing w:before="20" w:beforeAutospacing="0" w:after="0" w:afterAutospacing="0"/>
              <w:ind w:left="-41"/>
              <w:jc w:val="center"/>
              <w:rPr>
                <w:rFonts w:ascii="Arial" w:hAnsi="Arial" w:cs="Arial"/>
                <w:sz w:val="18"/>
                <w:szCs w:val="18"/>
                <w:lang w:val="es-MX"/>
              </w:rPr>
            </w:pPr>
            <w:r>
              <w:rPr>
                <w:noProof/>
              </w:rPr>
              <w:drawing>
                <wp:inline distT="0" distB="0" distL="0" distR="0" wp14:anchorId="626AB771" wp14:editId="330C5580">
                  <wp:extent cx="3096000" cy="1904400"/>
                  <wp:effectExtent l="0" t="0" r="9525" b="19685"/>
                  <wp:docPr id="1847528639" name="Gráfico 1">
                    <a:extLst xmlns:a="http://schemas.openxmlformats.org/drawingml/2006/main">
                      <a:ext uri="{FF2B5EF4-FFF2-40B4-BE49-F238E27FC236}">
                        <a16:creationId xmlns:a16="http://schemas.microsoft.com/office/drawing/2014/main" id="{BEC5A1F2-CF2F-4C4F-9F68-D1BA8A547D45}"/>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6"/>
                    </a:graphicData>
                  </a:graphic>
                </wp:inline>
              </w:drawing>
            </w:r>
          </w:p>
        </w:tc>
        <w:tc>
          <w:tcPr>
            <w:tcW w:w="4987" w:type="dxa"/>
          </w:tcPr>
          <w:p w14:paraId="328ABCBE" w14:textId="77777777" w:rsidR="00EC2504" w:rsidRPr="00206789" w:rsidRDefault="00EC2504" w:rsidP="00682918">
            <w:pPr>
              <w:pStyle w:val="NormalWeb"/>
              <w:keepNext/>
              <w:keepLines/>
              <w:widowControl w:val="0"/>
              <w:spacing w:before="20" w:beforeAutospacing="0" w:after="0" w:afterAutospacing="0"/>
              <w:jc w:val="center"/>
              <w:rPr>
                <w:rFonts w:ascii="Arial" w:hAnsi="Arial" w:cs="Arial"/>
                <w:sz w:val="18"/>
                <w:szCs w:val="18"/>
                <w:lang w:val="es-MX"/>
              </w:rPr>
            </w:pPr>
            <w:r>
              <w:rPr>
                <w:noProof/>
              </w:rPr>
              <w:drawing>
                <wp:inline distT="0" distB="0" distL="0" distR="0" wp14:anchorId="7B38D51B" wp14:editId="4E546332">
                  <wp:extent cx="3096000" cy="1904400"/>
                  <wp:effectExtent l="0" t="0" r="9525" b="19685"/>
                  <wp:docPr id="61905315" name="Gráfico 1">
                    <a:extLst xmlns:a="http://schemas.openxmlformats.org/drawingml/2006/main">
                      <a:ext uri="{FF2B5EF4-FFF2-40B4-BE49-F238E27FC236}">
                        <a16:creationId xmlns:a16="http://schemas.microsoft.com/office/drawing/2014/main" id="{19052992-2E29-449B-B5DB-B734B5A5536B}"/>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7"/>
                    </a:graphicData>
                  </a:graphic>
                </wp:inline>
              </w:drawing>
            </w:r>
          </w:p>
        </w:tc>
      </w:tr>
    </w:tbl>
    <w:p w14:paraId="77BDBC7E" w14:textId="77777777" w:rsidR="00EC2504" w:rsidRPr="00206789" w:rsidRDefault="00EC2504" w:rsidP="00EC2504">
      <w:pPr>
        <w:pStyle w:val="n0"/>
        <w:keepLines w:val="0"/>
        <w:spacing w:before="0"/>
        <w:ind w:right="476" w:hanging="567"/>
        <w:rPr>
          <w:color w:val="auto"/>
          <w:sz w:val="16"/>
          <w:szCs w:val="16"/>
        </w:rPr>
      </w:pPr>
      <w:r w:rsidRPr="00206789">
        <w:rPr>
          <w:color w:val="auto"/>
          <w:sz w:val="16"/>
          <w:szCs w:val="16"/>
        </w:rPr>
        <w:t xml:space="preserve">Fuente: </w:t>
      </w:r>
      <w:proofErr w:type="spellStart"/>
      <w:r w:rsidRPr="00206789">
        <w:rPr>
          <w:smallCaps/>
          <w:color w:val="auto"/>
          <w:sz w:val="16"/>
          <w:szCs w:val="16"/>
        </w:rPr>
        <w:t>inegi</w:t>
      </w:r>
      <w:proofErr w:type="spellEnd"/>
      <w:r w:rsidRPr="00206789">
        <w:rPr>
          <w:color w:val="auto"/>
          <w:sz w:val="16"/>
          <w:szCs w:val="16"/>
        </w:rPr>
        <w:t xml:space="preserve">. </w:t>
      </w:r>
      <w:proofErr w:type="spellStart"/>
      <w:r w:rsidRPr="00206789">
        <w:rPr>
          <w:smallCaps/>
          <w:color w:val="auto"/>
          <w:sz w:val="16"/>
          <w:szCs w:val="16"/>
        </w:rPr>
        <w:t>enoe</w:t>
      </w:r>
      <w:proofErr w:type="spellEnd"/>
      <w:r w:rsidRPr="00206789">
        <w:rPr>
          <w:color w:val="auto"/>
          <w:sz w:val="16"/>
          <w:szCs w:val="16"/>
        </w:rPr>
        <w:t>, 2024.</w:t>
      </w:r>
    </w:p>
    <w:p w14:paraId="44F52DFA" w14:textId="77777777" w:rsidR="00EC2504" w:rsidRPr="00206789" w:rsidRDefault="00EC2504" w:rsidP="00EC2504">
      <w:pPr>
        <w:pStyle w:val="Prrafodelista"/>
        <w:spacing w:before="240"/>
        <w:ind w:left="0"/>
        <w:rPr>
          <w:bCs/>
          <w:spacing w:val="8"/>
        </w:rPr>
      </w:pPr>
      <w:r w:rsidRPr="00206789">
        <w:rPr>
          <w:bCs/>
        </w:rPr>
        <w:t xml:space="preserve">Según su lugar en la ocupación, las y los </w:t>
      </w:r>
      <w:proofErr w:type="spellStart"/>
      <w:r w:rsidRPr="00206789">
        <w:rPr>
          <w:bCs/>
        </w:rPr>
        <w:t>subocupados</w:t>
      </w:r>
      <w:proofErr w:type="spellEnd"/>
      <w:r w:rsidRPr="00206789">
        <w:rPr>
          <w:bCs/>
        </w:rPr>
        <w:t>, durante el mes en cuestión, se concentraron en las y los trabajadores subordinados y remunerados, con 4</w:t>
      </w:r>
      <w:r>
        <w:rPr>
          <w:bCs/>
        </w:rPr>
        <w:t>5.0 %</w:t>
      </w:r>
      <w:r w:rsidRPr="00206789">
        <w:rPr>
          <w:bCs/>
        </w:rPr>
        <w:t xml:space="preserve">: un </w:t>
      </w:r>
      <w:r>
        <w:rPr>
          <w:bCs/>
        </w:rPr>
        <w:t xml:space="preserve">descenso </w:t>
      </w:r>
      <w:r w:rsidRPr="00206789">
        <w:rPr>
          <w:bCs/>
        </w:rPr>
        <w:t xml:space="preserve">anual de </w:t>
      </w:r>
      <w:r>
        <w:rPr>
          <w:bCs/>
        </w:rPr>
        <w:t>2.4</w:t>
      </w:r>
      <w:r w:rsidRPr="00206789">
        <w:rPr>
          <w:bCs/>
        </w:rPr>
        <w:t xml:space="preserve"> puntos porcentuales. Las y los trabajadores por cuenta propia representaron</w:t>
      </w:r>
      <w:r>
        <w:rPr>
          <w:bCs/>
        </w:rPr>
        <w:br/>
        <w:t>42.9 por ciento</w:t>
      </w:r>
      <w:r w:rsidRPr="00206789">
        <w:rPr>
          <w:bCs/>
        </w:rPr>
        <w:t>. Esto significó un</w:t>
      </w:r>
      <w:r>
        <w:rPr>
          <w:bCs/>
        </w:rPr>
        <w:t xml:space="preserve"> </w:t>
      </w:r>
      <w:r w:rsidRPr="00206789">
        <w:rPr>
          <w:bCs/>
        </w:rPr>
        <w:t>a</w:t>
      </w:r>
      <w:r>
        <w:rPr>
          <w:bCs/>
        </w:rPr>
        <w:t>lza</w:t>
      </w:r>
      <w:r w:rsidRPr="00206789">
        <w:rPr>
          <w:bCs/>
        </w:rPr>
        <w:t xml:space="preserve"> de </w:t>
      </w:r>
      <w:r>
        <w:rPr>
          <w:bCs/>
        </w:rPr>
        <w:t>0.7</w:t>
      </w:r>
      <w:r w:rsidRPr="00206789">
        <w:rPr>
          <w:bCs/>
        </w:rPr>
        <w:t xml:space="preserve"> puntos porcentuales respecto a </w:t>
      </w:r>
      <w:r>
        <w:rPr>
          <w:bCs/>
        </w:rPr>
        <w:t>juni</w:t>
      </w:r>
      <w:r w:rsidRPr="00206789">
        <w:rPr>
          <w:bCs/>
        </w:rPr>
        <w:t>o de 2023.</w:t>
      </w:r>
    </w:p>
    <w:p w14:paraId="0CF1A192" w14:textId="77777777" w:rsidR="00EC2504" w:rsidRPr="00206789" w:rsidRDefault="00EC2504" w:rsidP="00EC2504">
      <w:pPr>
        <w:pStyle w:val="n0"/>
        <w:keepLines w:val="0"/>
        <w:widowControl w:val="0"/>
        <w:ind w:left="0" w:right="51" w:firstLine="0"/>
        <w:jc w:val="center"/>
        <w:rPr>
          <w:color w:val="auto"/>
          <w:sz w:val="20"/>
          <w:szCs w:val="22"/>
        </w:rPr>
      </w:pPr>
      <w:r w:rsidRPr="00206789">
        <w:rPr>
          <w:color w:val="auto"/>
          <w:sz w:val="20"/>
          <w:szCs w:val="22"/>
        </w:rPr>
        <w:t>Cuadro 5</w:t>
      </w:r>
    </w:p>
    <w:p w14:paraId="2CD01809" w14:textId="77777777" w:rsidR="00EC2504" w:rsidRPr="00206789" w:rsidRDefault="00EC2504" w:rsidP="00EC2504">
      <w:pPr>
        <w:pStyle w:val="n0"/>
        <w:keepLines w:val="0"/>
        <w:widowControl w:val="0"/>
        <w:spacing w:before="0"/>
        <w:ind w:left="0" w:right="49" w:firstLine="0"/>
        <w:jc w:val="center"/>
        <w:rPr>
          <w:b/>
          <w:smallCaps/>
          <w:color w:val="auto"/>
          <w:sz w:val="22"/>
          <w:szCs w:val="22"/>
        </w:rPr>
      </w:pPr>
      <w:r w:rsidRPr="00206789">
        <w:rPr>
          <w:b/>
          <w:smallCaps/>
          <w:color w:val="auto"/>
          <w:sz w:val="22"/>
          <w:szCs w:val="22"/>
        </w:rPr>
        <w:t xml:space="preserve">población </w:t>
      </w:r>
      <w:proofErr w:type="spellStart"/>
      <w:r w:rsidRPr="00206789">
        <w:rPr>
          <w:b/>
          <w:smallCaps/>
          <w:color w:val="auto"/>
          <w:sz w:val="22"/>
          <w:szCs w:val="22"/>
        </w:rPr>
        <w:t>subocupada</w:t>
      </w:r>
      <w:proofErr w:type="spellEnd"/>
      <w:r w:rsidRPr="00206789">
        <w:rPr>
          <w:b/>
          <w:smallCaps/>
          <w:color w:val="auto"/>
          <w:sz w:val="22"/>
          <w:szCs w:val="22"/>
        </w:rPr>
        <w:t>, según posición en la ocupación</w:t>
      </w:r>
    </w:p>
    <w:p w14:paraId="4636DB60" w14:textId="77777777" w:rsidR="00EC2504" w:rsidRPr="00206789" w:rsidRDefault="00EC2504" w:rsidP="00EC2504">
      <w:pPr>
        <w:pStyle w:val="Ttulo"/>
        <w:rPr>
          <w:rFonts w:cs="Arial"/>
          <w:b w:val="0"/>
          <w:sz w:val="20"/>
          <w:lang w:val="es-MX"/>
        </w:rPr>
      </w:pPr>
      <w:r>
        <w:rPr>
          <w:rFonts w:cs="Arial"/>
          <w:b w:val="0"/>
          <w:sz w:val="20"/>
        </w:rPr>
        <w:t>juni</w:t>
      </w:r>
      <w:r w:rsidRPr="00206789">
        <w:rPr>
          <w:rFonts w:cs="Arial"/>
          <w:b w:val="0"/>
          <w:sz w:val="20"/>
        </w:rPr>
        <w:t>o de 2023 y 2024</w:t>
      </w:r>
    </w:p>
    <w:tbl>
      <w:tblPr>
        <w:tblW w:w="4809" w:type="pct"/>
        <w:jc w:val="center"/>
        <w:tblCellMar>
          <w:left w:w="70" w:type="dxa"/>
          <w:right w:w="70" w:type="dxa"/>
        </w:tblCellMar>
        <w:tblLook w:val="04A0" w:firstRow="1" w:lastRow="0" w:firstColumn="1" w:lastColumn="0" w:noHBand="0" w:noVBand="1"/>
      </w:tblPr>
      <w:tblGrid>
        <w:gridCol w:w="3758"/>
        <w:gridCol w:w="1082"/>
        <w:gridCol w:w="1082"/>
        <w:gridCol w:w="1072"/>
        <w:gridCol w:w="755"/>
        <w:gridCol w:w="781"/>
        <w:gridCol w:w="1053"/>
      </w:tblGrid>
      <w:tr w:rsidR="00EC2504" w:rsidRPr="00206789" w14:paraId="282F5F38" w14:textId="77777777" w:rsidTr="00682918">
        <w:trPr>
          <w:trHeight w:val="284"/>
          <w:jc w:val="center"/>
        </w:trPr>
        <w:tc>
          <w:tcPr>
            <w:tcW w:w="3758" w:type="dxa"/>
            <w:vMerge w:val="restart"/>
            <w:tcBorders>
              <w:top w:val="single" w:sz="4" w:space="0" w:color="1F497D"/>
              <w:left w:val="single" w:sz="4" w:space="0" w:color="1F497D"/>
              <w:bottom w:val="single" w:sz="4" w:space="0" w:color="1F497D"/>
              <w:right w:val="single" w:sz="4" w:space="0" w:color="1F497D"/>
            </w:tcBorders>
            <w:shd w:val="clear" w:color="000000" w:fill="BDD7EE"/>
            <w:vAlign w:val="center"/>
            <w:hideMark/>
          </w:tcPr>
          <w:p w14:paraId="418ABE01" w14:textId="77777777" w:rsidR="00EC2504" w:rsidRPr="00206789" w:rsidRDefault="00EC2504" w:rsidP="00682918">
            <w:pPr>
              <w:jc w:val="left"/>
              <w:rPr>
                <w:b/>
                <w:bCs/>
                <w:color w:val="000000"/>
                <w:sz w:val="16"/>
                <w:szCs w:val="18"/>
                <w:lang w:val="es-MX" w:eastAsia="es-MX"/>
              </w:rPr>
            </w:pPr>
            <w:r w:rsidRPr="00206789">
              <w:rPr>
                <w:b/>
                <w:bCs/>
                <w:color w:val="000000"/>
                <w:sz w:val="16"/>
                <w:szCs w:val="18"/>
                <w:lang w:val="es-MX" w:eastAsia="es-MX"/>
              </w:rPr>
              <w:t>Posición en la ocupación</w:t>
            </w:r>
          </w:p>
        </w:tc>
        <w:tc>
          <w:tcPr>
            <w:tcW w:w="2164" w:type="dxa"/>
            <w:gridSpan w:val="2"/>
            <w:tcBorders>
              <w:top w:val="single" w:sz="4" w:space="0" w:color="1F497D"/>
              <w:left w:val="nil"/>
              <w:bottom w:val="single" w:sz="4" w:space="0" w:color="1F497D"/>
              <w:right w:val="single" w:sz="4" w:space="0" w:color="1F497D"/>
            </w:tcBorders>
            <w:shd w:val="clear" w:color="000000" w:fill="BDD7EE"/>
            <w:noWrap/>
            <w:vAlign w:val="center"/>
            <w:hideMark/>
          </w:tcPr>
          <w:p w14:paraId="02A7F4D3" w14:textId="77777777" w:rsidR="00EC2504" w:rsidRPr="00206789" w:rsidRDefault="00EC2504" w:rsidP="00682918">
            <w:pPr>
              <w:jc w:val="center"/>
              <w:rPr>
                <w:b/>
                <w:bCs/>
                <w:sz w:val="16"/>
                <w:szCs w:val="18"/>
                <w:lang w:val="es-MX" w:eastAsia="es-MX"/>
              </w:rPr>
            </w:pPr>
            <w:r>
              <w:rPr>
                <w:b/>
                <w:bCs/>
                <w:sz w:val="16"/>
                <w:szCs w:val="18"/>
                <w:lang w:val="es-MX" w:eastAsia="es-MX"/>
              </w:rPr>
              <w:t>Juni</w:t>
            </w:r>
            <w:r w:rsidRPr="00206789">
              <w:rPr>
                <w:b/>
                <w:bCs/>
                <w:sz w:val="16"/>
                <w:szCs w:val="18"/>
                <w:lang w:val="es-MX" w:eastAsia="es-MX"/>
              </w:rPr>
              <w:t>o</w:t>
            </w:r>
          </w:p>
        </w:tc>
        <w:tc>
          <w:tcPr>
            <w:tcW w:w="1072" w:type="dxa"/>
            <w:vMerge w:val="restart"/>
            <w:tcBorders>
              <w:top w:val="single" w:sz="4" w:space="0" w:color="1F497D"/>
              <w:left w:val="single" w:sz="4" w:space="0" w:color="1F497D"/>
              <w:bottom w:val="single" w:sz="4" w:space="0" w:color="1F497D"/>
              <w:right w:val="single" w:sz="4" w:space="0" w:color="1F497D"/>
            </w:tcBorders>
            <w:shd w:val="clear" w:color="000000" w:fill="BDD7EE"/>
            <w:vAlign w:val="center"/>
            <w:hideMark/>
          </w:tcPr>
          <w:p w14:paraId="0067E892" w14:textId="77777777" w:rsidR="00EC2504" w:rsidRPr="00206789" w:rsidRDefault="00EC2504" w:rsidP="00682918">
            <w:pPr>
              <w:jc w:val="center"/>
              <w:rPr>
                <w:b/>
                <w:bCs/>
                <w:sz w:val="16"/>
                <w:szCs w:val="18"/>
                <w:lang w:val="es-MX" w:eastAsia="es-MX"/>
              </w:rPr>
            </w:pPr>
            <w:r w:rsidRPr="00206789">
              <w:rPr>
                <w:b/>
                <w:bCs/>
                <w:sz w:val="16"/>
                <w:szCs w:val="18"/>
                <w:lang w:val="es-MX" w:eastAsia="es-MX"/>
              </w:rPr>
              <w:t>Diferencia 2024-2023</w:t>
            </w:r>
          </w:p>
        </w:tc>
        <w:tc>
          <w:tcPr>
            <w:tcW w:w="1536" w:type="dxa"/>
            <w:gridSpan w:val="2"/>
            <w:tcBorders>
              <w:top w:val="single" w:sz="4" w:space="0" w:color="1F497D"/>
              <w:left w:val="nil"/>
              <w:bottom w:val="single" w:sz="4" w:space="0" w:color="1F497D"/>
              <w:right w:val="single" w:sz="4" w:space="0" w:color="1F497D"/>
            </w:tcBorders>
            <w:shd w:val="clear" w:color="000000" w:fill="BDD7EE"/>
            <w:noWrap/>
            <w:vAlign w:val="center"/>
            <w:hideMark/>
          </w:tcPr>
          <w:p w14:paraId="2D51D912" w14:textId="77777777" w:rsidR="00EC2504" w:rsidRPr="00206789" w:rsidRDefault="00EC2504" w:rsidP="00682918">
            <w:pPr>
              <w:jc w:val="center"/>
              <w:rPr>
                <w:b/>
                <w:bCs/>
                <w:sz w:val="16"/>
                <w:szCs w:val="18"/>
                <w:lang w:val="es-MX" w:eastAsia="es-MX"/>
              </w:rPr>
            </w:pPr>
            <w:r>
              <w:rPr>
                <w:b/>
                <w:bCs/>
                <w:sz w:val="16"/>
                <w:szCs w:val="18"/>
                <w:lang w:val="es-MX" w:eastAsia="es-MX"/>
              </w:rPr>
              <w:t>Juni</w:t>
            </w:r>
            <w:r w:rsidRPr="00206789">
              <w:rPr>
                <w:b/>
                <w:bCs/>
                <w:sz w:val="16"/>
                <w:szCs w:val="18"/>
                <w:lang w:val="es-MX" w:eastAsia="es-MX"/>
              </w:rPr>
              <w:t>o</w:t>
            </w:r>
          </w:p>
        </w:tc>
        <w:tc>
          <w:tcPr>
            <w:tcW w:w="1053" w:type="dxa"/>
            <w:vMerge w:val="restart"/>
            <w:tcBorders>
              <w:top w:val="single" w:sz="4" w:space="0" w:color="1F497D"/>
              <w:left w:val="single" w:sz="4" w:space="0" w:color="1F497D"/>
              <w:bottom w:val="single" w:sz="4" w:space="0" w:color="1F497D"/>
              <w:right w:val="single" w:sz="4" w:space="0" w:color="1F497D"/>
            </w:tcBorders>
            <w:shd w:val="clear" w:color="000000" w:fill="BDD7EE"/>
            <w:vAlign w:val="center"/>
            <w:hideMark/>
          </w:tcPr>
          <w:p w14:paraId="38016292" w14:textId="77777777" w:rsidR="00EC2504" w:rsidRPr="00206789" w:rsidRDefault="00EC2504" w:rsidP="00682918">
            <w:pPr>
              <w:jc w:val="center"/>
              <w:rPr>
                <w:b/>
                <w:bCs/>
                <w:color w:val="000000"/>
                <w:sz w:val="16"/>
                <w:szCs w:val="18"/>
                <w:lang w:val="es-MX" w:eastAsia="es-MX"/>
              </w:rPr>
            </w:pPr>
            <w:r w:rsidRPr="00206789">
              <w:rPr>
                <w:b/>
                <w:bCs/>
                <w:color w:val="000000"/>
                <w:sz w:val="16"/>
                <w:szCs w:val="18"/>
                <w:lang w:val="es-MX" w:eastAsia="es-MX"/>
              </w:rPr>
              <w:t>Diferencia 2024-2023</w:t>
            </w:r>
          </w:p>
        </w:tc>
      </w:tr>
      <w:tr w:rsidR="00EC2504" w:rsidRPr="00206789" w14:paraId="13FB8CC5" w14:textId="77777777" w:rsidTr="00682918">
        <w:trPr>
          <w:trHeight w:val="284"/>
          <w:jc w:val="center"/>
        </w:trPr>
        <w:tc>
          <w:tcPr>
            <w:tcW w:w="3758" w:type="dxa"/>
            <w:vMerge/>
            <w:tcBorders>
              <w:top w:val="single" w:sz="4" w:space="0" w:color="1F497D"/>
              <w:left w:val="single" w:sz="4" w:space="0" w:color="1F497D"/>
              <w:bottom w:val="single" w:sz="4" w:space="0" w:color="1F497D"/>
              <w:right w:val="single" w:sz="4" w:space="0" w:color="1F497D"/>
            </w:tcBorders>
            <w:vAlign w:val="center"/>
            <w:hideMark/>
          </w:tcPr>
          <w:p w14:paraId="3C64BB90" w14:textId="77777777" w:rsidR="00EC2504" w:rsidRPr="00206789" w:rsidRDefault="00EC2504" w:rsidP="00682918">
            <w:pPr>
              <w:jc w:val="left"/>
              <w:rPr>
                <w:b/>
                <w:bCs/>
                <w:color w:val="000000"/>
                <w:sz w:val="16"/>
                <w:szCs w:val="18"/>
                <w:lang w:val="es-MX" w:eastAsia="es-MX"/>
              </w:rPr>
            </w:pPr>
          </w:p>
        </w:tc>
        <w:tc>
          <w:tcPr>
            <w:tcW w:w="1082" w:type="dxa"/>
            <w:tcBorders>
              <w:top w:val="nil"/>
              <w:left w:val="nil"/>
              <w:bottom w:val="single" w:sz="4" w:space="0" w:color="1F497D"/>
              <w:right w:val="single" w:sz="4" w:space="0" w:color="1F497D"/>
            </w:tcBorders>
            <w:shd w:val="clear" w:color="000000" w:fill="BDD7EE"/>
            <w:vAlign w:val="center"/>
            <w:hideMark/>
          </w:tcPr>
          <w:p w14:paraId="7F7C6371" w14:textId="77777777" w:rsidR="00EC2504" w:rsidRPr="00206789" w:rsidRDefault="00EC2504" w:rsidP="00682918">
            <w:pPr>
              <w:jc w:val="center"/>
              <w:rPr>
                <w:b/>
                <w:bCs/>
                <w:smallCaps/>
                <w:sz w:val="16"/>
                <w:szCs w:val="18"/>
                <w:lang w:val="es-MX" w:eastAsia="es-MX"/>
              </w:rPr>
            </w:pPr>
            <w:r w:rsidRPr="00206789">
              <w:rPr>
                <w:b/>
                <w:bCs/>
                <w:sz w:val="16"/>
                <w:szCs w:val="16"/>
                <w:lang w:val="es-MX" w:eastAsia="es-MX"/>
              </w:rPr>
              <w:t>2023</w:t>
            </w:r>
          </w:p>
        </w:tc>
        <w:tc>
          <w:tcPr>
            <w:tcW w:w="1082" w:type="dxa"/>
            <w:tcBorders>
              <w:top w:val="nil"/>
              <w:left w:val="nil"/>
              <w:bottom w:val="single" w:sz="4" w:space="0" w:color="1F497D"/>
              <w:right w:val="single" w:sz="4" w:space="0" w:color="1F497D"/>
            </w:tcBorders>
            <w:shd w:val="clear" w:color="000000" w:fill="BDD7EE"/>
            <w:vAlign w:val="center"/>
            <w:hideMark/>
          </w:tcPr>
          <w:p w14:paraId="61FFE7FA" w14:textId="77777777" w:rsidR="00EC2504" w:rsidRPr="00206789" w:rsidRDefault="00EC2504" w:rsidP="00682918">
            <w:pPr>
              <w:jc w:val="center"/>
              <w:rPr>
                <w:b/>
                <w:bCs/>
                <w:smallCaps/>
                <w:sz w:val="16"/>
                <w:szCs w:val="18"/>
                <w:lang w:val="es-MX" w:eastAsia="es-MX"/>
              </w:rPr>
            </w:pPr>
            <w:r w:rsidRPr="00206789">
              <w:rPr>
                <w:b/>
                <w:bCs/>
                <w:sz w:val="16"/>
                <w:szCs w:val="16"/>
                <w:lang w:val="es-MX" w:eastAsia="es-MX"/>
              </w:rPr>
              <w:t>2024</w:t>
            </w:r>
          </w:p>
        </w:tc>
        <w:tc>
          <w:tcPr>
            <w:tcW w:w="1072" w:type="dxa"/>
            <w:vMerge/>
            <w:tcBorders>
              <w:top w:val="single" w:sz="4" w:space="0" w:color="1F497D"/>
              <w:left w:val="single" w:sz="4" w:space="0" w:color="1F497D"/>
              <w:bottom w:val="single" w:sz="4" w:space="0" w:color="1F497D"/>
              <w:right w:val="single" w:sz="4" w:space="0" w:color="1F497D"/>
            </w:tcBorders>
            <w:vAlign w:val="center"/>
            <w:hideMark/>
          </w:tcPr>
          <w:p w14:paraId="31733A76" w14:textId="77777777" w:rsidR="00EC2504" w:rsidRPr="00206789" w:rsidRDefault="00EC2504" w:rsidP="00682918">
            <w:pPr>
              <w:jc w:val="center"/>
              <w:rPr>
                <w:b/>
                <w:bCs/>
                <w:sz w:val="16"/>
                <w:szCs w:val="18"/>
                <w:lang w:val="es-MX" w:eastAsia="es-MX"/>
              </w:rPr>
            </w:pPr>
          </w:p>
        </w:tc>
        <w:tc>
          <w:tcPr>
            <w:tcW w:w="755" w:type="dxa"/>
            <w:tcBorders>
              <w:top w:val="nil"/>
              <w:left w:val="nil"/>
              <w:bottom w:val="single" w:sz="4" w:space="0" w:color="1F497D"/>
              <w:right w:val="single" w:sz="4" w:space="0" w:color="1F497D"/>
            </w:tcBorders>
            <w:shd w:val="clear" w:color="000000" w:fill="BDD7EE"/>
            <w:vAlign w:val="center"/>
            <w:hideMark/>
          </w:tcPr>
          <w:p w14:paraId="2C969623" w14:textId="77777777" w:rsidR="00EC2504" w:rsidRPr="00206789" w:rsidRDefault="00EC2504" w:rsidP="00682918">
            <w:pPr>
              <w:jc w:val="center"/>
              <w:rPr>
                <w:b/>
                <w:bCs/>
                <w:smallCaps/>
                <w:sz w:val="16"/>
                <w:szCs w:val="18"/>
                <w:lang w:val="es-MX" w:eastAsia="es-MX"/>
              </w:rPr>
            </w:pPr>
            <w:r w:rsidRPr="00206789">
              <w:rPr>
                <w:b/>
                <w:bCs/>
                <w:sz w:val="16"/>
                <w:szCs w:val="16"/>
                <w:lang w:val="es-MX" w:eastAsia="es-MX"/>
              </w:rPr>
              <w:t>2023</w:t>
            </w:r>
          </w:p>
        </w:tc>
        <w:tc>
          <w:tcPr>
            <w:tcW w:w="781" w:type="dxa"/>
            <w:tcBorders>
              <w:top w:val="nil"/>
              <w:left w:val="nil"/>
              <w:bottom w:val="single" w:sz="4" w:space="0" w:color="1F497D"/>
              <w:right w:val="single" w:sz="4" w:space="0" w:color="1F497D"/>
            </w:tcBorders>
            <w:shd w:val="clear" w:color="000000" w:fill="BDD7EE"/>
            <w:vAlign w:val="center"/>
            <w:hideMark/>
          </w:tcPr>
          <w:p w14:paraId="280A8B51" w14:textId="77777777" w:rsidR="00EC2504" w:rsidRPr="00206789" w:rsidRDefault="00EC2504" w:rsidP="00682918">
            <w:pPr>
              <w:jc w:val="center"/>
              <w:rPr>
                <w:b/>
                <w:bCs/>
                <w:smallCaps/>
                <w:sz w:val="16"/>
                <w:szCs w:val="18"/>
                <w:lang w:val="es-MX" w:eastAsia="es-MX"/>
              </w:rPr>
            </w:pPr>
            <w:r w:rsidRPr="00206789">
              <w:rPr>
                <w:b/>
                <w:bCs/>
                <w:sz w:val="16"/>
                <w:szCs w:val="16"/>
                <w:lang w:val="es-MX" w:eastAsia="es-MX"/>
              </w:rPr>
              <w:t>2024</w:t>
            </w:r>
          </w:p>
        </w:tc>
        <w:tc>
          <w:tcPr>
            <w:tcW w:w="1053" w:type="dxa"/>
            <w:vMerge/>
            <w:tcBorders>
              <w:top w:val="single" w:sz="4" w:space="0" w:color="1F497D"/>
              <w:left w:val="single" w:sz="4" w:space="0" w:color="1F497D"/>
              <w:bottom w:val="single" w:sz="4" w:space="0" w:color="1F497D"/>
              <w:right w:val="single" w:sz="4" w:space="0" w:color="1F497D"/>
            </w:tcBorders>
            <w:vAlign w:val="center"/>
            <w:hideMark/>
          </w:tcPr>
          <w:p w14:paraId="378F6AA8" w14:textId="77777777" w:rsidR="00EC2504" w:rsidRPr="00206789" w:rsidRDefault="00EC2504" w:rsidP="00682918">
            <w:pPr>
              <w:jc w:val="left"/>
              <w:rPr>
                <w:b/>
                <w:bCs/>
                <w:color w:val="000000"/>
                <w:sz w:val="16"/>
                <w:szCs w:val="18"/>
                <w:lang w:val="es-MX" w:eastAsia="es-MX"/>
              </w:rPr>
            </w:pPr>
          </w:p>
        </w:tc>
      </w:tr>
      <w:tr w:rsidR="00EC2504" w:rsidRPr="00206789" w14:paraId="70CC84F1" w14:textId="77777777" w:rsidTr="00682918">
        <w:trPr>
          <w:trHeight w:val="284"/>
          <w:jc w:val="center"/>
        </w:trPr>
        <w:tc>
          <w:tcPr>
            <w:tcW w:w="3758" w:type="dxa"/>
            <w:vMerge/>
            <w:tcBorders>
              <w:top w:val="single" w:sz="4" w:space="0" w:color="1F497D"/>
              <w:left w:val="single" w:sz="4" w:space="0" w:color="1F497D"/>
              <w:bottom w:val="single" w:sz="4" w:space="0" w:color="1F497D"/>
              <w:right w:val="single" w:sz="4" w:space="0" w:color="1F497D"/>
            </w:tcBorders>
            <w:vAlign w:val="center"/>
            <w:hideMark/>
          </w:tcPr>
          <w:p w14:paraId="34541DF6" w14:textId="77777777" w:rsidR="00EC2504" w:rsidRPr="00206789" w:rsidRDefault="00EC2504" w:rsidP="00682918">
            <w:pPr>
              <w:jc w:val="left"/>
              <w:rPr>
                <w:b/>
                <w:bCs/>
                <w:color w:val="000000"/>
                <w:sz w:val="16"/>
                <w:szCs w:val="18"/>
                <w:lang w:val="es-MX" w:eastAsia="es-MX"/>
              </w:rPr>
            </w:pPr>
          </w:p>
        </w:tc>
        <w:tc>
          <w:tcPr>
            <w:tcW w:w="3236" w:type="dxa"/>
            <w:gridSpan w:val="3"/>
            <w:tcBorders>
              <w:top w:val="single" w:sz="4" w:space="0" w:color="1F497D"/>
              <w:left w:val="nil"/>
              <w:bottom w:val="single" w:sz="4" w:space="0" w:color="1F497D"/>
              <w:right w:val="single" w:sz="4" w:space="0" w:color="1F497D"/>
            </w:tcBorders>
            <w:shd w:val="clear" w:color="000000" w:fill="BDD7EE"/>
            <w:noWrap/>
            <w:vAlign w:val="center"/>
            <w:hideMark/>
          </w:tcPr>
          <w:p w14:paraId="1A0E2948" w14:textId="77777777" w:rsidR="00EC2504" w:rsidRPr="00206789" w:rsidRDefault="00EC2504" w:rsidP="00682918">
            <w:pPr>
              <w:jc w:val="center"/>
              <w:rPr>
                <w:b/>
                <w:bCs/>
                <w:color w:val="000000"/>
                <w:sz w:val="16"/>
                <w:szCs w:val="16"/>
                <w:lang w:val="es-MX" w:eastAsia="es-MX"/>
              </w:rPr>
            </w:pPr>
            <w:r w:rsidRPr="00206789">
              <w:rPr>
                <w:b/>
                <w:bCs/>
                <w:color w:val="000000"/>
                <w:sz w:val="16"/>
                <w:szCs w:val="16"/>
                <w:lang w:val="es-MX" w:eastAsia="es-MX"/>
              </w:rPr>
              <w:t>Absolutos</w:t>
            </w:r>
          </w:p>
        </w:tc>
        <w:tc>
          <w:tcPr>
            <w:tcW w:w="2589" w:type="dxa"/>
            <w:gridSpan w:val="3"/>
            <w:tcBorders>
              <w:top w:val="single" w:sz="4" w:space="0" w:color="1F497D"/>
              <w:left w:val="nil"/>
              <w:bottom w:val="single" w:sz="4" w:space="0" w:color="1F497D"/>
              <w:right w:val="single" w:sz="4" w:space="0" w:color="1F497D"/>
            </w:tcBorders>
            <w:shd w:val="clear" w:color="000000" w:fill="BDD7EE"/>
            <w:noWrap/>
            <w:vAlign w:val="center"/>
            <w:hideMark/>
          </w:tcPr>
          <w:p w14:paraId="2C526A80" w14:textId="77777777" w:rsidR="00EC2504" w:rsidRPr="00206789" w:rsidRDefault="00EC2504" w:rsidP="00682918">
            <w:pPr>
              <w:jc w:val="center"/>
              <w:rPr>
                <w:b/>
                <w:bCs/>
                <w:color w:val="000000"/>
                <w:sz w:val="16"/>
                <w:szCs w:val="16"/>
                <w:lang w:val="es-MX" w:eastAsia="es-MX"/>
              </w:rPr>
            </w:pPr>
            <w:proofErr w:type="spellStart"/>
            <w:r w:rsidRPr="00206789">
              <w:rPr>
                <w:b/>
                <w:bCs/>
                <w:color w:val="000000"/>
                <w:sz w:val="16"/>
                <w:szCs w:val="16"/>
                <w:lang w:val="es-MX" w:eastAsia="es-MX"/>
              </w:rPr>
              <w:t>Relativos</w:t>
            </w:r>
            <w:r w:rsidRPr="00206789">
              <w:rPr>
                <w:b/>
                <w:bCs/>
                <w:color w:val="000000"/>
                <w:sz w:val="18"/>
                <w:szCs w:val="16"/>
                <w:vertAlign w:val="superscript"/>
                <w:lang w:val="es-MX" w:eastAsia="es-MX"/>
              </w:rPr>
              <w:t>a</w:t>
            </w:r>
            <w:proofErr w:type="spellEnd"/>
            <w:r w:rsidRPr="00206789">
              <w:rPr>
                <w:b/>
                <w:bCs/>
                <w:color w:val="000000"/>
                <w:sz w:val="18"/>
                <w:szCs w:val="16"/>
                <w:vertAlign w:val="superscript"/>
                <w:lang w:val="es-MX" w:eastAsia="es-MX"/>
              </w:rPr>
              <w:t>/</w:t>
            </w:r>
          </w:p>
        </w:tc>
      </w:tr>
      <w:tr w:rsidR="00EC2504" w:rsidRPr="00206789" w14:paraId="37864B58" w14:textId="77777777" w:rsidTr="00682918">
        <w:trPr>
          <w:trHeight w:val="227"/>
          <w:jc w:val="center"/>
        </w:trPr>
        <w:tc>
          <w:tcPr>
            <w:tcW w:w="3758" w:type="dxa"/>
            <w:tcBorders>
              <w:top w:val="nil"/>
              <w:left w:val="single" w:sz="4" w:space="0" w:color="1F497D"/>
              <w:bottom w:val="nil"/>
              <w:right w:val="nil"/>
            </w:tcBorders>
            <w:shd w:val="clear" w:color="auto" w:fill="auto"/>
            <w:noWrap/>
            <w:vAlign w:val="center"/>
            <w:hideMark/>
          </w:tcPr>
          <w:p w14:paraId="71150696" w14:textId="77777777" w:rsidR="00EC2504" w:rsidRPr="00206789" w:rsidRDefault="00EC2504" w:rsidP="00682918">
            <w:pPr>
              <w:jc w:val="left"/>
              <w:rPr>
                <w:b/>
                <w:bCs/>
                <w:color w:val="000000"/>
                <w:sz w:val="16"/>
                <w:szCs w:val="16"/>
                <w:lang w:val="es-MX" w:eastAsia="es-MX"/>
              </w:rPr>
            </w:pPr>
            <w:r w:rsidRPr="00206789">
              <w:rPr>
                <w:b/>
                <w:bCs/>
                <w:color w:val="000000"/>
                <w:sz w:val="16"/>
                <w:szCs w:val="16"/>
                <w:lang w:val="es-MX" w:eastAsia="es-MX"/>
              </w:rPr>
              <w:t>Total</w:t>
            </w:r>
          </w:p>
        </w:tc>
        <w:tc>
          <w:tcPr>
            <w:tcW w:w="1082" w:type="dxa"/>
            <w:tcBorders>
              <w:top w:val="nil"/>
              <w:left w:val="single" w:sz="4" w:space="0" w:color="1F497D"/>
              <w:bottom w:val="nil"/>
              <w:right w:val="nil"/>
            </w:tcBorders>
            <w:shd w:val="clear" w:color="auto" w:fill="auto"/>
            <w:noWrap/>
            <w:vAlign w:val="center"/>
          </w:tcPr>
          <w:p w14:paraId="4EAA9E34" w14:textId="77777777" w:rsidR="00EC2504" w:rsidRPr="00206789" w:rsidRDefault="00EC2504" w:rsidP="00682918">
            <w:pPr>
              <w:tabs>
                <w:tab w:val="decimal" w:pos="819"/>
              </w:tabs>
              <w:jc w:val="left"/>
              <w:rPr>
                <w:b/>
                <w:bCs/>
                <w:color w:val="000000"/>
                <w:sz w:val="16"/>
                <w:szCs w:val="16"/>
                <w:lang w:val="es-MX" w:eastAsia="es-MX"/>
              </w:rPr>
            </w:pPr>
            <w:r>
              <w:rPr>
                <w:b/>
                <w:bCs/>
                <w:color w:val="000000"/>
                <w:sz w:val="16"/>
                <w:szCs w:val="16"/>
              </w:rPr>
              <w:t xml:space="preserve"> 4 612 572</w:t>
            </w:r>
          </w:p>
        </w:tc>
        <w:tc>
          <w:tcPr>
            <w:tcW w:w="1082" w:type="dxa"/>
            <w:tcBorders>
              <w:top w:val="nil"/>
              <w:left w:val="nil"/>
              <w:bottom w:val="nil"/>
              <w:right w:val="nil"/>
            </w:tcBorders>
            <w:shd w:val="clear" w:color="auto" w:fill="auto"/>
            <w:noWrap/>
            <w:vAlign w:val="center"/>
          </w:tcPr>
          <w:p w14:paraId="02841885" w14:textId="77777777" w:rsidR="00EC2504" w:rsidRPr="00206789" w:rsidRDefault="00EC2504" w:rsidP="00682918">
            <w:pPr>
              <w:tabs>
                <w:tab w:val="decimal" w:pos="804"/>
              </w:tabs>
              <w:jc w:val="left"/>
              <w:rPr>
                <w:b/>
                <w:bCs/>
                <w:color w:val="000000"/>
                <w:sz w:val="16"/>
                <w:szCs w:val="16"/>
                <w:lang w:val="es-MX" w:eastAsia="es-MX"/>
              </w:rPr>
            </w:pPr>
            <w:r>
              <w:rPr>
                <w:b/>
                <w:bCs/>
                <w:color w:val="000000"/>
                <w:sz w:val="16"/>
                <w:szCs w:val="16"/>
              </w:rPr>
              <w:t xml:space="preserve"> 4 422 345</w:t>
            </w:r>
          </w:p>
        </w:tc>
        <w:tc>
          <w:tcPr>
            <w:tcW w:w="1072" w:type="dxa"/>
            <w:tcBorders>
              <w:top w:val="nil"/>
              <w:left w:val="nil"/>
              <w:bottom w:val="nil"/>
              <w:right w:val="single" w:sz="4" w:space="0" w:color="1F497D"/>
            </w:tcBorders>
            <w:shd w:val="clear" w:color="auto" w:fill="auto"/>
            <w:noWrap/>
            <w:vAlign w:val="center"/>
          </w:tcPr>
          <w:p w14:paraId="20AD61D0" w14:textId="77777777" w:rsidR="00EC2504" w:rsidRPr="00206789" w:rsidRDefault="00EC2504" w:rsidP="00682918">
            <w:pPr>
              <w:tabs>
                <w:tab w:val="decimal" w:pos="523"/>
              </w:tabs>
              <w:jc w:val="left"/>
              <w:rPr>
                <w:b/>
                <w:bCs/>
                <w:color w:val="000000"/>
                <w:sz w:val="16"/>
                <w:szCs w:val="16"/>
                <w:lang w:val="es-MX" w:eastAsia="es-MX"/>
              </w:rPr>
            </w:pPr>
            <w:r>
              <w:rPr>
                <w:b/>
                <w:bCs/>
                <w:color w:val="000000"/>
                <w:sz w:val="16"/>
                <w:szCs w:val="16"/>
              </w:rPr>
              <w:t>-190 227</w:t>
            </w:r>
          </w:p>
        </w:tc>
        <w:tc>
          <w:tcPr>
            <w:tcW w:w="755" w:type="dxa"/>
            <w:tcBorders>
              <w:top w:val="nil"/>
              <w:left w:val="nil"/>
              <w:bottom w:val="nil"/>
              <w:right w:val="nil"/>
            </w:tcBorders>
            <w:shd w:val="clear" w:color="auto" w:fill="auto"/>
            <w:noWrap/>
            <w:vAlign w:val="center"/>
          </w:tcPr>
          <w:p w14:paraId="368E2495" w14:textId="77777777" w:rsidR="00EC2504" w:rsidRPr="00206789" w:rsidRDefault="00EC2504" w:rsidP="00682918">
            <w:pPr>
              <w:tabs>
                <w:tab w:val="decimal" w:pos="314"/>
              </w:tabs>
              <w:jc w:val="left"/>
              <w:rPr>
                <w:b/>
                <w:bCs/>
                <w:color w:val="000000"/>
                <w:sz w:val="16"/>
                <w:szCs w:val="16"/>
                <w:lang w:val="es-MX" w:eastAsia="es-MX"/>
              </w:rPr>
            </w:pPr>
            <w:r>
              <w:rPr>
                <w:b/>
                <w:bCs/>
                <w:color w:val="000000"/>
                <w:sz w:val="16"/>
                <w:szCs w:val="16"/>
              </w:rPr>
              <w:t>100.0</w:t>
            </w:r>
          </w:p>
        </w:tc>
        <w:tc>
          <w:tcPr>
            <w:tcW w:w="781" w:type="dxa"/>
            <w:tcBorders>
              <w:top w:val="nil"/>
              <w:left w:val="nil"/>
              <w:bottom w:val="nil"/>
              <w:right w:val="nil"/>
            </w:tcBorders>
            <w:shd w:val="clear" w:color="auto" w:fill="auto"/>
            <w:noWrap/>
            <w:vAlign w:val="center"/>
          </w:tcPr>
          <w:p w14:paraId="061E4591" w14:textId="77777777" w:rsidR="00EC2504" w:rsidRPr="00206789" w:rsidRDefault="00EC2504" w:rsidP="00682918">
            <w:pPr>
              <w:tabs>
                <w:tab w:val="decimal" w:pos="325"/>
              </w:tabs>
              <w:jc w:val="left"/>
              <w:rPr>
                <w:b/>
                <w:bCs/>
                <w:color w:val="000000"/>
                <w:sz w:val="16"/>
                <w:szCs w:val="16"/>
              </w:rPr>
            </w:pPr>
            <w:r>
              <w:rPr>
                <w:b/>
                <w:bCs/>
                <w:color w:val="000000"/>
                <w:sz w:val="16"/>
                <w:szCs w:val="16"/>
              </w:rPr>
              <w:t>100.0</w:t>
            </w:r>
          </w:p>
        </w:tc>
        <w:tc>
          <w:tcPr>
            <w:tcW w:w="1053" w:type="dxa"/>
            <w:tcBorders>
              <w:top w:val="nil"/>
              <w:left w:val="nil"/>
              <w:bottom w:val="nil"/>
              <w:right w:val="single" w:sz="4" w:space="0" w:color="1F497D"/>
            </w:tcBorders>
            <w:shd w:val="clear" w:color="auto" w:fill="auto"/>
            <w:noWrap/>
            <w:vAlign w:val="center"/>
          </w:tcPr>
          <w:p w14:paraId="525F928F" w14:textId="77777777" w:rsidR="00EC2504" w:rsidRPr="00206789" w:rsidRDefault="00EC2504" w:rsidP="00682918">
            <w:pPr>
              <w:tabs>
                <w:tab w:val="decimal" w:pos="447"/>
              </w:tabs>
              <w:jc w:val="left"/>
              <w:rPr>
                <w:b/>
                <w:bCs/>
                <w:color w:val="000000"/>
                <w:sz w:val="16"/>
                <w:szCs w:val="16"/>
                <w:lang w:val="es-MX" w:eastAsia="es-MX"/>
              </w:rPr>
            </w:pPr>
            <w:r>
              <w:rPr>
                <w:b/>
                <w:bCs/>
                <w:color w:val="000000"/>
                <w:sz w:val="16"/>
                <w:szCs w:val="16"/>
              </w:rPr>
              <w:t> </w:t>
            </w:r>
          </w:p>
        </w:tc>
      </w:tr>
      <w:tr w:rsidR="00EC2504" w:rsidRPr="00206789" w14:paraId="648E51B8" w14:textId="77777777" w:rsidTr="00682918">
        <w:trPr>
          <w:trHeight w:val="227"/>
          <w:jc w:val="center"/>
        </w:trPr>
        <w:tc>
          <w:tcPr>
            <w:tcW w:w="3758" w:type="dxa"/>
            <w:tcBorders>
              <w:top w:val="nil"/>
              <w:left w:val="single" w:sz="4" w:space="0" w:color="1F497D"/>
              <w:bottom w:val="nil"/>
              <w:right w:val="nil"/>
            </w:tcBorders>
            <w:shd w:val="clear" w:color="auto" w:fill="auto"/>
            <w:noWrap/>
            <w:vAlign w:val="center"/>
            <w:hideMark/>
          </w:tcPr>
          <w:p w14:paraId="36054F2D" w14:textId="77777777" w:rsidR="00EC2504" w:rsidRPr="00206789" w:rsidRDefault="00EC2504" w:rsidP="00682918">
            <w:pPr>
              <w:ind w:firstLineChars="100" w:firstLine="160"/>
              <w:jc w:val="left"/>
              <w:rPr>
                <w:color w:val="000000"/>
                <w:sz w:val="16"/>
                <w:szCs w:val="16"/>
                <w:lang w:val="es-MX" w:eastAsia="es-MX"/>
              </w:rPr>
            </w:pPr>
            <w:r w:rsidRPr="00206789">
              <w:rPr>
                <w:color w:val="000000"/>
                <w:sz w:val="16"/>
                <w:szCs w:val="16"/>
                <w:lang w:val="es-MX" w:eastAsia="es-MX"/>
              </w:rPr>
              <w:t>Trabajadores subordinados y remunerados</w:t>
            </w:r>
          </w:p>
        </w:tc>
        <w:tc>
          <w:tcPr>
            <w:tcW w:w="1082" w:type="dxa"/>
            <w:tcBorders>
              <w:top w:val="nil"/>
              <w:left w:val="single" w:sz="4" w:space="0" w:color="1F497D"/>
              <w:bottom w:val="nil"/>
              <w:right w:val="nil"/>
            </w:tcBorders>
            <w:shd w:val="clear" w:color="auto" w:fill="auto"/>
            <w:noWrap/>
            <w:vAlign w:val="center"/>
          </w:tcPr>
          <w:p w14:paraId="04BB53E2" w14:textId="77777777" w:rsidR="00EC2504" w:rsidRPr="00206789" w:rsidRDefault="00EC2504" w:rsidP="00682918">
            <w:pPr>
              <w:tabs>
                <w:tab w:val="decimal" w:pos="819"/>
              </w:tabs>
              <w:jc w:val="left"/>
              <w:rPr>
                <w:color w:val="000000"/>
                <w:sz w:val="16"/>
                <w:szCs w:val="16"/>
                <w:lang w:val="es-MX" w:eastAsia="es-MX"/>
              </w:rPr>
            </w:pPr>
            <w:r>
              <w:rPr>
                <w:color w:val="000000"/>
                <w:sz w:val="16"/>
                <w:szCs w:val="16"/>
              </w:rPr>
              <w:t xml:space="preserve"> 2 186 375</w:t>
            </w:r>
          </w:p>
        </w:tc>
        <w:tc>
          <w:tcPr>
            <w:tcW w:w="1082" w:type="dxa"/>
            <w:tcBorders>
              <w:top w:val="nil"/>
              <w:left w:val="nil"/>
              <w:bottom w:val="nil"/>
              <w:right w:val="nil"/>
            </w:tcBorders>
            <w:shd w:val="clear" w:color="auto" w:fill="auto"/>
            <w:noWrap/>
            <w:vAlign w:val="center"/>
          </w:tcPr>
          <w:p w14:paraId="218DB31C" w14:textId="77777777" w:rsidR="00EC2504" w:rsidRPr="00206789" w:rsidRDefault="00EC2504" w:rsidP="00682918">
            <w:pPr>
              <w:tabs>
                <w:tab w:val="decimal" w:pos="804"/>
              </w:tabs>
              <w:jc w:val="left"/>
              <w:rPr>
                <w:color w:val="000000"/>
                <w:sz w:val="16"/>
                <w:szCs w:val="16"/>
                <w:lang w:val="es-MX" w:eastAsia="es-MX"/>
              </w:rPr>
            </w:pPr>
            <w:r>
              <w:rPr>
                <w:color w:val="000000"/>
                <w:sz w:val="16"/>
                <w:szCs w:val="16"/>
              </w:rPr>
              <w:t xml:space="preserve"> 1 990 169</w:t>
            </w:r>
          </w:p>
        </w:tc>
        <w:tc>
          <w:tcPr>
            <w:tcW w:w="1072" w:type="dxa"/>
            <w:tcBorders>
              <w:top w:val="nil"/>
              <w:left w:val="nil"/>
              <w:bottom w:val="nil"/>
              <w:right w:val="single" w:sz="4" w:space="0" w:color="1F497D"/>
            </w:tcBorders>
            <w:shd w:val="clear" w:color="auto" w:fill="auto"/>
            <w:noWrap/>
            <w:vAlign w:val="center"/>
          </w:tcPr>
          <w:p w14:paraId="541D00E1" w14:textId="77777777" w:rsidR="00EC2504" w:rsidRPr="00206789" w:rsidRDefault="00EC2504" w:rsidP="00682918">
            <w:pPr>
              <w:tabs>
                <w:tab w:val="decimal" w:pos="523"/>
              </w:tabs>
              <w:jc w:val="left"/>
              <w:rPr>
                <w:color w:val="000000"/>
                <w:sz w:val="16"/>
                <w:szCs w:val="16"/>
                <w:lang w:val="es-MX" w:eastAsia="es-MX"/>
              </w:rPr>
            </w:pPr>
            <w:r>
              <w:rPr>
                <w:color w:val="000000"/>
                <w:sz w:val="16"/>
                <w:szCs w:val="16"/>
              </w:rPr>
              <w:t>-196 206</w:t>
            </w:r>
          </w:p>
        </w:tc>
        <w:tc>
          <w:tcPr>
            <w:tcW w:w="755" w:type="dxa"/>
            <w:tcBorders>
              <w:top w:val="nil"/>
              <w:left w:val="nil"/>
              <w:bottom w:val="nil"/>
              <w:right w:val="nil"/>
            </w:tcBorders>
            <w:shd w:val="clear" w:color="auto" w:fill="auto"/>
            <w:noWrap/>
            <w:vAlign w:val="center"/>
          </w:tcPr>
          <w:p w14:paraId="77B78B0E" w14:textId="77777777" w:rsidR="00EC2504" w:rsidRPr="00206789" w:rsidRDefault="00EC2504" w:rsidP="00682918">
            <w:pPr>
              <w:tabs>
                <w:tab w:val="decimal" w:pos="325"/>
              </w:tabs>
              <w:jc w:val="left"/>
              <w:rPr>
                <w:color w:val="000000"/>
                <w:sz w:val="16"/>
                <w:szCs w:val="16"/>
                <w:lang w:val="es-MX" w:eastAsia="es-MX"/>
              </w:rPr>
            </w:pPr>
            <w:r>
              <w:rPr>
                <w:color w:val="000000"/>
                <w:sz w:val="16"/>
                <w:szCs w:val="16"/>
              </w:rPr>
              <w:t>47.4</w:t>
            </w:r>
          </w:p>
        </w:tc>
        <w:tc>
          <w:tcPr>
            <w:tcW w:w="781" w:type="dxa"/>
            <w:tcBorders>
              <w:top w:val="nil"/>
              <w:left w:val="nil"/>
              <w:bottom w:val="nil"/>
              <w:right w:val="nil"/>
            </w:tcBorders>
            <w:shd w:val="clear" w:color="auto" w:fill="auto"/>
            <w:noWrap/>
            <w:vAlign w:val="center"/>
          </w:tcPr>
          <w:p w14:paraId="575E97B0" w14:textId="77777777" w:rsidR="00EC2504" w:rsidRPr="00206789" w:rsidRDefault="00EC2504" w:rsidP="00682918">
            <w:pPr>
              <w:tabs>
                <w:tab w:val="decimal" w:pos="325"/>
              </w:tabs>
              <w:jc w:val="left"/>
              <w:rPr>
                <w:bCs/>
                <w:color w:val="000000"/>
                <w:sz w:val="16"/>
                <w:szCs w:val="16"/>
              </w:rPr>
            </w:pPr>
            <w:r>
              <w:rPr>
                <w:color w:val="000000"/>
                <w:sz w:val="16"/>
                <w:szCs w:val="16"/>
              </w:rPr>
              <w:t>45.0</w:t>
            </w:r>
          </w:p>
        </w:tc>
        <w:tc>
          <w:tcPr>
            <w:tcW w:w="1053" w:type="dxa"/>
            <w:tcBorders>
              <w:top w:val="nil"/>
              <w:left w:val="nil"/>
              <w:bottom w:val="nil"/>
              <w:right w:val="single" w:sz="4" w:space="0" w:color="1F497D"/>
            </w:tcBorders>
            <w:shd w:val="clear" w:color="auto" w:fill="auto"/>
            <w:noWrap/>
            <w:vAlign w:val="center"/>
          </w:tcPr>
          <w:p w14:paraId="62EE21AA" w14:textId="77777777" w:rsidR="00EC2504" w:rsidRPr="00206789" w:rsidRDefault="00EC2504" w:rsidP="00682918">
            <w:pPr>
              <w:tabs>
                <w:tab w:val="decimal" w:pos="447"/>
              </w:tabs>
              <w:jc w:val="left"/>
              <w:rPr>
                <w:color w:val="000000"/>
                <w:sz w:val="16"/>
                <w:szCs w:val="16"/>
                <w:lang w:val="es-MX" w:eastAsia="es-MX"/>
              </w:rPr>
            </w:pPr>
            <w:r>
              <w:rPr>
                <w:color w:val="000000"/>
                <w:sz w:val="16"/>
                <w:szCs w:val="16"/>
              </w:rPr>
              <w:t>-2.4</w:t>
            </w:r>
          </w:p>
        </w:tc>
      </w:tr>
      <w:tr w:rsidR="00EC2504" w:rsidRPr="00206789" w14:paraId="3FCFDAFC" w14:textId="77777777" w:rsidTr="00682918">
        <w:trPr>
          <w:trHeight w:val="227"/>
          <w:jc w:val="center"/>
        </w:trPr>
        <w:tc>
          <w:tcPr>
            <w:tcW w:w="3758" w:type="dxa"/>
            <w:tcBorders>
              <w:top w:val="nil"/>
              <w:left w:val="single" w:sz="4" w:space="0" w:color="1F497D"/>
              <w:bottom w:val="nil"/>
              <w:right w:val="nil"/>
            </w:tcBorders>
            <w:shd w:val="clear" w:color="auto" w:fill="auto"/>
            <w:noWrap/>
            <w:vAlign w:val="center"/>
            <w:hideMark/>
          </w:tcPr>
          <w:p w14:paraId="42E1ED50" w14:textId="77777777" w:rsidR="00EC2504" w:rsidRPr="00206789" w:rsidRDefault="00EC2504" w:rsidP="00682918">
            <w:pPr>
              <w:ind w:firstLineChars="100" w:firstLine="160"/>
              <w:jc w:val="left"/>
              <w:rPr>
                <w:color w:val="000000"/>
                <w:sz w:val="16"/>
                <w:szCs w:val="16"/>
                <w:lang w:val="es-MX" w:eastAsia="es-MX"/>
              </w:rPr>
            </w:pPr>
            <w:r w:rsidRPr="00206789">
              <w:rPr>
                <w:color w:val="000000"/>
                <w:sz w:val="16"/>
                <w:szCs w:val="16"/>
                <w:lang w:val="es-MX" w:eastAsia="es-MX"/>
              </w:rPr>
              <w:t>Empleadores</w:t>
            </w:r>
          </w:p>
        </w:tc>
        <w:tc>
          <w:tcPr>
            <w:tcW w:w="1082" w:type="dxa"/>
            <w:tcBorders>
              <w:top w:val="nil"/>
              <w:left w:val="single" w:sz="4" w:space="0" w:color="1F497D"/>
              <w:bottom w:val="nil"/>
              <w:right w:val="nil"/>
            </w:tcBorders>
            <w:shd w:val="clear" w:color="auto" w:fill="auto"/>
            <w:noWrap/>
            <w:vAlign w:val="center"/>
          </w:tcPr>
          <w:p w14:paraId="7059FE5C" w14:textId="77777777" w:rsidR="00EC2504" w:rsidRPr="00206789" w:rsidRDefault="00EC2504" w:rsidP="00682918">
            <w:pPr>
              <w:tabs>
                <w:tab w:val="decimal" w:pos="819"/>
              </w:tabs>
              <w:jc w:val="left"/>
              <w:rPr>
                <w:color w:val="000000"/>
                <w:sz w:val="16"/>
                <w:szCs w:val="16"/>
                <w:lang w:val="es-MX" w:eastAsia="es-MX"/>
              </w:rPr>
            </w:pPr>
            <w:r>
              <w:rPr>
                <w:color w:val="000000"/>
                <w:sz w:val="16"/>
                <w:szCs w:val="16"/>
              </w:rPr>
              <w:t xml:space="preserve">  235 350</w:t>
            </w:r>
          </w:p>
        </w:tc>
        <w:tc>
          <w:tcPr>
            <w:tcW w:w="1082" w:type="dxa"/>
            <w:tcBorders>
              <w:top w:val="nil"/>
              <w:left w:val="nil"/>
              <w:bottom w:val="nil"/>
              <w:right w:val="nil"/>
            </w:tcBorders>
            <w:shd w:val="clear" w:color="auto" w:fill="auto"/>
            <w:noWrap/>
            <w:vAlign w:val="center"/>
          </w:tcPr>
          <w:p w14:paraId="478009A1" w14:textId="77777777" w:rsidR="00EC2504" w:rsidRPr="00206789" w:rsidRDefault="00EC2504" w:rsidP="00682918">
            <w:pPr>
              <w:tabs>
                <w:tab w:val="decimal" w:pos="804"/>
              </w:tabs>
              <w:jc w:val="left"/>
              <w:rPr>
                <w:color w:val="000000"/>
                <w:sz w:val="16"/>
                <w:szCs w:val="16"/>
                <w:lang w:val="es-MX" w:eastAsia="es-MX"/>
              </w:rPr>
            </w:pPr>
            <w:r>
              <w:rPr>
                <w:color w:val="000000"/>
                <w:sz w:val="16"/>
                <w:szCs w:val="16"/>
              </w:rPr>
              <w:t xml:space="preserve">  246 798</w:t>
            </w:r>
          </w:p>
        </w:tc>
        <w:tc>
          <w:tcPr>
            <w:tcW w:w="1072" w:type="dxa"/>
            <w:tcBorders>
              <w:top w:val="nil"/>
              <w:left w:val="nil"/>
              <w:bottom w:val="nil"/>
              <w:right w:val="single" w:sz="4" w:space="0" w:color="1F497D"/>
            </w:tcBorders>
            <w:shd w:val="clear" w:color="auto" w:fill="auto"/>
            <w:noWrap/>
            <w:vAlign w:val="center"/>
          </w:tcPr>
          <w:p w14:paraId="15FE4939" w14:textId="77777777" w:rsidR="00EC2504" w:rsidRPr="00206789" w:rsidRDefault="00EC2504" w:rsidP="00682918">
            <w:pPr>
              <w:tabs>
                <w:tab w:val="decimal" w:pos="523"/>
              </w:tabs>
              <w:jc w:val="left"/>
              <w:rPr>
                <w:color w:val="000000"/>
                <w:sz w:val="16"/>
                <w:szCs w:val="16"/>
                <w:lang w:val="es-MX" w:eastAsia="es-MX"/>
              </w:rPr>
            </w:pPr>
            <w:r>
              <w:rPr>
                <w:color w:val="000000"/>
                <w:sz w:val="16"/>
                <w:szCs w:val="16"/>
              </w:rPr>
              <w:t>11 448</w:t>
            </w:r>
          </w:p>
        </w:tc>
        <w:tc>
          <w:tcPr>
            <w:tcW w:w="755" w:type="dxa"/>
            <w:tcBorders>
              <w:top w:val="nil"/>
              <w:left w:val="nil"/>
              <w:bottom w:val="nil"/>
              <w:right w:val="nil"/>
            </w:tcBorders>
            <w:shd w:val="clear" w:color="auto" w:fill="auto"/>
            <w:noWrap/>
            <w:vAlign w:val="center"/>
          </w:tcPr>
          <w:p w14:paraId="574BBA1E" w14:textId="77777777" w:rsidR="00EC2504" w:rsidRPr="00206789" w:rsidRDefault="00EC2504" w:rsidP="00682918">
            <w:pPr>
              <w:tabs>
                <w:tab w:val="decimal" w:pos="325"/>
              </w:tabs>
              <w:jc w:val="left"/>
              <w:rPr>
                <w:color w:val="000000"/>
                <w:sz w:val="16"/>
                <w:szCs w:val="16"/>
                <w:lang w:val="es-MX" w:eastAsia="es-MX"/>
              </w:rPr>
            </w:pPr>
            <w:r>
              <w:rPr>
                <w:color w:val="000000"/>
                <w:sz w:val="16"/>
                <w:szCs w:val="16"/>
              </w:rPr>
              <w:t>5.1</w:t>
            </w:r>
          </w:p>
        </w:tc>
        <w:tc>
          <w:tcPr>
            <w:tcW w:w="781" w:type="dxa"/>
            <w:tcBorders>
              <w:top w:val="nil"/>
              <w:left w:val="nil"/>
              <w:bottom w:val="nil"/>
              <w:right w:val="nil"/>
            </w:tcBorders>
            <w:shd w:val="clear" w:color="auto" w:fill="auto"/>
            <w:noWrap/>
            <w:vAlign w:val="center"/>
          </w:tcPr>
          <w:p w14:paraId="0F2FE366" w14:textId="77777777" w:rsidR="00EC2504" w:rsidRPr="00206789" w:rsidRDefault="00EC2504" w:rsidP="00682918">
            <w:pPr>
              <w:tabs>
                <w:tab w:val="decimal" w:pos="325"/>
              </w:tabs>
              <w:jc w:val="left"/>
              <w:rPr>
                <w:bCs/>
                <w:color w:val="000000"/>
                <w:sz w:val="16"/>
                <w:szCs w:val="16"/>
              </w:rPr>
            </w:pPr>
            <w:r>
              <w:rPr>
                <w:color w:val="000000"/>
                <w:sz w:val="16"/>
                <w:szCs w:val="16"/>
              </w:rPr>
              <w:t>5.6</w:t>
            </w:r>
          </w:p>
        </w:tc>
        <w:tc>
          <w:tcPr>
            <w:tcW w:w="1053" w:type="dxa"/>
            <w:tcBorders>
              <w:top w:val="nil"/>
              <w:left w:val="nil"/>
              <w:bottom w:val="nil"/>
              <w:right w:val="single" w:sz="4" w:space="0" w:color="1F497D"/>
            </w:tcBorders>
            <w:shd w:val="clear" w:color="auto" w:fill="auto"/>
            <w:noWrap/>
            <w:vAlign w:val="center"/>
          </w:tcPr>
          <w:p w14:paraId="3B337302" w14:textId="77777777" w:rsidR="00EC2504" w:rsidRPr="00206789" w:rsidRDefault="00EC2504" w:rsidP="00682918">
            <w:pPr>
              <w:tabs>
                <w:tab w:val="decimal" w:pos="447"/>
              </w:tabs>
              <w:jc w:val="left"/>
              <w:rPr>
                <w:color w:val="000000"/>
                <w:sz w:val="16"/>
                <w:szCs w:val="16"/>
                <w:lang w:val="es-MX" w:eastAsia="es-MX"/>
              </w:rPr>
            </w:pPr>
            <w:r>
              <w:rPr>
                <w:color w:val="000000"/>
                <w:sz w:val="16"/>
                <w:szCs w:val="16"/>
              </w:rPr>
              <w:t>0.5</w:t>
            </w:r>
          </w:p>
        </w:tc>
      </w:tr>
      <w:tr w:rsidR="00EC2504" w:rsidRPr="00206789" w14:paraId="0FF836F6" w14:textId="77777777" w:rsidTr="00682918">
        <w:trPr>
          <w:trHeight w:val="227"/>
          <w:jc w:val="center"/>
        </w:trPr>
        <w:tc>
          <w:tcPr>
            <w:tcW w:w="3758" w:type="dxa"/>
            <w:tcBorders>
              <w:top w:val="nil"/>
              <w:left w:val="single" w:sz="4" w:space="0" w:color="1F497D"/>
              <w:right w:val="nil"/>
            </w:tcBorders>
            <w:shd w:val="clear" w:color="auto" w:fill="auto"/>
            <w:noWrap/>
            <w:vAlign w:val="center"/>
            <w:hideMark/>
          </w:tcPr>
          <w:p w14:paraId="2410C56C" w14:textId="77777777" w:rsidR="00EC2504" w:rsidRPr="00206789" w:rsidRDefault="00EC2504" w:rsidP="00682918">
            <w:pPr>
              <w:ind w:firstLineChars="100" w:firstLine="160"/>
              <w:jc w:val="left"/>
              <w:rPr>
                <w:color w:val="000000"/>
                <w:sz w:val="16"/>
                <w:szCs w:val="16"/>
                <w:lang w:val="es-MX" w:eastAsia="es-MX"/>
              </w:rPr>
            </w:pPr>
            <w:r w:rsidRPr="00206789">
              <w:rPr>
                <w:color w:val="000000"/>
                <w:sz w:val="16"/>
                <w:szCs w:val="16"/>
                <w:lang w:val="es-MX" w:eastAsia="es-MX"/>
              </w:rPr>
              <w:t>Trabajadores por cuenta propia</w:t>
            </w:r>
          </w:p>
        </w:tc>
        <w:tc>
          <w:tcPr>
            <w:tcW w:w="1082" w:type="dxa"/>
            <w:tcBorders>
              <w:top w:val="nil"/>
              <w:left w:val="single" w:sz="4" w:space="0" w:color="1F497D"/>
              <w:right w:val="nil"/>
            </w:tcBorders>
            <w:shd w:val="clear" w:color="auto" w:fill="auto"/>
            <w:noWrap/>
            <w:vAlign w:val="center"/>
          </w:tcPr>
          <w:p w14:paraId="32728BD7" w14:textId="77777777" w:rsidR="00EC2504" w:rsidRPr="00206789" w:rsidRDefault="00EC2504" w:rsidP="00682918">
            <w:pPr>
              <w:tabs>
                <w:tab w:val="decimal" w:pos="819"/>
              </w:tabs>
              <w:jc w:val="left"/>
              <w:rPr>
                <w:color w:val="000000"/>
                <w:sz w:val="16"/>
                <w:szCs w:val="16"/>
                <w:lang w:val="es-MX" w:eastAsia="es-MX"/>
              </w:rPr>
            </w:pPr>
            <w:r>
              <w:rPr>
                <w:color w:val="000000"/>
                <w:sz w:val="16"/>
                <w:szCs w:val="16"/>
              </w:rPr>
              <w:t xml:space="preserve"> 1 945 790</w:t>
            </w:r>
          </w:p>
        </w:tc>
        <w:tc>
          <w:tcPr>
            <w:tcW w:w="1082" w:type="dxa"/>
            <w:tcBorders>
              <w:top w:val="nil"/>
              <w:left w:val="nil"/>
              <w:right w:val="nil"/>
            </w:tcBorders>
            <w:shd w:val="clear" w:color="auto" w:fill="auto"/>
            <w:noWrap/>
            <w:vAlign w:val="center"/>
          </w:tcPr>
          <w:p w14:paraId="6F6B7525" w14:textId="77777777" w:rsidR="00EC2504" w:rsidRPr="00206789" w:rsidRDefault="00EC2504" w:rsidP="00682918">
            <w:pPr>
              <w:tabs>
                <w:tab w:val="decimal" w:pos="804"/>
              </w:tabs>
              <w:jc w:val="left"/>
              <w:rPr>
                <w:color w:val="000000"/>
                <w:sz w:val="16"/>
                <w:szCs w:val="16"/>
                <w:lang w:val="es-MX" w:eastAsia="es-MX"/>
              </w:rPr>
            </w:pPr>
            <w:r>
              <w:rPr>
                <w:color w:val="000000"/>
                <w:sz w:val="16"/>
                <w:szCs w:val="16"/>
              </w:rPr>
              <w:t xml:space="preserve"> 1 898 105</w:t>
            </w:r>
          </w:p>
        </w:tc>
        <w:tc>
          <w:tcPr>
            <w:tcW w:w="1072" w:type="dxa"/>
            <w:tcBorders>
              <w:top w:val="nil"/>
              <w:left w:val="nil"/>
              <w:right w:val="single" w:sz="4" w:space="0" w:color="1F497D"/>
            </w:tcBorders>
            <w:shd w:val="clear" w:color="auto" w:fill="auto"/>
            <w:noWrap/>
            <w:vAlign w:val="center"/>
          </w:tcPr>
          <w:p w14:paraId="0879F592" w14:textId="77777777" w:rsidR="00EC2504" w:rsidRPr="00206789" w:rsidRDefault="00EC2504" w:rsidP="00682918">
            <w:pPr>
              <w:tabs>
                <w:tab w:val="decimal" w:pos="523"/>
              </w:tabs>
              <w:jc w:val="left"/>
              <w:rPr>
                <w:color w:val="000000"/>
                <w:sz w:val="16"/>
                <w:szCs w:val="16"/>
                <w:lang w:val="es-MX" w:eastAsia="es-MX"/>
              </w:rPr>
            </w:pPr>
            <w:r>
              <w:rPr>
                <w:color w:val="000000"/>
                <w:sz w:val="16"/>
                <w:szCs w:val="16"/>
              </w:rPr>
              <w:t>-47 685</w:t>
            </w:r>
          </w:p>
        </w:tc>
        <w:tc>
          <w:tcPr>
            <w:tcW w:w="755" w:type="dxa"/>
            <w:tcBorders>
              <w:top w:val="nil"/>
              <w:left w:val="nil"/>
              <w:right w:val="nil"/>
            </w:tcBorders>
            <w:shd w:val="clear" w:color="auto" w:fill="auto"/>
            <w:noWrap/>
            <w:vAlign w:val="center"/>
          </w:tcPr>
          <w:p w14:paraId="49CE8F85" w14:textId="77777777" w:rsidR="00EC2504" w:rsidRPr="00206789" w:rsidRDefault="00EC2504" w:rsidP="00682918">
            <w:pPr>
              <w:tabs>
                <w:tab w:val="decimal" w:pos="325"/>
              </w:tabs>
              <w:jc w:val="left"/>
              <w:rPr>
                <w:color w:val="000000"/>
                <w:sz w:val="16"/>
                <w:szCs w:val="16"/>
                <w:lang w:val="es-MX" w:eastAsia="es-MX"/>
              </w:rPr>
            </w:pPr>
            <w:r>
              <w:rPr>
                <w:color w:val="000000"/>
                <w:sz w:val="16"/>
                <w:szCs w:val="16"/>
              </w:rPr>
              <w:t>42.2</w:t>
            </w:r>
          </w:p>
        </w:tc>
        <w:tc>
          <w:tcPr>
            <w:tcW w:w="781" w:type="dxa"/>
            <w:tcBorders>
              <w:top w:val="nil"/>
              <w:left w:val="nil"/>
              <w:right w:val="nil"/>
            </w:tcBorders>
            <w:shd w:val="clear" w:color="auto" w:fill="auto"/>
            <w:noWrap/>
            <w:vAlign w:val="center"/>
          </w:tcPr>
          <w:p w14:paraId="1464C4F9" w14:textId="77777777" w:rsidR="00EC2504" w:rsidRPr="00206789" w:rsidRDefault="00EC2504" w:rsidP="00682918">
            <w:pPr>
              <w:tabs>
                <w:tab w:val="decimal" w:pos="325"/>
              </w:tabs>
              <w:jc w:val="left"/>
              <w:rPr>
                <w:bCs/>
                <w:color w:val="000000"/>
                <w:sz w:val="16"/>
                <w:szCs w:val="16"/>
              </w:rPr>
            </w:pPr>
            <w:r>
              <w:rPr>
                <w:color w:val="000000"/>
                <w:sz w:val="16"/>
                <w:szCs w:val="16"/>
              </w:rPr>
              <w:t>42.9</w:t>
            </w:r>
          </w:p>
        </w:tc>
        <w:tc>
          <w:tcPr>
            <w:tcW w:w="1053" w:type="dxa"/>
            <w:tcBorders>
              <w:top w:val="nil"/>
              <w:left w:val="nil"/>
              <w:right w:val="single" w:sz="4" w:space="0" w:color="1F497D"/>
            </w:tcBorders>
            <w:shd w:val="clear" w:color="auto" w:fill="auto"/>
            <w:noWrap/>
            <w:vAlign w:val="center"/>
          </w:tcPr>
          <w:p w14:paraId="78E54E42" w14:textId="77777777" w:rsidR="00EC2504" w:rsidRPr="00206789" w:rsidRDefault="00EC2504" w:rsidP="00682918">
            <w:pPr>
              <w:tabs>
                <w:tab w:val="decimal" w:pos="447"/>
              </w:tabs>
              <w:jc w:val="left"/>
              <w:rPr>
                <w:color w:val="000000"/>
                <w:sz w:val="16"/>
                <w:szCs w:val="16"/>
                <w:lang w:val="es-MX" w:eastAsia="es-MX"/>
              </w:rPr>
            </w:pPr>
            <w:r>
              <w:rPr>
                <w:color w:val="000000"/>
                <w:sz w:val="16"/>
                <w:szCs w:val="16"/>
              </w:rPr>
              <w:t>0.7</w:t>
            </w:r>
          </w:p>
        </w:tc>
      </w:tr>
      <w:tr w:rsidR="00EC2504" w:rsidRPr="00206789" w14:paraId="254274EB" w14:textId="77777777" w:rsidTr="00682918">
        <w:trPr>
          <w:trHeight w:val="227"/>
          <w:jc w:val="center"/>
        </w:trPr>
        <w:tc>
          <w:tcPr>
            <w:tcW w:w="3758" w:type="dxa"/>
            <w:tcBorders>
              <w:top w:val="nil"/>
              <w:left w:val="single" w:sz="4" w:space="0" w:color="1F497D"/>
              <w:bottom w:val="single" w:sz="4" w:space="0" w:color="1F497D"/>
              <w:right w:val="nil"/>
            </w:tcBorders>
            <w:shd w:val="clear" w:color="auto" w:fill="auto"/>
            <w:noWrap/>
            <w:vAlign w:val="center"/>
            <w:hideMark/>
          </w:tcPr>
          <w:p w14:paraId="40612DF2" w14:textId="77777777" w:rsidR="00EC2504" w:rsidRPr="00206789" w:rsidRDefault="00EC2504" w:rsidP="00682918">
            <w:pPr>
              <w:ind w:firstLineChars="100" w:firstLine="160"/>
              <w:jc w:val="left"/>
              <w:rPr>
                <w:color w:val="000000"/>
                <w:sz w:val="16"/>
                <w:szCs w:val="16"/>
                <w:lang w:val="es-MX" w:eastAsia="es-MX"/>
              </w:rPr>
            </w:pPr>
            <w:r w:rsidRPr="00206789">
              <w:rPr>
                <w:color w:val="000000"/>
                <w:sz w:val="16"/>
                <w:szCs w:val="16"/>
                <w:lang w:val="es-MX" w:eastAsia="es-MX"/>
              </w:rPr>
              <w:t>Trabajadores no remunerados</w:t>
            </w:r>
          </w:p>
        </w:tc>
        <w:tc>
          <w:tcPr>
            <w:tcW w:w="1082" w:type="dxa"/>
            <w:tcBorders>
              <w:top w:val="nil"/>
              <w:left w:val="single" w:sz="4" w:space="0" w:color="1F497D"/>
              <w:bottom w:val="single" w:sz="4" w:space="0" w:color="1F497D"/>
              <w:right w:val="nil"/>
            </w:tcBorders>
            <w:shd w:val="clear" w:color="auto" w:fill="auto"/>
            <w:noWrap/>
            <w:vAlign w:val="center"/>
          </w:tcPr>
          <w:p w14:paraId="6B2C67B1" w14:textId="77777777" w:rsidR="00EC2504" w:rsidRPr="00206789" w:rsidRDefault="00EC2504" w:rsidP="00682918">
            <w:pPr>
              <w:tabs>
                <w:tab w:val="decimal" w:pos="819"/>
              </w:tabs>
              <w:jc w:val="left"/>
              <w:rPr>
                <w:color w:val="000000"/>
                <w:sz w:val="16"/>
                <w:szCs w:val="16"/>
                <w:lang w:val="es-MX" w:eastAsia="es-MX"/>
              </w:rPr>
            </w:pPr>
            <w:r>
              <w:rPr>
                <w:color w:val="000000"/>
                <w:sz w:val="16"/>
                <w:szCs w:val="16"/>
              </w:rPr>
              <w:t xml:space="preserve">  245 057</w:t>
            </w:r>
          </w:p>
        </w:tc>
        <w:tc>
          <w:tcPr>
            <w:tcW w:w="1082" w:type="dxa"/>
            <w:tcBorders>
              <w:top w:val="nil"/>
              <w:left w:val="nil"/>
              <w:bottom w:val="single" w:sz="4" w:space="0" w:color="1F497D"/>
              <w:right w:val="nil"/>
            </w:tcBorders>
            <w:shd w:val="clear" w:color="auto" w:fill="auto"/>
            <w:noWrap/>
            <w:vAlign w:val="center"/>
          </w:tcPr>
          <w:p w14:paraId="2192D5C8" w14:textId="77777777" w:rsidR="00EC2504" w:rsidRPr="00206789" w:rsidRDefault="00EC2504" w:rsidP="00682918">
            <w:pPr>
              <w:tabs>
                <w:tab w:val="decimal" w:pos="804"/>
              </w:tabs>
              <w:jc w:val="left"/>
              <w:rPr>
                <w:color w:val="000000"/>
                <w:sz w:val="16"/>
                <w:szCs w:val="16"/>
                <w:lang w:val="es-MX" w:eastAsia="es-MX"/>
              </w:rPr>
            </w:pPr>
            <w:r>
              <w:rPr>
                <w:color w:val="000000"/>
                <w:sz w:val="16"/>
                <w:szCs w:val="16"/>
              </w:rPr>
              <w:t xml:space="preserve">  287 273</w:t>
            </w:r>
          </w:p>
        </w:tc>
        <w:tc>
          <w:tcPr>
            <w:tcW w:w="1072" w:type="dxa"/>
            <w:tcBorders>
              <w:top w:val="nil"/>
              <w:left w:val="nil"/>
              <w:bottom w:val="single" w:sz="4" w:space="0" w:color="1F497D"/>
              <w:right w:val="single" w:sz="4" w:space="0" w:color="1F497D"/>
            </w:tcBorders>
            <w:shd w:val="clear" w:color="auto" w:fill="auto"/>
            <w:noWrap/>
            <w:vAlign w:val="center"/>
          </w:tcPr>
          <w:p w14:paraId="19202377" w14:textId="77777777" w:rsidR="00EC2504" w:rsidRPr="00206789" w:rsidRDefault="00EC2504" w:rsidP="00682918">
            <w:pPr>
              <w:tabs>
                <w:tab w:val="decimal" w:pos="523"/>
              </w:tabs>
              <w:jc w:val="left"/>
              <w:rPr>
                <w:color w:val="000000"/>
                <w:sz w:val="16"/>
                <w:szCs w:val="16"/>
                <w:lang w:val="es-MX" w:eastAsia="es-MX"/>
              </w:rPr>
            </w:pPr>
            <w:r>
              <w:rPr>
                <w:color w:val="000000"/>
                <w:sz w:val="16"/>
                <w:szCs w:val="16"/>
              </w:rPr>
              <w:t>42 216</w:t>
            </w:r>
          </w:p>
        </w:tc>
        <w:tc>
          <w:tcPr>
            <w:tcW w:w="755" w:type="dxa"/>
            <w:tcBorders>
              <w:top w:val="nil"/>
              <w:left w:val="nil"/>
              <w:bottom w:val="single" w:sz="4" w:space="0" w:color="1F497D"/>
              <w:right w:val="nil"/>
            </w:tcBorders>
            <w:shd w:val="clear" w:color="auto" w:fill="auto"/>
            <w:noWrap/>
            <w:vAlign w:val="center"/>
          </w:tcPr>
          <w:p w14:paraId="00FD3C7D" w14:textId="77777777" w:rsidR="00EC2504" w:rsidRPr="00206789" w:rsidRDefault="00EC2504" w:rsidP="00682918">
            <w:pPr>
              <w:tabs>
                <w:tab w:val="decimal" w:pos="325"/>
              </w:tabs>
              <w:jc w:val="left"/>
              <w:rPr>
                <w:color w:val="000000"/>
                <w:sz w:val="16"/>
                <w:szCs w:val="16"/>
                <w:lang w:val="es-MX" w:eastAsia="es-MX"/>
              </w:rPr>
            </w:pPr>
            <w:r>
              <w:rPr>
                <w:color w:val="000000"/>
                <w:sz w:val="16"/>
                <w:szCs w:val="16"/>
              </w:rPr>
              <w:t>5.3</w:t>
            </w:r>
          </w:p>
        </w:tc>
        <w:tc>
          <w:tcPr>
            <w:tcW w:w="781" w:type="dxa"/>
            <w:tcBorders>
              <w:top w:val="nil"/>
              <w:left w:val="nil"/>
              <w:bottom w:val="single" w:sz="4" w:space="0" w:color="1F497D"/>
              <w:right w:val="nil"/>
            </w:tcBorders>
            <w:shd w:val="clear" w:color="auto" w:fill="auto"/>
            <w:noWrap/>
            <w:vAlign w:val="center"/>
          </w:tcPr>
          <w:p w14:paraId="0E0639FD" w14:textId="77777777" w:rsidR="00EC2504" w:rsidRPr="00206789" w:rsidRDefault="00EC2504" w:rsidP="00682918">
            <w:pPr>
              <w:tabs>
                <w:tab w:val="decimal" w:pos="325"/>
              </w:tabs>
              <w:jc w:val="left"/>
              <w:rPr>
                <w:bCs/>
                <w:color w:val="000000"/>
                <w:sz w:val="16"/>
                <w:szCs w:val="16"/>
              </w:rPr>
            </w:pPr>
            <w:r>
              <w:rPr>
                <w:color w:val="000000"/>
                <w:sz w:val="16"/>
                <w:szCs w:val="16"/>
              </w:rPr>
              <w:t>6.5</w:t>
            </w:r>
          </w:p>
        </w:tc>
        <w:tc>
          <w:tcPr>
            <w:tcW w:w="1053" w:type="dxa"/>
            <w:tcBorders>
              <w:top w:val="nil"/>
              <w:left w:val="nil"/>
              <w:bottom w:val="single" w:sz="4" w:space="0" w:color="1F497D"/>
              <w:right w:val="single" w:sz="4" w:space="0" w:color="1F497D"/>
            </w:tcBorders>
            <w:shd w:val="clear" w:color="auto" w:fill="auto"/>
            <w:noWrap/>
            <w:vAlign w:val="center"/>
          </w:tcPr>
          <w:p w14:paraId="1FEB69B1" w14:textId="77777777" w:rsidR="00EC2504" w:rsidRPr="00206789" w:rsidRDefault="00EC2504" w:rsidP="00682918">
            <w:pPr>
              <w:tabs>
                <w:tab w:val="decimal" w:pos="447"/>
              </w:tabs>
              <w:jc w:val="left"/>
              <w:rPr>
                <w:color w:val="000000"/>
                <w:sz w:val="16"/>
                <w:szCs w:val="16"/>
                <w:lang w:val="es-MX" w:eastAsia="es-MX"/>
              </w:rPr>
            </w:pPr>
            <w:r>
              <w:rPr>
                <w:color w:val="000000"/>
                <w:sz w:val="16"/>
                <w:szCs w:val="16"/>
              </w:rPr>
              <w:t>1.2</w:t>
            </w:r>
          </w:p>
        </w:tc>
      </w:tr>
    </w:tbl>
    <w:p w14:paraId="018C33C1" w14:textId="77777777" w:rsidR="00EC2504" w:rsidRPr="00206789" w:rsidRDefault="00EC2504" w:rsidP="00EC2504">
      <w:pPr>
        <w:pStyle w:val="n0"/>
        <w:keepLines w:val="0"/>
        <w:spacing w:before="0"/>
        <w:ind w:left="851" w:right="476" w:hanging="567"/>
        <w:rPr>
          <w:color w:val="auto"/>
          <w:sz w:val="16"/>
          <w:szCs w:val="16"/>
        </w:rPr>
      </w:pPr>
      <w:r w:rsidRPr="00206789">
        <w:rPr>
          <w:color w:val="auto"/>
          <w:sz w:val="16"/>
          <w:szCs w:val="16"/>
          <w:vertAlign w:val="superscript"/>
        </w:rPr>
        <w:t>a/</w:t>
      </w:r>
      <w:r w:rsidRPr="00206789">
        <w:rPr>
          <w:color w:val="auto"/>
          <w:sz w:val="16"/>
          <w:szCs w:val="16"/>
        </w:rPr>
        <w:tab/>
        <w:t xml:space="preserve">Porcentaje respecto a la población </w:t>
      </w:r>
      <w:proofErr w:type="spellStart"/>
      <w:r w:rsidRPr="00206789">
        <w:rPr>
          <w:color w:val="auto"/>
          <w:sz w:val="16"/>
          <w:szCs w:val="16"/>
        </w:rPr>
        <w:t>subocupada</w:t>
      </w:r>
      <w:proofErr w:type="spellEnd"/>
      <w:r w:rsidRPr="00206789">
        <w:rPr>
          <w:color w:val="auto"/>
          <w:sz w:val="16"/>
          <w:szCs w:val="16"/>
        </w:rPr>
        <w:t>.</w:t>
      </w:r>
    </w:p>
    <w:p w14:paraId="7AAA1CCF" w14:textId="77777777" w:rsidR="00EC2504" w:rsidRPr="00206789" w:rsidRDefault="00EC2504" w:rsidP="00EC2504">
      <w:pPr>
        <w:pStyle w:val="n0"/>
        <w:keepLines w:val="0"/>
        <w:spacing w:before="0"/>
        <w:ind w:right="476" w:hanging="425"/>
        <w:rPr>
          <w:color w:val="auto"/>
          <w:sz w:val="16"/>
          <w:szCs w:val="16"/>
        </w:rPr>
      </w:pPr>
      <w:r w:rsidRPr="00206789">
        <w:rPr>
          <w:color w:val="auto"/>
          <w:sz w:val="16"/>
          <w:szCs w:val="16"/>
        </w:rPr>
        <w:t>Fuente:</w:t>
      </w:r>
      <w:r w:rsidRPr="00206789">
        <w:rPr>
          <w:color w:val="auto"/>
          <w:sz w:val="16"/>
          <w:szCs w:val="16"/>
        </w:rPr>
        <w:tab/>
      </w:r>
      <w:proofErr w:type="spellStart"/>
      <w:r w:rsidRPr="00206789">
        <w:rPr>
          <w:smallCaps/>
          <w:color w:val="auto"/>
          <w:sz w:val="16"/>
          <w:szCs w:val="16"/>
        </w:rPr>
        <w:t>inegi</w:t>
      </w:r>
      <w:proofErr w:type="spellEnd"/>
      <w:r w:rsidRPr="00206789">
        <w:rPr>
          <w:color w:val="auto"/>
          <w:sz w:val="16"/>
          <w:szCs w:val="16"/>
        </w:rPr>
        <w:t xml:space="preserve">. </w:t>
      </w:r>
      <w:proofErr w:type="spellStart"/>
      <w:r w:rsidRPr="00206789">
        <w:rPr>
          <w:smallCaps/>
          <w:color w:val="auto"/>
          <w:sz w:val="16"/>
          <w:szCs w:val="16"/>
        </w:rPr>
        <w:t>enoe</w:t>
      </w:r>
      <w:proofErr w:type="spellEnd"/>
      <w:r w:rsidRPr="00206789">
        <w:rPr>
          <w:color w:val="auto"/>
          <w:sz w:val="16"/>
          <w:szCs w:val="16"/>
        </w:rPr>
        <w:t>, 2024.</w:t>
      </w:r>
    </w:p>
    <w:p w14:paraId="6B202167" w14:textId="77777777" w:rsidR="00EC2504" w:rsidRPr="00206789" w:rsidRDefault="00EC2504" w:rsidP="00EC2504">
      <w:pPr>
        <w:pStyle w:val="n0"/>
        <w:keepLines w:val="0"/>
        <w:ind w:left="0" w:right="0" w:firstLine="0"/>
        <w:rPr>
          <w:b/>
          <w:i/>
          <w:color w:val="auto"/>
        </w:rPr>
      </w:pPr>
      <w:r w:rsidRPr="00206789">
        <w:rPr>
          <w:color w:val="auto"/>
        </w:rPr>
        <w:t xml:space="preserve">En </w:t>
      </w:r>
      <w:r>
        <w:rPr>
          <w:color w:val="auto"/>
        </w:rPr>
        <w:t>juni</w:t>
      </w:r>
      <w:r w:rsidRPr="00206789">
        <w:rPr>
          <w:color w:val="auto"/>
        </w:rPr>
        <w:t>o de 2024, la tasa de subocupación para el agregado urbano de 32 ciudades fue de 7.</w:t>
      </w:r>
      <w:r>
        <w:rPr>
          <w:color w:val="auto"/>
        </w:rPr>
        <w:t>3 %</w:t>
      </w:r>
      <w:r w:rsidRPr="00206789">
        <w:rPr>
          <w:color w:val="auto"/>
        </w:rPr>
        <w:t xml:space="preserve"> de la población ocupada.</w:t>
      </w:r>
    </w:p>
    <w:p w14:paraId="4AAE6547" w14:textId="77777777" w:rsidR="00EC2504" w:rsidRPr="00206789" w:rsidRDefault="00EC2504" w:rsidP="00EC2504">
      <w:pPr>
        <w:pStyle w:val="Prrafodelista"/>
        <w:widowControl w:val="0"/>
        <w:spacing w:before="360"/>
        <w:ind w:left="284"/>
        <w:rPr>
          <w:b/>
          <w:iCs/>
          <w:lang w:val="es-ES"/>
        </w:rPr>
      </w:pPr>
      <w:r w:rsidRPr="00206789">
        <w:rPr>
          <w:b/>
          <w:iCs/>
          <w:lang w:val="es-ES"/>
        </w:rPr>
        <w:t>Informalidad laboral</w:t>
      </w:r>
    </w:p>
    <w:p w14:paraId="1F702E2F" w14:textId="77777777" w:rsidR="00EC2504" w:rsidRPr="00206789" w:rsidRDefault="00EC2504" w:rsidP="00EC2504">
      <w:pPr>
        <w:pStyle w:val="n01"/>
        <w:keepLines w:val="0"/>
        <w:ind w:left="0" w:firstLine="0"/>
        <w:rPr>
          <w:rFonts w:ascii="Arial" w:hAnsi="Arial"/>
          <w:color w:val="auto"/>
          <w:szCs w:val="22"/>
        </w:rPr>
      </w:pPr>
      <w:r w:rsidRPr="00206789">
        <w:rPr>
          <w:rFonts w:ascii="Arial" w:hAnsi="Arial"/>
          <w:color w:val="auto"/>
          <w:szCs w:val="22"/>
        </w:rPr>
        <w:t>La población ocupada en la informalidad laboral considera, sin duplicar, a quienes son laboralmente vulnerables por la naturaleza de la unidad económica para la que trabajan. También contempla a las personas cuyo vínculo o dependencia laboral no reconoce su fuente de trabajo. Así, se incluyen —además de la población que trabaja en micronegocios no registrados o sector informal— otras modalidades análogas, como las y los ocupados por cuenta propia en la agricultura de subsistencia, así como a quienes laboran sin seguridad social y cuyos servicios los utilizan las unidades económicas registradas.</w:t>
      </w:r>
    </w:p>
    <w:p w14:paraId="2DA88F4D" w14:textId="77777777" w:rsidR="00EC2504" w:rsidRPr="00206789" w:rsidRDefault="00EC2504" w:rsidP="00EC2504">
      <w:pPr>
        <w:pStyle w:val="n01"/>
        <w:keepLines w:val="0"/>
        <w:ind w:left="0" w:firstLine="0"/>
        <w:rPr>
          <w:rFonts w:ascii="Arial" w:hAnsi="Arial"/>
          <w:color w:val="auto"/>
        </w:rPr>
      </w:pPr>
      <w:r w:rsidRPr="00206789">
        <w:rPr>
          <w:rFonts w:ascii="Arial" w:hAnsi="Arial"/>
          <w:color w:val="auto"/>
          <w:szCs w:val="22"/>
        </w:rPr>
        <w:lastRenderedPageBreak/>
        <w:t xml:space="preserve">En </w:t>
      </w:r>
      <w:r>
        <w:rPr>
          <w:rFonts w:ascii="Arial" w:hAnsi="Arial"/>
          <w:color w:val="auto"/>
          <w:szCs w:val="22"/>
        </w:rPr>
        <w:t>juni</w:t>
      </w:r>
      <w:r w:rsidRPr="00206789">
        <w:rPr>
          <w:rFonts w:ascii="Arial" w:hAnsi="Arial"/>
          <w:color w:val="auto"/>
          <w:szCs w:val="22"/>
        </w:rPr>
        <w:t>o de 2024, la población ocupada en la informalidad laboral fue de 3</w:t>
      </w:r>
      <w:r>
        <w:rPr>
          <w:rFonts w:ascii="Arial" w:hAnsi="Arial"/>
          <w:color w:val="auto"/>
          <w:szCs w:val="22"/>
        </w:rPr>
        <w:t>1.7</w:t>
      </w:r>
      <w:r w:rsidRPr="00206789">
        <w:rPr>
          <w:rFonts w:ascii="Arial" w:hAnsi="Arial"/>
          <w:color w:val="auto"/>
          <w:szCs w:val="22"/>
        </w:rPr>
        <w:t xml:space="preserve"> millones de personas y la tasa de informalidad laboral 1 (</w:t>
      </w:r>
      <w:r w:rsidRPr="00206789">
        <w:rPr>
          <w:rFonts w:ascii="Arial" w:hAnsi="Arial"/>
          <w:smallCaps/>
          <w:color w:val="auto"/>
          <w:szCs w:val="22"/>
        </w:rPr>
        <w:t>til1</w:t>
      </w:r>
      <w:r w:rsidRPr="00206789">
        <w:rPr>
          <w:rFonts w:ascii="Arial" w:hAnsi="Arial"/>
          <w:color w:val="auto"/>
          <w:szCs w:val="22"/>
        </w:rPr>
        <w:t>) fue 5</w:t>
      </w:r>
      <w:r>
        <w:rPr>
          <w:rFonts w:ascii="Arial" w:hAnsi="Arial"/>
          <w:color w:val="auto"/>
          <w:szCs w:val="22"/>
        </w:rPr>
        <w:t>3.8 %</w:t>
      </w:r>
      <w:r w:rsidRPr="00206789">
        <w:rPr>
          <w:rFonts w:ascii="Arial" w:hAnsi="Arial"/>
          <w:color w:val="auto"/>
          <w:szCs w:val="22"/>
        </w:rPr>
        <w:t xml:space="preserve"> de la población ocupada. En otras palabras, disminuyó </w:t>
      </w:r>
      <w:r>
        <w:rPr>
          <w:rFonts w:ascii="Arial" w:hAnsi="Arial"/>
          <w:color w:val="auto"/>
          <w:szCs w:val="22"/>
        </w:rPr>
        <w:t>1.6</w:t>
      </w:r>
      <w:r w:rsidRPr="00206789">
        <w:rPr>
          <w:rFonts w:ascii="Arial" w:hAnsi="Arial"/>
          <w:color w:val="auto"/>
          <w:szCs w:val="22"/>
        </w:rPr>
        <w:t xml:space="preserve"> puntos porcentuales respecto al </w:t>
      </w:r>
      <w:r>
        <w:rPr>
          <w:rFonts w:ascii="Arial" w:hAnsi="Arial"/>
          <w:color w:val="auto"/>
          <w:szCs w:val="22"/>
        </w:rPr>
        <w:t>sex</w:t>
      </w:r>
      <w:r w:rsidRPr="00206789">
        <w:rPr>
          <w:rFonts w:ascii="Arial" w:hAnsi="Arial"/>
          <w:color w:val="auto"/>
          <w:szCs w:val="22"/>
        </w:rPr>
        <w:t xml:space="preserve">to mes </w:t>
      </w:r>
      <w:r w:rsidRPr="00206789">
        <w:rPr>
          <w:rFonts w:ascii="Arial" w:hAnsi="Arial"/>
          <w:color w:val="auto"/>
        </w:rPr>
        <w:t>de 2023</w:t>
      </w:r>
      <w:r w:rsidRPr="00206789">
        <w:rPr>
          <w:rFonts w:ascii="Arial" w:hAnsi="Arial"/>
          <w:color w:val="auto"/>
          <w:szCs w:val="22"/>
        </w:rPr>
        <w:t xml:space="preserve">. </w:t>
      </w:r>
      <w:r w:rsidRPr="00206789">
        <w:rPr>
          <w:rFonts w:ascii="Arial" w:hAnsi="Arial"/>
          <w:color w:val="auto"/>
        </w:rPr>
        <w:t xml:space="preserve">Para el agregado de 32 ciudades, la </w:t>
      </w:r>
      <w:r w:rsidRPr="00206789">
        <w:rPr>
          <w:rFonts w:ascii="Arial" w:hAnsi="Arial"/>
          <w:smallCaps/>
          <w:color w:val="auto"/>
        </w:rPr>
        <w:t>til1</w:t>
      </w:r>
      <w:r w:rsidRPr="00206789">
        <w:rPr>
          <w:rFonts w:ascii="Arial" w:hAnsi="Arial"/>
          <w:color w:val="auto"/>
        </w:rPr>
        <w:t xml:space="preserve"> se situó en 4</w:t>
      </w:r>
      <w:r>
        <w:rPr>
          <w:rFonts w:ascii="Arial" w:hAnsi="Arial"/>
          <w:color w:val="auto"/>
        </w:rPr>
        <w:t>2.0 %</w:t>
      </w:r>
      <w:r w:rsidRPr="00206789">
        <w:rPr>
          <w:rFonts w:ascii="Arial" w:hAnsi="Arial"/>
          <w:color w:val="auto"/>
        </w:rPr>
        <w:t xml:space="preserve"> durante el mes de referencia.</w:t>
      </w:r>
    </w:p>
    <w:p w14:paraId="368E48BA" w14:textId="77777777" w:rsidR="00EC2504" w:rsidRPr="00206789" w:rsidRDefault="00EC2504" w:rsidP="00EC2504">
      <w:pPr>
        <w:pStyle w:val="n01"/>
        <w:keepLines w:val="0"/>
        <w:widowControl w:val="0"/>
        <w:ind w:left="0" w:firstLine="0"/>
        <w:jc w:val="center"/>
        <w:rPr>
          <w:rFonts w:ascii="Arial" w:hAnsi="Arial"/>
          <w:color w:val="auto"/>
          <w:sz w:val="20"/>
        </w:rPr>
      </w:pPr>
      <w:r w:rsidRPr="00206789">
        <w:rPr>
          <w:rFonts w:ascii="Arial" w:hAnsi="Arial"/>
          <w:color w:val="auto"/>
          <w:sz w:val="20"/>
        </w:rPr>
        <w:t>Gráfica 4</w:t>
      </w:r>
    </w:p>
    <w:p w14:paraId="0B88D38D" w14:textId="77777777" w:rsidR="00EC2504" w:rsidRPr="00206789" w:rsidRDefault="00EC2504" w:rsidP="00EC2504">
      <w:pPr>
        <w:pStyle w:val="n0"/>
        <w:keepLines w:val="0"/>
        <w:spacing w:before="0"/>
        <w:ind w:left="0" w:right="0" w:firstLine="0"/>
        <w:jc w:val="center"/>
        <w:rPr>
          <w:b/>
          <w:smallCaps/>
          <w:color w:val="auto"/>
          <w:sz w:val="22"/>
        </w:rPr>
      </w:pPr>
      <w:r w:rsidRPr="00206789">
        <w:rPr>
          <w:b/>
          <w:smallCaps/>
          <w:color w:val="auto"/>
          <w:sz w:val="22"/>
        </w:rPr>
        <w:t>tasa de informalidad laboral 1, según sexo</w:t>
      </w:r>
    </w:p>
    <w:p w14:paraId="1B2882BF" w14:textId="77777777" w:rsidR="00EC2504" w:rsidRPr="00206789" w:rsidRDefault="00EC2504" w:rsidP="00EC2504">
      <w:pPr>
        <w:pStyle w:val="Ttulo"/>
        <w:rPr>
          <w:rFonts w:cs="Arial"/>
          <w:b w:val="0"/>
          <w:sz w:val="20"/>
          <w:lang w:val="es-MX"/>
        </w:rPr>
      </w:pPr>
      <w:r>
        <w:rPr>
          <w:rFonts w:cs="Arial"/>
          <w:b w:val="0"/>
          <w:sz w:val="20"/>
        </w:rPr>
        <w:t>juni</w:t>
      </w:r>
      <w:r w:rsidRPr="00206789">
        <w:rPr>
          <w:rFonts w:cs="Arial"/>
          <w:b w:val="0"/>
          <w:sz w:val="20"/>
        </w:rPr>
        <w:t>o de 2023 y 2024</w:t>
      </w:r>
    </w:p>
    <w:p w14:paraId="7C2C878A" w14:textId="77777777" w:rsidR="00EC2504" w:rsidRPr="00206789" w:rsidRDefault="00EC2504" w:rsidP="00EC2504">
      <w:pPr>
        <w:pStyle w:val="n0"/>
        <w:keepLines w:val="0"/>
        <w:spacing w:before="0"/>
        <w:ind w:left="0" w:right="0" w:firstLine="0"/>
        <w:jc w:val="center"/>
        <w:rPr>
          <w:color w:val="auto"/>
          <w:sz w:val="18"/>
          <w:szCs w:val="18"/>
          <w:lang w:val="es-MX"/>
        </w:rPr>
      </w:pPr>
      <w:r w:rsidRPr="00206789">
        <w:rPr>
          <w:color w:val="auto"/>
          <w:sz w:val="18"/>
          <w:szCs w:val="18"/>
          <w:lang w:val="es-MX"/>
        </w:rPr>
        <w:t xml:space="preserve">(porcentaje respecto a la </w:t>
      </w:r>
      <w:proofErr w:type="spellStart"/>
      <w:r w:rsidRPr="00206789">
        <w:rPr>
          <w:smallCaps/>
          <w:color w:val="auto"/>
          <w:sz w:val="18"/>
          <w:szCs w:val="18"/>
          <w:lang w:val="es-MX"/>
        </w:rPr>
        <w:t>po</w:t>
      </w:r>
      <w:proofErr w:type="spellEnd"/>
      <w:r w:rsidRPr="00206789">
        <w:rPr>
          <w:color w:val="auto"/>
          <w:sz w:val="18"/>
          <w:szCs w:val="18"/>
          <w:lang w:val="es-MX"/>
        </w:rPr>
        <w:t>)</w:t>
      </w:r>
    </w:p>
    <w:p w14:paraId="5358B523" w14:textId="77777777" w:rsidR="00EC2504" w:rsidRPr="00206789" w:rsidRDefault="00EC2504" w:rsidP="00EC2504">
      <w:pPr>
        <w:pStyle w:val="n0"/>
        <w:keepLines w:val="0"/>
        <w:spacing w:before="0"/>
        <w:ind w:left="0" w:right="0" w:firstLine="0"/>
        <w:jc w:val="center"/>
        <w:rPr>
          <w:b/>
          <w:smallCaps/>
          <w:color w:val="auto"/>
          <w:sz w:val="22"/>
        </w:rPr>
      </w:pPr>
      <w:r>
        <w:rPr>
          <w:noProof/>
        </w:rPr>
        <w:drawing>
          <wp:inline distT="0" distB="0" distL="0" distR="0" wp14:anchorId="166E4EB5" wp14:editId="20CE2B8E">
            <wp:extent cx="4680000" cy="2520000"/>
            <wp:effectExtent l="0" t="0" r="25400" b="13970"/>
            <wp:docPr id="938798461" name="Gráfico 1">
              <a:extLst xmlns:a="http://schemas.openxmlformats.org/drawingml/2006/main">
                <a:ext uri="{FF2B5EF4-FFF2-40B4-BE49-F238E27FC236}">
                  <a16:creationId xmlns:a16="http://schemas.microsoft.com/office/drawing/2014/main" id="{CA605E19-5324-4C42-97ED-2EA3E828F21B}"/>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8"/>
              </a:graphicData>
            </a:graphic>
          </wp:inline>
        </w:drawing>
      </w:r>
    </w:p>
    <w:p w14:paraId="0D29F13C" w14:textId="77777777" w:rsidR="00EC2504" w:rsidRPr="00206789" w:rsidRDefault="00EC2504" w:rsidP="00EC2504">
      <w:pPr>
        <w:pStyle w:val="n0"/>
        <w:keepLines w:val="0"/>
        <w:spacing w:before="0"/>
        <w:ind w:left="1275" w:right="476" w:firstLine="143"/>
        <w:rPr>
          <w:color w:val="auto"/>
          <w:sz w:val="16"/>
          <w:szCs w:val="16"/>
        </w:rPr>
      </w:pPr>
      <w:r w:rsidRPr="00206789">
        <w:rPr>
          <w:color w:val="auto"/>
          <w:sz w:val="16"/>
          <w:szCs w:val="16"/>
        </w:rPr>
        <w:t xml:space="preserve">Fuente: </w:t>
      </w:r>
      <w:proofErr w:type="spellStart"/>
      <w:r w:rsidRPr="00206789">
        <w:rPr>
          <w:smallCaps/>
          <w:color w:val="auto"/>
          <w:sz w:val="16"/>
          <w:szCs w:val="16"/>
        </w:rPr>
        <w:t>inegi</w:t>
      </w:r>
      <w:proofErr w:type="spellEnd"/>
      <w:r w:rsidRPr="00206789">
        <w:rPr>
          <w:color w:val="auto"/>
          <w:sz w:val="16"/>
          <w:szCs w:val="16"/>
        </w:rPr>
        <w:t xml:space="preserve">. </w:t>
      </w:r>
      <w:proofErr w:type="spellStart"/>
      <w:r w:rsidRPr="00206789">
        <w:rPr>
          <w:smallCaps/>
          <w:color w:val="auto"/>
          <w:sz w:val="16"/>
          <w:szCs w:val="16"/>
        </w:rPr>
        <w:t>enoe</w:t>
      </w:r>
      <w:proofErr w:type="spellEnd"/>
      <w:r w:rsidRPr="00206789">
        <w:rPr>
          <w:color w:val="auto"/>
          <w:sz w:val="16"/>
          <w:szCs w:val="16"/>
        </w:rPr>
        <w:t>, 2024.</w:t>
      </w:r>
    </w:p>
    <w:p w14:paraId="1D184565" w14:textId="77777777" w:rsidR="00EC2504" w:rsidRPr="00206789" w:rsidRDefault="00EC2504" w:rsidP="00EC2504">
      <w:pPr>
        <w:pStyle w:val="n01"/>
        <w:keepLines w:val="0"/>
        <w:ind w:left="0" w:firstLine="0"/>
        <w:rPr>
          <w:rFonts w:ascii="Arial" w:hAnsi="Arial"/>
          <w:color w:val="auto"/>
        </w:rPr>
      </w:pPr>
      <w:r w:rsidRPr="00206789">
        <w:rPr>
          <w:rFonts w:ascii="Arial" w:hAnsi="Arial"/>
          <w:color w:val="auto"/>
        </w:rPr>
        <w:t>Por otra parte, la ocupación en el sector informal considera a todas las personas que trabajan para unidades económicas no agropecuarias que operan sin registros contables y que funcionan a partir de los recursos del hogar</w:t>
      </w:r>
      <w:r>
        <w:rPr>
          <w:rFonts w:ascii="Arial" w:hAnsi="Arial"/>
          <w:color w:val="auto"/>
        </w:rPr>
        <w:t>,</w:t>
      </w:r>
      <w:r w:rsidRPr="00206789">
        <w:rPr>
          <w:rFonts w:ascii="Arial" w:hAnsi="Arial"/>
          <w:color w:val="auto"/>
        </w:rPr>
        <w:t xml:space="preserve"> o de la persona que encabeza la actividad sin que se constituya como empresa. De este modo, la actividad en cuestión no tiene una situación identificable e independiente de ese hogar o de la persona que la dirige y, por lo mismo, tiende a concretarse en una escala de operación muy pequeña. En </w:t>
      </w:r>
      <w:r>
        <w:rPr>
          <w:rFonts w:ascii="Arial" w:hAnsi="Arial"/>
          <w:color w:val="auto"/>
        </w:rPr>
        <w:t>juni</w:t>
      </w:r>
      <w:r w:rsidRPr="00206789">
        <w:rPr>
          <w:rFonts w:ascii="Arial" w:hAnsi="Arial"/>
          <w:color w:val="auto"/>
        </w:rPr>
        <w:t>o de 2024, esta población fue de 1</w:t>
      </w:r>
      <w:r>
        <w:rPr>
          <w:rFonts w:ascii="Arial" w:hAnsi="Arial"/>
          <w:color w:val="auto"/>
        </w:rPr>
        <w:t>6</w:t>
      </w:r>
      <w:r w:rsidRPr="00206789">
        <w:rPr>
          <w:rFonts w:ascii="Arial" w:hAnsi="Arial"/>
          <w:color w:val="auto"/>
        </w:rPr>
        <w:t>.2 millones de personas y significó 2</w:t>
      </w:r>
      <w:r>
        <w:rPr>
          <w:rFonts w:ascii="Arial" w:hAnsi="Arial"/>
          <w:color w:val="auto"/>
        </w:rPr>
        <w:t>7.5 %</w:t>
      </w:r>
      <w:r w:rsidRPr="00206789">
        <w:rPr>
          <w:rFonts w:ascii="Arial" w:hAnsi="Arial"/>
          <w:color w:val="auto"/>
        </w:rPr>
        <w:t xml:space="preserve"> de la población ocupada —tasa de ocupación en el sector informal 1 (</w:t>
      </w:r>
      <w:r w:rsidRPr="00206789">
        <w:rPr>
          <w:rFonts w:ascii="Arial" w:hAnsi="Arial"/>
          <w:smallCaps/>
          <w:color w:val="auto"/>
        </w:rPr>
        <w:t>tosi1</w:t>
      </w:r>
      <w:r w:rsidRPr="00206789">
        <w:rPr>
          <w:rFonts w:ascii="Arial" w:hAnsi="Arial"/>
          <w:color w:val="auto"/>
        </w:rPr>
        <w:t xml:space="preserve">)—, </w:t>
      </w:r>
      <w:r>
        <w:rPr>
          <w:rFonts w:ascii="Arial" w:hAnsi="Arial"/>
          <w:color w:val="auto"/>
        </w:rPr>
        <w:t>1.4</w:t>
      </w:r>
      <w:r w:rsidRPr="00206789">
        <w:rPr>
          <w:rFonts w:ascii="Arial" w:hAnsi="Arial"/>
          <w:color w:val="auto"/>
        </w:rPr>
        <w:t xml:space="preserve"> puntos porcentuales por </w:t>
      </w:r>
      <w:r>
        <w:rPr>
          <w:rFonts w:ascii="Arial" w:hAnsi="Arial"/>
          <w:color w:val="auto"/>
        </w:rPr>
        <w:t>de</w:t>
      </w:r>
      <w:r w:rsidRPr="00206789">
        <w:rPr>
          <w:rFonts w:ascii="Arial" w:hAnsi="Arial"/>
          <w:color w:val="auto"/>
        </w:rPr>
        <w:t>ba</w:t>
      </w:r>
      <w:r>
        <w:rPr>
          <w:rFonts w:ascii="Arial" w:hAnsi="Arial"/>
          <w:color w:val="auto"/>
        </w:rPr>
        <w:t>jo</w:t>
      </w:r>
      <w:r w:rsidRPr="00206789">
        <w:rPr>
          <w:rFonts w:ascii="Arial" w:hAnsi="Arial"/>
          <w:color w:val="auto"/>
        </w:rPr>
        <w:t xml:space="preserve"> de la registrada en igual mes de un año antes. La </w:t>
      </w:r>
      <w:r w:rsidRPr="00206789">
        <w:rPr>
          <w:rFonts w:ascii="Arial" w:hAnsi="Arial"/>
          <w:smallCaps/>
          <w:color w:val="auto"/>
        </w:rPr>
        <w:t>tosi1</w:t>
      </w:r>
      <w:r w:rsidRPr="00206789">
        <w:rPr>
          <w:rFonts w:ascii="Arial" w:hAnsi="Arial"/>
          <w:color w:val="auto"/>
        </w:rPr>
        <w:t xml:space="preserve"> urbana fue de 2</w:t>
      </w:r>
      <w:r>
        <w:rPr>
          <w:rFonts w:ascii="Arial" w:hAnsi="Arial"/>
          <w:color w:val="auto"/>
        </w:rPr>
        <w:t>4.5</w:t>
      </w:r>
      <w:r w:rsidRPr="00206789">
        <w:rPr>
          <w:rFonts w:ascii="Arial" w:hAnsi="Arial"/>
          <w:color w:val="auto"/>
        </w:rPr>
        <w:t xml:space="preserve"> por ciento.</w:t>
      </w:r>
    </w:p>
    <w:p w14:paraId="472AE8D1" w14:textId="77777777" w:rsidR="00EC2504" w:rsidRPr="00206789" w:rsidRDefault="00EC2504" w:rsidP="00EC2504">
      <w:pPr>
        <w:jc w:val="left"/>
        <w:rPr>
          <w:sz w:val="20"/>
        </w:rPr>
      </w:pPr>
      <w:r w:rsidRPr="00206789">
        <w:rPr>
          <w:sz w:val="20"/>
        </w:rPr>
        <w:br w:type="page"/>
      </w:r>
    </w:p>
    <w:p w14:paraId="54326B72" w14:textId="77777777" w:rsidR="00EC2504" w:rsidRPr="00206789" w:rsidRDefault="00EC2504" w:rsidP="00EC2504">
      <w:pPr>
        <w:pStyle w:val="n01"/>
        <w:keepNext/>
        <w:ind w:left="0" w:firstLine="0"/>
        <w:jc w:val="center"/>
        <w:rPr>
          <w:rFonts w:ascii="Arial" w:hAnsi="Arial"/>
          <w:color w:val="auto"/>
          <w:sz w:val="20"/>
        </w:rPr>
      </w:pPr>
      <w:r w:rsidRPr="00206789">
        <w:rPr>
          <w:rFonts w:ascii="Arial" w:hAnsi="Arial"/>
          <w:color w:val="auto"/>
          <w:sz w:val="20"/>
        </w:rPr>
        <w:lastRenderedPageBreak/>
        <w:t>Gráfica 5</w:t>
      </w:r>
    </w:p>
    <w:p w14:paraId="2D50E63B" w14:textId="77777777" w:rsidR="00EC2504" w:rsidRPr="00206789" w:rsidRDefault="00EC2504" w:rsidP="00EC2504">
      <w:pPr>
        <w:pStyle w:val="n0"/>
        <w:keepLines w:val="0"/>
        <w:spacing w:before="0"/>
        <w:ind w:left="0" w:right="0" w:firstLine="0"/>
        <w:jc w:val="center"/>
        <w:rPr>
          <w:b/>
          <w:smallCaps/>
          <w:color w:val="auto"/>
          <w:sz w:val="22"/>
        </w:rPr>
      </w:pPr>
      <w:r w:rsidRPr="00206789">
        <w:rPr>
          <w:b/>
          <w:smallCaps/>
          <w:color w:val="auto"/>
          <w:sz w:val="22"/>
        </w:rPr>
        <w:t xml:space="preserve">tasa de ocupación en el sector informal 1, según sexo </w:t>
      </w:r>
    </w:p>
    <w:p w14:paraId="139D3BE7" w14:textId="77777777" w:rsidR="00EC2504" w:rsidRPr="00206789" w:rsidRDefault="00EC2504" w:rsidP="00EC2504">
      <w:pPr>
        <w:pStyle w:val="Ttulo"/>
        <w:rPr>
          <w:rFonts w:cs="Arial"/>
          <w:b w:val="0"/>
          <w:sz w:val="20"/>
          <w:lang w:val="es-MX"/>
        </w:rPr>
      </w:pPr>
      <w:r>
        <w:rPr>
          <w:rFonts w:cs="Arial"/>
          <w:b w:val="0"/>
          <w:sz w:val="20"/>
        </w:rPr>
        <w:t>juni</w:t>
      </w:r>
      <w:r w:rsidRPr="00206789">
        <w:rPr>
          <w:rFonts w:cs="Arial"/>
          <w:b w:val="0"/>
          <w:sz w:val="20"/>
        </w:rPr>
        <w:t>o de 2023 y 2024</w:t>
      </w:r>
    </w:p>
    <w:p w14:paraId="120FD7ED" w14:textId="77777777" w:rsidR="00EC2504" w:rsidRPr="00206789" w:rsidRDefault="00EC2504" w:rsidP="00EC2504">
      <w:pPr>
        <w:pStyle w:val="n0"/>
        <w:keepLines w:val="0"/>
        <w:spacing w:before="0"/>
        <w:ind w:left="0" w:right="0" w:firstLine="0"/>
        <w:jc w:val="center"/>
        <w:rPr>
          <w:b/>
          <w:smallCaps/>
          <w:color w:val="auto"/>
          <w:sz w:val="22"/>
        </w:rPr>
      </w:pPr>
      <w:r w:rsidRPr="00206789">
        <w:rPr>
          <w:color w:val="auto"/>
          <w:sz w:val="18"/>
          <w:szCs w:val="18"/>
          <w:lang w:val="es-MX"/>
        </w:rPr>
        <w:t xml:space="preserve">(porcentaje respecto a la </w:t>
      </w:r>
      <w:proofErr w:type="spellStart"/>
      <w:r w:rsidRPr="00206789">
        <w:rPr>
          <w:smallCaps/>
          <w:color w:val="auto"/>
          <w:sz w:val="18"/>
          <w:szCs w:val="18"/>
          <w:lang w:val="es-MX"/>
        </w:rPr>
        <w:t>po</w:t>
      </w:r>
      <w:proofErr w:type="spellEnd"/>
      <w:r w:rsidRPr="00206789">
        <w:rPr>
          <w:color w:val="auto"/>
          <w:sz w:val="18"/>
          <w:szCs w:val="18"/>
          <w:lang w:val="es-MX"/>
        </w:rPr>
        <w:t>)</w:t>
      </w:r>
    </w:p>
    <w:p w14:paraId="04DB4BC2" w14:textId="77777777" w:rsidR="00EC2504" w:rsidRPr="00206789" w:rsidRDefault="00EC2504" w:rsidP="00EC2504">
      <w:pPr>
        <w:pStyle w:val="Prrafodelista"/>
        <w:ind w:left="0"/>
        <w:jc w:val="center"/>
        <w:rPr>
          <w:sz w:val="16"/>
          <w:szCs w:val="16"/>
        </w:rPr>
      </w:pPr>
      <w:r>
        <w:rPr>
          <w:noProof/>
        </w:rPr>
        <w:drawing>
          <wp:inline distT="0" distB="0" distL="0" distR="0" wp14:anchorId="2069AA19" wp14:editId="10AF4DD0">
            <wp:extent cx="4680000" cy="2520000"/>
            <wp:effectExtent l="0" t="0" r="25400" b="13970"/>
            <wp:docPr id="626945055" name="Gráfico 1">
              <a:extLst xmlns:a="http://schemas.openxmlformats.org/drawingml/2006/main">
                <a:ext uri="{FF2B5EF4-FFF2-40B4-BE49-F238E27FC236}">
                  <a16:creationId xmlns:a16="http://schemas.microsoft.com/office/drawing/2014/main" id="{1715696E-82DC-48CD-BC14-447EB7CBCB12}"/>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9"/>
              </a:graphicData>
            </a:graphic>
          </wp:inline>
        </w:drawing>
      </w:r>
    </w:p>
    <w:p w14:paraId="6BF60ED7" w14:textId="77777777" w:rsidR="00EC2504" w:rsidRPr="00206789" w:rsidRDefault="00EC2504" w:rsidP="00EC2504">
      <w:pPr>
        <w:pStyle w:val="n0"/>
        <w:keepLines w:val="0"/>
        <w:spacing w:before="0"/>
        <w:ind w:left="1275" w:right="476" w:firstLine="143"/>
        <w:rPr>
          <w:color w:val="auto"/>
          <w:sz w:val="16"/>
          <w:szCs w:val="16"/>
        </w:rPr>
      </w:pPr>
      <w:r w:rsidRPr="00206789">
        <w:rPr>
          <w:color w:val="auto"/>
          <w:sz w:val="16"/>
          <w:szCs w:val="16"/>
        </w:rPr>
        <w:t xml:space="preserve">Fuente: </w:t>
      </w:r>
      <w:proofErr w:type="spellStart"/>
      <w:r w:rsidRPr="00206789">
        <w:rPr>
          <w:smallCaps/>
          <w:color w:val="auto"/>
          <w:sz w:val="16"/>
          <w:szCs w:val="16"/>
        </w:rPr>
        <w:t>inegi</w:t>
      </w:r>
      <w:proofErr w:type="spellEnd"/>
      <w:r w:rsidRPr="00206789">
        <w:rPr>
          <w:color w:val="auto"/>
          <w:sz w:val="16"/>
          <w:szCs w:val="16"/>
        </w:rPr>
        <w:t xml:space="preserve">. </w:t>
      </w:r>
      <w:proofErr w:type="spellStart"/>
      <w:r w:rsidRPr="00206789">
        <w:rPr>
          <w:smallCaps/>
          <w:color w:val="auto"/>
          <w:sz w:val="16"/>
          <w:szCs w:val="16"/>
        </w:rPr>
        <w:t>enoe</w:t>
      </w:r>
      <w:proofErr w:type="spellEnd"/>
      <w:r w:rsidRPr="00206789">
        <w:rPr>
          <w:color w:val="auto"/>
          <w:sz w:val="16"/>
          <w:szCs w:val="16"/>
        </w:rPr>
        <w:t>, 2024.</w:t>
      </w:r>
    </w:p>
    <w:p w14:paraId="59A4453D" w14:textId="77777777" w:rsidR="00EC2504" w:rsidRPr="00206789" w:rsidRDefault="00EC2504" w:rsidP="00EC2504">
      <w:pPr>
        <w:spacing w:before="240"/>
        <w:jc w:val="center"/>
        <w:rPr>
          <w:sz w:val="20"/>
          <w:szCs w:val="22"/>
        </w:rPr>
      </w:pPr>
      <w:r w:rsidRPr="00206789">
        <w:rPr>
          <w:sz w:val="20"/>
          <w:szCs w:val="22"/>
        </w:rPr>
        <w:t>Cuadro 6</w:t>
      </w:r>
    </w:p>
    <w:p w14:paraId="0E012E2C" w14:textId="77777777" w:rsidR="00EC2504" w:rsidRPr="00206789" w:rsidRDefault="00EC2504" w:rsidP="00EC2504">
      <w:pPr>
        <w:pStyle w:val="n0"/>
        <w:keepLines w:val="0"/>
        <w:widowControl w:val="0"/>
        <w:spacing w:before="0"/>
        <w:ind w:left="0" w:right="49" w:firstLine="0"/>
        <w:jc w:val="center"/>
        <w:rPr>
          <w:b/>
          <w:smallCaps/>
          <w:color w:val="auto"/>
          <w:sz w:val="20"/>
          <w:szCs w:val="20"/>
        </w:rPr>
      </w:pPr>
      <w:r w:rsidRPr="00206789">
        <w:rPr>
          <w:b/>
          <w:smallCaps/>
          <w:color w:val="auto"/>
          <w:sz w:val="22"/>
          <w:szCs w:val="22"/>
        </w:rPr>
        <w:t xml:space="preserve">población ocupada, según sexo y condición de informalidad </w:t>
      </w:r>
      <w:r w:rsidRPr="00206789">
        <w:rPr>
          <w:b/>
          <w:smallCaps/>
          <w:color w:val="auto"/>
          <w:sz w:val="22"/>
          <w:szCs w:val="22"/>
        </w:rPr>
        <w:br/>
      </w:r>
      <w:r>
        <w:rPr>
          <w:bCs/>
          <w:color w:val="auto"/>
          <w:sz w:val="20"/>
          <w:szCs w:val="20"/>
        </w:rPr>
        <w:t>juni</w:t>
      </w:r>
      <w:r w:rsidRPr="00206789">
        <w:rPr>
          <w:bCs/>
          <w:color w:val="auto"/>
          <w:sz w:val="20"/>
          <w:szCs w:val="20"/>
        </w:rPr>
        <w:t>o de 2024</w:t>
      </w:r>
    </w:p>
    <w:tbl>
      <w:tblPr>
        <w:tblW w:w="8837" w:type="dxa"/>
        <w:jc w:val="center"/>
        <w:tblLayout w:type="fixed"/>
        <w:tblCellMar>
          <w:left w:w="70" w:type="dxa"/>
          <w:right w:w="70" w:type="dxa"/>
        </w:tblCellMar>
        <w:tblLook w:val="04A0" w:firstRow="1" w:lastRow="0" w:firstColumn="1" w:lastColumn="0" w:noHBand="0" w:noVBand="1"/>
      </w:tblPr>
      <w:tblGrid>
        <w:gridCol w:w="2712"/>
        <w:gridCol w:w="1150"/>
        <w:gridCol w:w="1150"/>
        <w:gridCol w:w="1150"/>
        <w:gridCol w:w="891"/>
        <w:gridCol w:w="892"/>
        <w:gridCol w:w="892"/>
      </w:tblGrid>
      <w:tr w:rsidR="00EC2504" w:rsidRPr="00206789" w14:paraId="6891A61F" w14:textId="77777777" w:rsidTr="00682918">
        <w:trPr>
          <w:trHeight w:val="284"/>
          <w:jc w:val="center"/>
        </w:trPr>
        <w:tc>
          <w:tcPr>
            <w:tcW w:w="2712" w:type="dxa"/>
            <w:vMerge w:val="restart"/>
            <w:tcBorders>
              <w:top w:val="single" w:sz="4" w:space="0" w:color="1F497D"/>
              <w:left w:val="single" w:sz="4" w:space="0" w:color="1F497D"/>
              <w:right w:val="single" w:sz="4" w:space="0" w:color="1F497D"/>
            </w:tcBorders>
            <w:shd w:val="clear" w:color="000000" w:fill="BDD7EE"/>
            <w:vAlign w:val="center"/>
            <w:hideMark/>
          </w:tcPr>
          <w:p w14:paraId="5E550EDF" w14:textId="77777777" w:rsidR="00EC2504" w:rsidRPr="00206789" w:rsidRDefault="00EC2504" w:rsidP="00682918">
            <w:pPr>
              <w:jc w:val="left"/>
              <w:rPr>
                <w:b/>
                <w:bCs/>
                <w:color w:val="000000"/>
                <w:sz w:val="16"/>
                <w:szCs w:val="16"/>
                <w:lang w:val="es-MX" w:eastAsia="es-MX"/>
              </w:rPr>
            </w:pPr>
            <w:r w:rsidRPr="00206789">
              <w:rPr>
                <w:b/>
                <w:bCs/>
                <w:color w:val="000000"/>
                <w:sz w:val="16"/>
                <w:szCs w:val="16"/>
                <w:lang w:val="es-MX" w:eastAsia="es-MX"/>
              </w:rPr>
              <w:t>Condición de informalidad</w:t>
            </w:r>
            <w:r w:rsidRPr="00206789">
              <w:rPr>
                <w:b/>
                <w:bCs/>
                <w:color w:val="000000"/>
                <w:sz w:val="16"/>
                <w:szCs w:val="16"/>
                <w:highlight w:val="yellow"/>
                <w:lang w:val="es-MX" w:eastAsia="es-MX"/>
              </w:rPr>
              <w:t xml:space="preserve"> </w:t>
            </w:r>
          </w:p>
        </w:tc>
        <w:tc>
          <w:tcPr>
            <w:tcW w:w="1150" w:type="dxa"/>
            <w:tcBorders>
              <w:top w:val="single" w:sz="4" w:space="0" w:color="1F497D"/>
              <w:left w:val="single" w:sz="4" w:space="0" w:color="1F497D"/>
              <w:bottom w:val="single" w:sz="4" w:space="0" w:color="1F497D"/>
              <w:right w:val="single" w:sz="4" w:space="0" w:color="1F497D"/>
            </w:tcBorders>
            <w:shd w:val="clear" w:color="auto" w:fill="BDD7EE"/>
            <w:noWrap/>
            <w:vAlign w:val="center"/>
          </w:tcPr>
          <w:p w14:paraId="00286665" w14:textId="77777777" w:rsidR="00EC2504" w:rsidRPr="00206789" w:rsidRDefault="00EC2504" w:rsidP="00682918">
            <w:pPr>
              <w:jc w:val="center"/>
              <w:rPr>
                <w:b/>
                <w:bCs/>
                <w:color w:val="000000"/>
                <w:sz w:val="16"/>
                <w:szCs w:val="16"/>
                <w:lang w:val="es-MX" w:eastAsia="es-MX"/>
              </w:rPr>
            </w:pPr>
            <w:r w:rsidRPr="00206789">
              <w:rPr>
                <w:b/>
                <w:bCs/>
                <w:color w:val="000000"/>
                <w:sz w:val="16"/>
                <w:szCs w:val="16"/>
                <w:lang w:val="es-MX" w:eastAsia="es-MX"/>
              </w:rPr>
              <w:t>Total</w:t>
            </w:r>
          </w:p>
        </w:tc>
        <w:tc>
          <w:tcPr>
            <w:tcW w:w="1150" w:type="dxa"/>
            <w:tcBorders>
              <w:top w:val="single" w:sz="4" w:space="0" w:color="1F497D"/>
              <w:left w:val="single" w:sz="4" w:space="0" w:color="1F497D"/>
              <w:bottom w:val="single" w:sz="4" w:space="0" w:color="1F497D"/>
              <w:right w:val="single" w:sz="4" w:space="0" w:color="1F497D"/>
            </w:tcBorders>
            <w:shd w:val="clear" w:color="auto" w:fill="BDD7EE"/>
            <w:vAlign w:val="center"/>
          </w:tcPr>
          <w:p w14:paraId="28ECDAF4" w14:textId="77777777" w:rsidR="00EC2504" w:rsidRPr="00206789" w:rsidRDefault="00EC2504" w:rsidP="00682918">
            <w:pPr>
              <w:jc w:val="center"/>
              <w:rPr>
                <w:b/>
                <w:bCs/>
                <w:color w:val="000000"/>
                <w:sz w:val="16"/>
                <w:szCs w:val="16"/>
                <w:lang w:val="es-MX" w:eastAsia="es-MX"/>
              </w:rPr>
            </w:pPr>
            <w:r w:rsidRPr="00206789">
              <w:rPr>
                <w:b/>
                <w:bCs/>
                <w:color w:val="000000"/>
                <w:sz w:val="16"/>
                <w:szCs w:val="16"/>
                <w:lang w:val="es-MX" w:eastAsia="es-MX"/>
              </w:rPr>
              <w:t>Hombres</w:t>
            </w:r>
          </w:p>
        </w:tc>
        <w:tc>
          <w:tcPr>
            <w:tcW w:w="1150" w:type="dxa"/>
            <w:tcBorders>
              <w:top w:val="single" w:sz="4" w:space="0" w:color="1F497D"/>
              <w:left w:val="single" w:sz="4" w:space="0" w:color="1F497D"/>
              <w:bottom w:val="single" w:sz="4" w:space="0" w:color="1F497D"/>
              <w:right w:val="single" w:sz="4" w:space="0" w:color="1F497D"/>
            </w:tcBorders>
            <w:shd w:val="clear" w:color="auto" w:fill="BDD7EE"/>
            <w:vAlign w:val="center"/>
          </w:tcPr>
          <w:p w14:paraId="21988734" w14:textId="77777777" w:rsidR="00EC2504" w:rsidRPr="00206789" w:rsidRDefault="00EC2504" w:rsidP="00682918">
            <w:pPr>
              <w:jc w:val="center"/>
              <w:rPr>
                <w:b/>
                <w:bCs/>
                <w:color w:val="000000"/>
                <w:sz w:val="16"/>
                <w:szCs w:val="16"/>
                <w:lang w:val="es-MX" w:eastAsia="es-MX"/>
              </w:rPr>
            </w:pPr>
            <w:r w:rsidRPr="00206789">
              <w:rPr>
                <w:b/>
                <w:bCs/>
                <w:color w:val="000000"/>
                <w:sz w:val="16"/>
                <w:szCs w:val="16"/>
                <w:lang w:val="es-MX" w:eastAsia="es-MX"/>
              </w:rPr>
              <w:t>Mujeres</w:t>
            </w:r>
          </w:p>
        </w:tc>
        <w:tc>
          <w:tcPr>
            <w:tcW w:w="891" w:type="dxa"/>
            <w:tcBorders>
              <w:top w:val="single" w:sz="4" w:space="0" w:color="1F497D"/>
              <w:left w:val="single" w:sz="4" w:space="0" w:color="1F497D"/>
              <w:bottom w:val="single" w:sz="4" w:space="0" w:color="1F497D"/>
              <w:right w:val="single" w:sz="4" w:space="0" w:color="1F497D"/>
            </w:tcBorders>
            <w:shd w:val="clear" w:color="auto" w:fill="BDD7EE"/>
            <w:vAlign w:val="center"/>
          </w:tcPr>
          <w:p w14:paraId="73879F78" w14:textId="77777777" w:rsidR="00EC2504" w:rsidRPr="00206789" w:rsidRDefault="00EC2504" w:rsidP="00682918">
            <w:pPr>
              <w:jc w:val="center"/>
              <w:rPr>
                <w:b/>
                <w:bCs/>
                <w:color w:val="000000"/>
                <w:sz w:val="16"/>
                <w:szCs w:val="16"/>
                <w:lang w:val="es-MX" w:eastAsia="es-MX"/>
              </w:rPr>
            </w:pPr>
            <w:r w:rsidRPr="00206789">
              <w:rPr>
                <w:b/>
                <w:bCs/>
                <w:color w:val="000000"/>
                <w:sz w:val="16"/>
                <w:szCs w:val="16"/>
                <w:lang w:val="es-MX" w:eastAsia="es-MX"/>
              </w:rPr>
              <w:t>Total</w:t>
            </w:r>
          </w:p>
        </w:tc>
        <w:tc>
          <w:tcPr>
            <w:tcW w:w="892" w:type="dxa"/>
            <w:tcBorders>
              <w:top w:val="single" w:sz="4" w:space="0" w:color="1F497D"/>
              <w:left w:val="single" w:sz="4" w:space="0" w:color="1F497D"/>
              <w:bottom w:val="single" w:sz="4" w:space="0" w:color="1F497D"/>
              <w:right w:val="single" w:sz="4" w:space="0" w:color="1F497D"/>
            </w:tcBorders>
            <w:shd w:val="clear" w:color="auto" w:fill="BDD7EE"/>
            <w:vAlign w:val="center"/>
          </w:tcPr>
          <w:p w14:paraId="34FDA6AC" w14:textId="77777777" w:rsidR="00EC2504" w:rsidRPr="00206789" w:rsidRDefault="00EC2504" w:rsidP="00682918">
            <w:pPr>
              <w:jc w:val="center"/>
              <w:rPr>
                <w:b/>
                <w:bCs/>
                <w:color w:val="000000"/>
                <w:sz w:val="16"/>
                <w:szCs w:val="16"/>
                <w:lang w:val="es-MX" w:eastAsia="es-MX"/>
              </w:rPr>
            </w:pPr>
            <w:r w:rsidRPr="00206789">
              <w:rPr>
                <w:b/>
                <w:bCs/>
                <w:color w:val="000000"/>
                <w:sz w:val="16"/>
                <w:szCs w:val="16"/>
                <w:lang w:val="es-MX" w:eastAsia="es-MX"/>
              </w:rPr>
              <w:t>Hombres</w:t>
            </w:r>
          </w:p>
        </w:tc>
        <w:tc>
          <w:tcPr>
            <w:tcW w:w="892" w:type="dxa"/>
            <w:tcBorders>
              <w:top w:val="single" w:sz="4" w:space="0" w:color="1F497D"/>
              <w:left w:val="single" w:sz="4" w:space="0" w:color="1F497D"/>
              <w:bottom w:val="single" w:sz="4" w:space="0" w:color="1F497D"/>
              <w:right w:val="single" w:sz="4" w:space="0" w:color="1F497D"/>
            </w:tcBorders>
            <w:shd w:val="clear" w:color="auto" w:fill="BDD7EE"/>
            <w:vAlign w:val="center"/>
          </w:tcPr>
          <w:p w14:paraId="01EFD381" w14:textId="77777777" w:rsidR="00EC2504" w:rsidRPr="00206789" w:rsidRDefault="00EC2504" w:rsidP="00682918">
            <w:pPr>
              <w:jc w:val="center"/>
              <w:rPr>
                <w:b/>
                <w:bCs/>
                <w:color w:val="000000"/>
                <w:sz w:val="16"/>
                <w:szCs w:val="16"/>
                <w:lang w:val="es-MX" w:eastAsia="es-MX"/>
              </w:rPr>
            </w:pPr>
            <w:r w:rsidRPr="00206789">
              <w:rPr>
                <w:b/>
                <w:bCs/>
                <w:color w:val="000000"/>
                <w:sz w:val="16"/>
                <w:szCs w:val="16"/>
                <w:lang w:val="es-MX" w:eastAsia="es-MX"/>
              </w:rPr>
              <w:t>Mujeres</w:t>
            </w:r>
          </w:p>
        </w:tc>
      </w:tr>
      <w:tr w:rsidR="00EC2504" w:rsidRPr="00206789" w14:paraId="6A59F7C5" w14:textId="77777777" w:rsidTr="00682918">
        <w:trPr>
          <w:trHeight w:val="284"/>
          <w:jc w:val="center"/>
        </w:trPr>
        <w:tc>
          <w:tcPr>
            <w:tcW w:w="2712" w:type="dxa"/>
            <w:vMerge/>
            <w:tcBorders>
              <w:left w:val="single" w:sz="4" w:space="0" w:color="1F497D"/>
              <w:bottom w:val="single" w:sz="4" w:space="0" w:color="1F497D"/>
              <w:right w:val="single" w:sz="4" w:space="0" w:color="1F497D"/>
            </w:tcBorders>
            <w:shd w:val="clear" w:color="000000" w:fill="BDD7EE"/>
            <w:vAlign w:val="center"/>
          </w:tcPr>
          <w:p w14:paraId="369EDE30" w14:textId="77777777" w:rsidR="00EC2504" w:rsidRPr="00206789" w:rsidRDefault="00EC2504" w:rsidP="00682918">
            <w:pPr>
              <w:jc w:val="left"/>
              <w:rPr>
                <w:b/>
                <w:bCs/>
                <w:color w:val="000000"/>
                <w:sz w:val="16"/>
                <w:szCs w:val="16"/>
                <w:lang w:val="es-MX" w:eastAsia="es-MX"/>
              </w:rPr>
            </w:pPr>
          </w:p>
        </w:tc>
        <w:tc>
          <w:tcPr>
            <w:tcW w:w="3450" w:type="dxa"/>
            <w:gridSpan w:val="3"/>
            <w:tcBorders>
              <w:top w:val="single" w:sz="4" w:space="0" w:color="1F497D"/>
              <w:left w:val="single" w:sz="4" w:space="0" w:color="1F497D"/>
              <w:bottom w:val="single" w:sz="4" w:space="0" w:color="1F497D"/>
              <w:right w:val="single" w:sz="4" w:space="0" w:color="1F497D"/>
            </w:tcBorders>
            <w:shd w:val="clear" w:color="auto" w:fill="BDD7EE"/>
            <w:noWrap/>
            <w:vAlign w:val="center"/>
          </w:tcPr>
          <w:p w14:paraId="07BEA9A3" w14:textId="77777777" w:rsidR="00EC2504" w:rsidRPr="00206789" w:rsidRDefault="00EC2504" w:rsidP="00682918">
            <w:pPr>
              <w:jc w:val="center"/>
              <w:rPr>
                <w:b/>
                <w:bCs/>
                <w:color w:val="000000"/>
                <w:sz w:val="16"/>
                <w:szCs w:val="16"/>
                <w:lang w:val="es-MX" w:eastAsia="es-MX"/>
              </w:rPr>
            </w:pPr>
            <w:r w:rsidRPr="00206789">
              <w:rPr>
                <w:b/>
                <w:bCs/>
                <w:color w:val="000000"/>
                <w:sz w:val="16"/>
                <w:szCs w:val="16"/>
                <w:lang w:val="es-MX" w:eastAsia="es-MX"/>
              </w:rPr>
              <w:t>Absolutos</w:t>
            </w:r>
          </w:p>
        </w:tc>
        <w:tc>
          <w:tcPr>
            <w:tcW w:w="2675" w:type="dxa"/>
            <w:gridSpan w:val="3"/>
            <w:tcBorders>
              <w:top w:val="single" w:sz="4" w:space="0" w:color="1F497D"/>
              <w:left w:val="single" w:sz="4" w:space="0" w:color="1F497D"/>
              <w:bottom w:val="single" w:sz="4" w:space="0" w:color="1F497D"/>
              <w:right w:val="single" w:sz="4" w:space="0" w:color="1F497D"/>
            </w:tcBorders>
            <w:shd w:val="clear" w:color="auto" w:fill="BDD7EE"/>
            <w:vAlign w:val="center"/>
          </w:tcPr>
          <w:p w14:paraId="387E8FA8" w14:textId="77777777" w:rsidR="00EC2504" w:rsidRPr="00206789" w:rsidRDefault="00EC2504" w:rsidP="00682918">
            <w:pPr>
              <w:jc w:val="center"/>
              <w:rPr>
                <w:b/>
                <w:bCs/>
                <w:color w:val="000000"/>
                <w:sz w:val="16"/>
                <w:szCs w:val="16"/>
                <w:lang w:val="es-MX" w:eastAsia="es-MX"/>
              </w:rPr>
            </w:pPr>
            <w:proofErr w:type="spellStart"/>
            <w:r w:rsidRPr="00206789">
              <w:rPr>
                <w:b/>
                <w:bCs/>
                <w:color w:val="000000"/>
                <w:sz w:val="16"/>
                <w:szCs w:val="16"/>
                <w:lang w:val="es-MX" w:eastAsia="es-MX"/>
              </w:rPr>
              <w:t>Relativos</w:t>
            </w:r>
            <w:r w:rsidRPr="00206789">
              <w:rPr>
                <w:b/>
                <w:bCs/>
                <w:color w:val="000000"/>
                <w:sz w:val="18"/>
                <w:szCs w:val="16"/>
                <w:vertAlign w:val="superscript"/>
                <w:lang w:val="es-MX" w:eastAsia="es-MX"/>
              </w:rPr>
              <w:t>a</w:t>
            </w:r>
            <w:proofErr w:type="spellEnd"/>
            <w:r w:rsidRPr="00206789">
              <w:rPr>
                <w:b/>
                <w:bCs/>
                <w:color w:val="000000"/>
                <w:sz w:val="18"/>
                <w:szCs w:val="16"/>
                <w:vertAlign w:val="superscript"/>
                <w:lang w:val="es-MX" w:eastAsia="es-MX"/>
              </w:rPr>
              <w:t>/</w:t>
            </w:r>
          </w:p>
        </w:tc>
      </w:tr>
      <w:tr w:rsidR="00EC2504" w:rsidRPr="00206789" w14:paraId="72907B48" w14:textId="77777777" w:rsidTr="00682918">
        <w:trPr>
          <w:trHeight w:val="227"/>
          <w:jc w:val="center"/>
        </w:trPr>
        <w:tc>
          <w:tcPr>
            <w:tcW w:w="2712" w:type="dxa"/>
            <w:tcBorders>
              <w:top w:val="nil"/>
              <w:left w:val="single" w:sz="4" w:space="0" w:color="1F497D"/>
              <w:bottom w:val="nil"/>
              <w:right w:val="single" w:sz="4" w:space="0" w:color="1F497D"/>
            </w:tcBorders>
            <w:shd w:val="clear" w:color="auto" w:fill="auto"/>
            <w:noWrap/>
            <w:vAlign w:val="center"/>
            <w:hideMark/>
          </w:tcPr>
          <w:p w14:paraId="1883354F" w14:textId="77777777" w:rsidR="00EC2504" w:rsidRPr="00206789" w:rsidRDefault="00EC2504" w:rsidP="00682918">
            <w:pPr>
              <w:jc w:val="left"/>
              <w:rPr>
                <w:color w:val="000000"/>
                <w:sz w:val="16"/>
                <w:szCs w:val="16"/>
                <w:lang w:val="es-MX" w:eastAsia="es-MX"/>
              </w:rPr>
            </w:pPr>
            <w:r w:rsidRPr="00206789">
              <w:rPr>
                <w:b/>
                <w:bCs/>
                <w:color w:val="000000"/>
                <w:sz w:val="16"/>
                <w:szCs w:val="16"/>
                <w:lang w:val="es-MX" w:eastAsia="es-MX"/>
              </w:rPr>
              <w:t>Total</w:t>
            </w:r>
          </w:p>
        </w:tc>
        <w:tc>
          <w:tcPr>
            <w:tcW w:w="1150" w:type="dxa"/>
            <w:tcBorders>
              <w:top w:val="single" w:sz="4" w:space="0" w:color="1F497D"/>
              <w:left w:val="single" w:sz="4" w:space="0" w:color="1F497D"/>
              <w:bottom w:val="nil"/>
            </w:tcBorders>
            <w:shd w:val="clear" w:color="auto" w:fill="auto"/>
            <w:noWrap/>
            <w:vAlign w:val="center"/>
          </w:tcPr>
          <w:p w14:paraId="7CA0CB06" w14:textId="77777777" w:rsidR="00EC2504" w:rsidRPr="00206789" w:rsidRDefault="00EC2504" w:rsidP="00682918">
            <w:pPr>
              <w:tabs>
                <w:tab w:val="decimal" w:pos="904"/>
              </w:tabs>
              <w:ind w:firstLineChars="37" w:firstLine="59"/>
              <w:jc w:val="left"/>
              <w:rPr>
                <w:color w:val="000000"/>
                <w:sz w:val="16"/>
                <w:szCs w:val="16"/>
                <w:lang w:val="es-MX" w:eastAsia="es-MX"/>
              </w:rPr>
            </w:pPr>
            <w:r>
              <w:rPr>
                <w:b/>
                <w:bCs/>
                <w:color w:val="000000"/>
                <w:sz w:val="16"/>
                <w:szCs w:val="16"/>
              </w:rPr>
              <w:t xml:space="preserve"> 58 949 986</w:t>
            </w:r>
          </w:p>
        </w:tc>
        <w:tc>
          <w:tcPr>
            <w:tcW w:w="1150" w:type="dxa"/>
            <w:tcBorders>
              <w:top w:val="single" w:sz="4" w:space="0" w:color="1F497D"/>
              <w:bottom w:val="nil"/>
            </w:tcBorders>
            <w:shd w:val="clear" w:color="auto" w:fill="auto"/>
            <w:noWrap/>
            <w:vAlign w:val="center"/>
          </w:tcPr>
          <w:p w14:paraId="3F998F47" w14:textId="77777777" w:rsidR="00EC2504" w:rsidRPr="00206789" w:rsidRDefault="00EC2504" w:rsidP="00682918">
            <w:pPr>
              <w:tabs>
                <w:tab w:val="decimal" w:pos="925"/>
              </w:tabs>
              <w:ind w:firstLineChars="37" w:firstLine="59"/>
              <w:jc w:val="left"/>
              <w:rPr>
                <w:color w:val="000000"/>
                <w:sz w:val="16"/>
                <w:szCs w:val="16"/>
                <w:lang w:val="es-MX" w:eastAsia="es-MX"/>
              </w:rPr>
            </w:pPr>
            <w:r>
              <w:rPr>
                <w:b/>
                <w:bCs/>
                <w:color w:val="000000"/>
                <w:sz w:val="16"/>
                <w:szCs w:val="16"/>
              </w:rPr>
              <w:t xml:space="preserve"> 34 945 648</w:t>
            </w:r>
          </w:p>
        </w:tc>
        <w:tc>
          <w:tcPr>
            <w:tcW w:w="1150" w:type="dxa"/>
            <w:tcBorders>
              <w:top w:val="single" w:sz="4" w:space="0" w:color="1F497D"/>
              <w:bottom w:val="nil"/>
              <w:right w:val="single" w:sz="4" w:space="0" w:color="1F497D"/>
            </w:tcBorders>
            <w:shd w:val="clear" w:color="auto" w:fill="auto"/>
            <w:noWrap/>
            <w:vAlign w:val="center"/>
          </w:tcPr>
          <w:p w14:paraId="011A786E" w14:textId="77777777" w:rsidR="00EC2504" w:rsidRPr="00206789" w:rsidRDefault="00EC2504" w:rsidP="00682918">
            <w:pPr>
              <w:tabs>
                <w:tab w:val="decimal" w:pos="344"/>
              </w:tabs>
              <w:ind w:firstLineChars="37" w:firstLine="59"/>
              <w:jc w:val="left"/>
              <w:rPr>
                <w:color w:val="000000"/>
                <w:sz w:val="16"/>
                <w:szCs w:val="16"/>
                <w:lang w:val="es-MX" w:eastAsia="es-MX"/>
              </w:rPr>
            </w:pPr>
            <w:r>
              <w:rPr>
                <w:b/>
                <w:bCs/>
                <w:color w:val="000000"/>
                <w:sz w:val="16"/>
                <w:szCs w:val="16"/>
              </w:rPr>
              <w:t xml:space="preserve"> 24 004 338</w:t>
            </w:r>
          </w:p>
        </w:tc>
        <w:tc>
          <w:tcPr>
            <w:tcW w:w="891" w:type="dxa"/>
            <w:tcBorders>
              <w:top w:val="single" w:sz="4" w:space="0" w:color="1F497D"/>
              <w:left w:val="single" w:sz="4" w:space="0" w:color="1F497D"/>
              <w:bottom w:val="nil"/>
            </w:tcBorders>
            <w:vAlign w:val="center"/>
          </w:tcPr>
          <w:p w14:paraId="6F8ABB12" w14:textId="77777777" w:rsidR="00EC2504" w:rsidRPr="00206789" w:rsidRDefault="00EC2504" w:rsidP="00682918">
            <w:pPr>
              <w:tabs>
                <w:tab w:val="decimal" w:pos="473"/>
              </w:tabs>
              <w:ind w:firstLineChars="37" w:firstLine="59"/>
              <w:jc w:val="left"/>
              <w:rPr>
                <w:color w:val="000000"/>
                <w:sz w:val="16"/>
                <w:szCs w:val="16"/>
                <w:lang w:val="es-MX" w:eastAsia="es-MX"/>
              </w:rPr>
            </w:pPr>
            <w:r>
              <w:rPr>
                <w:b/>
                <w:bCs/>
                <w:color w:val="000000"/>
                <w:sz w:val="16"/>
                <w:szCs w:val="16"/>
              </w:rPr>
              <w:t>100.0</w:t>
            </w:r>
          </w:p>
        </w:tc>
        <w:tc>
          <w:tcPr>
            <w:tcW w:w="892" w:type="dxa"/>
            <w:tcBorders>
              <w:top w:val="single" w:sz="4" w:space="0" w:color="1F497D"/>
              <w:bottom w:val="nil"/>
            </w:tcBorders>
            <w:vAlign w:val="center"/>
          </w:tcPr>
          <w:p w14:paraId="38379AB3" w14:textId="77777777" w:rsidR="00EC2504" w:rsidRPr="00206789" w:rsidRDefault="00EC2504" w:rsidP="00682918">
            <w:pPr>
              <w:tabs>
                <w:tab w:val="decimal" w:pos="463"/>
              </w:tabs>
              <w:ind w:firstLineChars="37" w:firstLine="59"/>
              <w:jc w:val="left"/>
              <w:rPr>
                <w:color w:val="000000"/>
                <w:sz w:val="16"/>
                <w:szCs w:val="16"/>
                <w:lang w:val="es-MX" w:eastAsia="es-MX"/>
              </w:rPr>
            </w:pPr>
            <w:r>
              <w:rPr>
                <w:b/>
                <w:bCs/>
                <w:color w:val="000000"/>
                <w:sz w:val="16"/>
                <w:szCs w:val="16"/>
              </w:rPr>
              <w:t>100.0</w:t>
            </w:r>
          </w:p>
        </w:tc>
        <w:tc>
          <w:tcPr>
            <w:tcW w:w="892" w:type="dxa"/>
            <w:tcBorders>
              <w:top w:val="single" w:sz="4" w:space="0" w:color="1F497D"/>
              <w:bottom w:val="nil"/>
              <w:right w:val="single" w:sz="4" w:space="0" w:color="1F497D"/>
            </w:tcBorders>
            <w:shd w:val="clear" w:color="auto" w:fill="auto"/>
            <w:noWrap/>
            <w:vAlign w:val="center"/>
          </w:tcPr>
          <w:p w14:paraId="48369F77" w14:textId="77777777" w:rsidR="00EC2504" w:rsidRPr="00206789" w:rsidRDefault="00EC2504" w:rsidP="00682918">
            <w:pPr>
              <w:tabs>
                <w:tab w:val="decimal" w:pos="453"/>
              </w:tabs>
              <w:ind w:firstLineChars="37" w:firstLine="59"/>
              <w:jc w:val="left"/>
              <w:rPr>
                <w:color w:val="000000"/>
                <w:sz w:val="16"/>
                <w:szCs w:val="16"/>
                <w:lang w:val="es-MX" w:eastAsia="es-MX"/>
              </w:rPr>
            </w:pPr>
            <w:r>
              <w:rPr>
                <w:b/>
                <w:bCs/>
                <w:color w:val="000000"/>
                <w:sz w:val="16"/>
                <w:szCs w:val="16"/>
              </w:rPr>
              <w:t>100.0</w:t>
            </w:r>
          </w:p>
        </w:tc>
      </w:tr>
      <w:tr w:rsidR="00EC2504" w:rsidRPr="00206789" w14:paraId="611ADB08" w14:textId="77777777" w:rsidTr="00682918">
        <w:trPr>
          <w:trHeight w:val="227"/>
          <w:jc w:val="center"/>
        </w:trPr>
        <w:tc>
          <w:tcPr>
            <w:tcW w:w="2712" w:type="dxa"/>
            <w:tcBorders>
              <w:top w:val="nil"/>
              <w:left w:val="single" w:sz="4" w:space="0" w:color="1F497D"/>
              <w:bottom w:val="nil"/>
              <w:right w:val="single" w:sz="4" w:space="0" w:color="1F497D"/>
            </w:tcBorders>
            <w:shd w:val="clear" w:color="auto" w:fill="auto"/>
            <w:noWrap/>
            <w:vAlign w:val="center"/>
            <w:hideMark/>
          </w:tcPr>
          <w:p w14:paraId="2BD67E4E" w14:textId="77777777" w:rsidR="00EC2504" w:rsidRPr="00206789" w:rsidRDefault="00EC2504" w:rsidP="00682918">
            <w:pPr>
              <w:ind w:firstLineChars="100" w:firstLine="160"/>
              <w:jc w:val="left"/>
              <w:rPr>
                <w:color w:val="000000"/>
                <w:sz w:val="16"/>
                <w:szCs w:val="16"/>
                <w:lang w:val="es-MX" w:eastAsia="es-MX"/>
              </w:rPr>
            </w:pPr>
            <w:r w:rsidRPr="00206789">
              <w:rPr>
                <w:color w:val="000000"/>
                <w:sz w:val="16"/>
                <w:szCs w:val="16"/>
                <w:lang w:val="es-MX" w:eastAsia="es-MX"/>
              </w:rPr>
              <w:t>Ocupación formal</w:t>
            </w:r>
          </w:p>
        </w:tc>
        <w:tc>
          <w:tcPr>
            <w:tcW w:w="1150" w:type="dxa"/>
            <w:tcBorders>
              <w:top w:val="nil"/>
              <w:left w:val="single" w:sz="4" w:space="0" w:color="1F497D"/>
              <w:bottom w:val="nil"/>
            </w:tcBorders>
            <w:shd w:val="clear" w:color="auto" w:fill="auto"/>
            <w:noWrap/>
            <w:vAlign w:val="center"/>
          </w:tcPr>
          <w:p w14:paraId="5EB847A2" w14:textId="77777777" w:rsidR="00EC2504" w:rsidRPr="00206789" w:rsidRDefault="00EC2504" w:rsidP="00682918">
            <w:pPr>
              <w:tabs>
                <w:tab w:val="decimal" w:pos="904"/>
              </w:tabs>
              <w:ind w:firstLineChars="37" w:firstLine="59"/>
              <w:jc w:val="left"/>
              <w:rPr>
                <w:color w:val="000000"/>
                <w:sz w:val="16"/>
                <w:szCs w:val="16"/>
                <w:lang w:val="es-MX" w:eastAsia="es-MX"/>
              </w:rPr>
            </w:pPr>
            <w:r>
              <w:rPr>
                <w:color w:val="000000"/>
                <w:sz w:val="16"/>
                <w:szCs w:val="16"/>
              </w:rPr>
              <w:t xml:space="preserve"> 27 212 367</w:t>
            </w:r>
          </w:p>
        </w:tc>
        <w:tc>
          <w:tcPr>
            <w:tcW w:w="1150" w:type="dxa"/>
            <w:tcBorders>
              <w:top w:val="nil"/>
              <w:bottom w:val="nil"/>
            </w:tcBorders>
            <w:shd w:val="clear" w:color="auto" w:fill="auto"/>
            <w:noWrap/>
            <w:vAlign w:val="center"/>
          </w:tcPr>
          <w:p w14:paraId="5EA0EEC3" w14:textId="77777777" w:rsidR="00EC2504" w:rsidRPr="00206789" w:rsidRDefault="00EC2504" w:rsidP="00682918">
            <w:pPr>
              <w:tabs>
                <w:tab w:val="decimal" w:pos="925"/>
              </w:tabs>
              <w:ind w:firstLineChars="37" w:firstLine="59"/>
              <w:jc w:val="left"/>
              <w:rPr>
                <w:color w:val="000000"/>
                <w:sz w:val="16"/>
                <w:szCs w:val="16"/>
                <w:lang w:val="es-MX" w:eastAsia="es-MX"/>
              </w:rPr>
            </w:pPr>
            <w:r>
              <w:rPr>
                <w:color w:val="000000"/>
                <w:sz w:val="16"/>
                <w:szCs w:val="16"/>
              </w:rPr>
              <w:t xml:space="preserve"> 16 353 724</w:t>
            </w:r>
          </w:p>
        </w:tc>
        <w:tc>
          <w:tcPr>
            <w:tcW w:w="1150" w:type="dxa"/>
            <w:tcBorders>
              <w:top w:val="nil"/>
              <w:bottom w:val="nil"/>
              <w:right w:val="single" w:sz="4" w:space="0" w:color="1F497D"/>
            </w:tcBorders>
            <w:shd w:val="clear" w:color="auto" w:fill="auto"/>
            <w:noWrap/>
            <w:vAlign w:val="center"/>
          </w:tcPr>
          <w:p w14:paraId="5EF491AB" w14:textId="77777777" w:rsidR="00EC2504" w:rsidRPr="00206789" w:rsidRDefault="00EC2504" w:rsidP="00682918">
            <w:pPr>
              <w:tabs>
                <w:tab w:val="decimal" w:pos="344"/>
              </w:tabs>
              <w:ind w:firstLineChars="37" w:firstLine="59"/>
              <w:jc w:val="left"/>
              <w:rPr>
                <w:color w:val="000000"/>
                <w:sz w:val="16"/>
                <w:szCs w:val="16"/>
                <w:lang w:val="es-MX" w:eastAsia="es-MX"/>
              </w:rPr>
            </w:pPr>
            <w:r>
              <w:rPr>
                <w:color w:val="000000"/>
                <w:sz w:val="16"/>
                <w:szCs w:val="16"/>
              </w:rPr>
              <w:t xml:space="preserve"> 10 858 643</w:t>
            </w:r>
          </w:p>
        </w:tc>
        <w:tc>
          <w:tcPr>
            <w:tcW w:w="891" w:type="dxa"/>
            <w:tcBorders>
              <w:top w:val="nil"/>
              <w:left w:val="single" w:sz="4" w:space="0" w:color="1F497D"/>
              <w:bottom w:val="nil"/>
            </w:tcBorders>
            <w:vAlign w:val="center"/>
          </w:tcPr>
          <w:p w14:paraId="67853D5D" w14:textId="77777777" w:rsidR="00EC2504" w:rsidRPr="00206789" w:rsidRDefault="00EC2504" w:rsidP="00682918">
            <w:pPr>
              <w:tabs>
                <w:tab w:val="decimal" w:pos="473"/>
              </w:tabs>
              <w:ind w:firstLineChars="37" w:firstLine="59"/>
              <w:jc w:val="left"/>
              <w:rPr>
                <w:color w:val="000000"/>
                <w:sz w:val="16"/>
                <w:szCs w:val="16"/>
                <w:lang w:val="es-MX" w:eastAsia="es-MX"/>
              </w:rPr>
            </w:pPr>
            <w:r>
              <w:rPr>
                <w:color w:val="000000"/>
                <w:sz w:val="16"/>
                <w:szCs w:val="16"/>
              </w:rPr>
              <w:t>46.2</w:t>
            </w:r>
          </w:p>
        </w:tc>
        <w:tc>
          <w:tcPr>
            <w:tcW w:w="892" w:type="dxa"/>
            <w:tcBorders>
              <w:top w:val="nil"/>
              <w:bottom w:val="nil"/>
            </w:tcBorders>
            <w:vAlign w:val="center"/>
          </w:tcPr>
          <w:p w14:paraId="7D8FF65E" w14:textId="77777777" w:rsidR="00EC2504" w:rsidRPr="00206789" w:rsidRDefault="00EC2504" w:rsidP="00682918">
            <w:pPr>
              <w:tabs>
                <w:tab w:val="decimal" w:pos="463"/>
              </w:tabs>
              <w:ind w:firstLineChars="37" w:firstLine="59"/>
              <w:jc w:val="left"/>
              <w:rPr>
                <w:color w:val="000000"/>
                <w:sz w:val="16"/>
                <w:szCs w:val="16"/>
                <w:lang w:val="es-MX" w:eastAsia="es-MX"/>
              </w:rPr>
            </w:pPr>
            <w:r>
              <w:rPr>
                <w:color w:val="000000"/>
                <w:sz w:val="16"/>
                <w:szCs w:val="16"/>
              </w:rPr>
              <w:t>46.8</w:t>
            </w:r>
          </w:p>
        </w:tc>
        <w:tc>
          <w:tcPr>
            <w:tcW w:w="892" w:type="dxa"/>
            <w:tcBorders>
              <w:top w:val="nil"/>
              <w:bottom w:val="nil"/>
              <w:right w:val="single" w:sz="4" w:space="0" w:color="1F497D"/>
            </w:tcBorders>
            <w:shd w:val="clear" w:color="auto" w:fill="auto"/>
            <w:noWrap/>
            <w:vAlign w:val="center"/>
          </w:tcPr>
          <w:p w14:paraId="16EB6F55" w14:textId="77777777" w:rsidR="00EC2504" w:rsidRPr="00206789" w:rsidRDefault="00EC2504" w:rsidP="00682918">
            <w:pPr>
              <w:tabs>
                <w:tab w:val="decimal" w:pos="453"/>
              </w:tabs>
              <w:ind w:firstLineChars="37" w:firstLine="59"/>
              <w:jc w:val="left"/>
              <w:rPr>
                <w:color w:val="000000"/>
                <w:sz w:val="16"/>
                <w:szCs w:val="16"/>
                <w:lang w:val="es-MX" w:eastAsia="es-MX"/>
              </w:rPr>
            </w:pPr>
            <w:r>
              <w:rPr>
                <w:color w:val="000000"/>
                <w:sz w:val="16"/>
                <w:szCs w:val="16"/>
              </w:rPr>
              <w:t>45.2</w:t>
            </w:r>
          </w:p>
        </w:tc>
      </w:tr>
      <w:tr w:rsidR="00EC2504" w:rsidRPr="00206789" w14:paraId="0895CADE" w14:textId="77777777" w:rsidTr="00682918">
        <w:trPr>
          <w:trHeight w:val="227"/>
          <w:jc w:val="center"/>
        </w:trPr>
        <w:tc>
          <w:tcPr>
            <w:tcW w:w="2712" w:type="dxa"/>
            <w:tcBorders>
              <w:top w:val="nil"/>
              <w:left w:val="single" w:sz="4" w:space="0" w:color="1F497D"/>
              <w:bottom w:val="nil"/>
              <w:right w:val="single" w:sz="4" w:space="0" w:color="1F497D"/>
            </w:tcBorders>
            <w:shd w:val="clear" w:color="auto" w:fill="auto"/>
            <w:noWrap/>
            <w:vAlign w:val="center"/>
            <w:hideMark/>
          </w:tcPr>
          <w:p w14:paraId="5E51A2DD" w14:textId="77777777" w:rsidR="00EC2504" w:rsidRPr="00206789" w:rsidRDefault="00EC2504" w:rsidP="00682918">
            <w:pPr>
              <w:ind w:firstLineChars="100" w:firstLine="160"/>
              <w:jc w:val="left"/>
              <w:rPr>
                <w:color w:val="000000"/>
                <w:sz w:val="16"/>
                <w:szCs w:val="16"/>
                <w:lang w:val="es-MX" w:eastAsia="es-MX"/>
              </w:rPr>
            </w:pPr>
            <w:r w:rsidRPr="00206789">
              <w:rPr>
                <w:color w:val="000000"/>
                <w:sz w:val="16"/>
                <w:szCs w:val="16"/>
                <w:lang w:val="es-MX" w:eastAsia="es-MX"/>
              </w:rPr>
              <w:t>Ocupación informal</w:t>
            </w:r>
          </w:p>
        </w:tc>
        <w:tc>
          <w:tcPr>
            <w:tcW w:w="1150" w:type="dxa"/>
            <w:tcBorders>
              <w:top w:val="nil"/>
              <w:left w:val="single" w:sz="4" w:space="0" w:color="1F497D"/>
              <w:bottom w:val="nil"/>
            </w:tcBorders>
            <w:shd w:val="clear" w:color="auto" w:fill="auto"/>
            <w:noWrap/>
            <w:vAlign w:val="center"/>
          </w:tcPr>
          <w:p w14:paraId="7CE1D3C5" w14:textId="77777777" w:rsidR="00EC2504" w:rsidRPr="00206789" w:rsidRDefault="00EC2504" w:rsidP="00682918">
            <w:pPr>
              <w:tabs>
                <w:tab w:val="decimal" w:pos="904"/>
              </w:tabs>
              <w:ind w:firstLineChars="37" w:firstLine="59"/>
              <w:jc w:val="left"/>
              <w:rPr>
                <w:color w:val="000000"/>
                <w:sz w:val="16"/>
                <w:szCs w:val="16"/>
                <w:lang w:val="es-MX" w:eastAsia="es-MX"/>
              </w:rPr>
            </w:pPr>
            <w:r>
              <w:rPr>
                <w:color w:val="000000"/>
                <w:sz w:val="16"/>
                <w:szCs w:val="16"/>
              </w:rPr>
              <w:t xml:space="preserve"> 31 737 619</w:t>
            </w:r>
          </w:p>
        </w:tc>
        <w:tc>
          <w:tcPr>
            <w:tcW w:w="1150" w:type="dxa"/>
            <w:tcBorders>
              <w:top w:val="nil"/>
              <w:bottom w:val="nil"/>
            </w:tcBorders>
            <w:shd w:val="clear" w:color="auto" w:fill="auto"/>
            <w:noWrap/>
            <w:vAlign w:val="center"/>
          </w:tcPr>
          <w:p w14:paraId="7E862473" w14:textId="77777777" w:rsidR="00EC2504" w:rsidRPr="00206789" w:rsidRDefault="00EC2504" w:rsidP="00682918">
            <w:pPr>
              <w:tabs>
                <w:tab w:val="decimal" w:pos="925"/>
              </w:tabs>
              <w:ind w:firstLineChars="37" w:firstLine="59"/>
              <w:jc w:val="left"/>
              <w:rPr>
                <w:color w:val="000000"/>
                <w:sz w:val="16"/>
                <w:szCs w:val="16"/>
                <w:lang w:val="es-MX" w:eastAsia="es-MX"/>
              </w:rPr>
            </w:pPr>
            <w:r>
              <w:rPr>
                <w:color w:val="000000"/>
                <w:sz w:val="16"/>
                <w:szCs w:val="16"/>
              </w:rPr>
              <w:t xml:space="preserve"> 18 591 924</w:t>
            </w:r>
          </w:p>
        </w:tc>
        <w:tc>
          <w:tcPr>
            <w:tcW w:w="1150" w:type="dxa"/>
            <w:tcBorders>
              <w:top w:val="nil"/>
              <w:bottom w:val="nil"/>
              <w:right w:val="single" w:sz="4" w:space="0" w:color="1F497D"/>
            </w:tcBorders>
            <w:shd w:val="clear" w:color="auto" w:fill="auto"/>
            <w:noWrap/>
            <w:vAlign w:val="center"/>
          </w:tcPr>
          <w:p w14:paraId="7B314197" w14:textId="77777777" w:rsidR="00EC2504" w:rsidRPr="00206789" w:rsidRDefault="00EC2504" w:rsidP="00682918">
            <w:pPr>
              <w:tabs>
                <w:tab w:val="decimal" w:pos="344"/>
              </w:tabs>
              <w:ind w:firstLineChars="37" w:firstLine="59"/>
              <w:jc w:val="left"/>
              <w:rPr>
                <w:color w:val="000000"/>
                <w:sz w:val="16"/>
                <w:szCs w:val="16"/>
                <w:lang w:val="es-MX" w:eastAsia="es-MX"/>
              </w:rPr>
            </w:pPr>
            <w:r>
              <w:rPr>
                <w:color w:val="000000"/>
                <w:sz w:val="16"/>
                <w:szCs w:val="16"/>
              </w:rPr>
              <w:t xml:space="preserve"> 13 145 695</w:t>
            </w:r>
          </w:p>
        </w:tc>
        <w:tc>
          <w:tcPr>
            <w:tcW w:w="891" w:type="dxa"/>
            <w:tcBorders>
              <w:top w:val="nil"/>
              <w:left w:val="single" w:sz="4" w:space="0" w:color="1F497D"/>
              <w:bottom w:val="nil"/>
            </w:tcBorders>
            <w:vAlign w:val="center"/>
          </w:tcPr>
          <w:p w14:paraId="2BAE3AC3" w14:textId="77777777" w:rsidR="00EC2504" w:rsidRPr="00206789" w:rsidRDefault="00EC2504" w:rsidP="00682918">
            <w:pPr>
              <w:tabs>
                <w:tab w:val="decimal" w:pos="473"/>
              </w:tabs>
              <w:ind w:firstLineChars="37" w:firstLine="59"/>
              <w:jc w:val="left"/>
              <w:rPr>
                <w:color w:val="000000"/>
                <w:sz w:val="16"/>
                <w:szCs w:val="16"/>
                <w:lang w:val="es-MX" w:eastAsia="es-MX"/>
              </w:rPr>
            </w:pPr>
            <w:r>
              <w:rPr>
                <w:color w:val="000000"/>
                <w:sz w:val="16"/>
                <w:szCs w:val="16"/>
              </w:rPr>
              <w:t>53.8</w:t>
            </w:r>
          </w:p>
        </w:tc>
        <w:tc>
          <w:tcPr>
            <w:tcW w:w="892" w:type="dxa"/>
            <w:tcBorders>
              <w:top w:val="nil"/>
              <w:bottom w:val="nil"/>
            </w:tcBorders>
            <w:vAlign w:val="center"/>
          </w:tcPr>
          <w:p w14:paraId="56111CE3" w14:textId="77777777" w:rsidR="00EC2504" w:rsidRPr="00206789" w:rsidRDefault="00EC2504" w:rsidP="00682918">
            <w:pPr>
              <w:tabs>
                <w:tab w:val="decimal" w:pos="463"/>
              </w:tabs>
              <w:ind w:firstLineChars="37" w:firstLine="59"/>
              <w:jc w:val="left"/>
              <w:rPr>
                <w:color w:val="000000"/>
                <w:sz w:val="16"/>
                <w:szCs w:val="16"/>
                <w:lang w:val="es-MX" w:eastAsia="es-MX"/>
              </w:rPr>
            </w:pPr>
            <w:r>
              <w:rPr>
                <w:color w:val="000000"/>
                <w:sz w:val="16"/>
                <w:szCs w:val="16"/>
              </w:rPr>
              <w:t>53.2</w:t>
            </w:r>
          </w:p>
        </w:tc>
        <w:tc>
          <w:tcPr>
            <w:tcW w:w="892" w:type="dxa"/>
            <w:tcBorders>
              <w:top w:val="nil"/>
              <w:bottom w:val="nil"/>
              <w:right w:val="single" w:sz="4" w:space="0" w:color="1F497D"/>
            </w:tcBorders>
            <w:shd w:val="clear" w:color="auto" w:fill="auto"/>
            <w:noWrap/>
            <w:vAlign w:val="center"/>
          </w:tcPr>
          <w:p w14:paraId="698E0655" w14:textId="77777777" w:rsidR="00EC2504" w:rsidRPr="00206789" w:rsidRDefault="00EC2504" w:rsidP="00682918">
            <w:pPr>
              <w:tabs>
                <w:tab w:val="decimal" w:pos="453"/>
              </w:tabs>
              <w:ind w:firstLineChars="37" w:firstLine="59"/>
              <w:jc w:val="left"/>
              <w:rPr>
                <w:color w:val="000000"/>
                <w:sz w:val="16"/>
                <w:szCs w:val="16"/>
                <w:lang w:val="es-MX" w:eastAsia="es-MX"/>
              </w:rPr>
            </w:pPr>
            <w:r>
              <w:rPr>
                <w:color w:val="000000"/>
                <w:sz w:val="16"/>
                <w:szCs w:val="16"/>
              </w:rPr>
              <w:t>54.8</w:t>
            </w:r>
          </w:p>
        </w:tc>
      </w:tr>
      <w:tr w:rsidR="00EC2504" w:rsidRPr="00206789" w14:paraId="74569A8B" w14:textId="77777777" w:rsidTr="00682918">
        <w:trPr>
          <w:trHeight w:val="227"/>
          <w:jc w:val="center"/>
        </w:trPr>
        <w:tc>
          <w:tcPr>
            <w:tcW w:w="2712" w:type="dxa"/>
            <w:tcBorders>
              <w:top w:val="nil"/>
              <w:left w:val="single" w:sz="4" w:space="0" w:color="1F497D"/>
              <w:right w:val="single" w:sz="4" w:space="0" w:color="1F497D"/>
            </w:tcBorders>
            <w:shd w:val="clear" w:color="auto" w:fill="auto"/>
            <w:noWrap/>
            <w:vAlign w:val="center"/>
            <w:hideMark/>
          </w:tcPr>
          <w:p w14:paraId="75944DE8" w14:textId="77777777" w:rsidR="00EC2504" w:rsidRPr="00206789" w:rsidRDefault="00EC2504" w:rsidP="00682918">
            <w:pPr>
              <w:ind w:firstLineChars="200" w:firstLine="320"/>
              <w:jc w:val="left"/>
              <w:rPr>
                <w:color w:val="000000"/>
                <w:sz w:val="16"/>
                <w:szCs w:val="16"/>
                <w:lang w:val="es-MX" w:eastAsia="es-MX"/>
              </w:rPr>
            </w:pPr>
            <w:r w:rsidRPr="00206789">
              <w:rPr>
                <w:color w:val="000000"/>
                <w:sz w:val="16"/>
                <w:szCs w:val="16"/>
                <w:lang w:val="es-MX" w:eastAsia="es-MX"/>
              </w:rPr>
              <w:t>Sector informal</w:t>
            </w:r>
          </w:p>
        </w:tc>
        <w:tc>
          <w:tcPr>
            <w:tcW w:w="1150" w:type="dxa"/>
            <w:tcBorders>
              <w:top w:val="nil"/>
              <w:left w:val="single" w:sz="4" w:space="0" w:color="1F497D"/>
            </w:tcBorders>
            <w:shd w:val="clear" w:color="auto" w:fill="auto"/>
            <w:noWrap/>
            <w:vAlign w:val="center"/>
          </w:tcPr>
          <w:p w14:paraId="557DC460" w14:textId="77777777" w:rsidR="00EC2504" w:rsidRPr="00206789" w:rsidRDefault="00EC2504" w:rsidP="00682918">
            <w:pPr>
              <w:tabs>
                <w:tab w:val="decimal" w:pos="904"/>
              </w:tabs>
              <w:ind w:firstLineChars="37" w:firstLine="59"/>
              <w:jc w:val="left"/>
              <w:rPr>
                <w:color w:val="000000"/>
                <w:sz w:val="16"/>
                <w:szCs w:val="16"/>
                <w:lang w:val="es-MX" w:eastAsia="es-MX"/>
              </w:rPr>
            </w:pPr>
            <w:r>
              <w:rPr>
                <w:color w:val="000000"/>
                <w:sz w:val="16"/>
                <w:szCs w:val="16"/>
              </w:rPr>
              <w:t xml:space="preserve"> 16 212 439</w:t>
            </w:r>
          </w:p>
        </w:tc>
        <w:tc>
          <w:tcPr>
            <w:tcW w:w="1150" w:type="dxa"/>
            <w:tcBorders>
              <w:top w:val="nil"/>
            </w:tcBorders>
            <w:shd w:val="clear" w:color="auto" w:fill="auto"/>
            <w:noWrap/>
            <w:vAlign w:val="center"/>
          </w:tcPr>
          <w:p w14:paraId="54E383E5" w14:textId="77777777" w:rsidR="00EC2504" w:rsidRPr="00206789" w:rsidRDefault="00EC2504" w:rsidP="00682918">
            <w:pPr>
              <w:tabs>
                <w:tab w:val="decimal" w:pos="925"/>
              </w:tabs>
              <w:ind w:firstLineChars="37" w:firstLine="59"/>
              <w:jc w:val="left"/>
              <w:rPr>
                <w:color w:val="000000"/>
                <w:sz w:val="16"/>
                <w:szCs w:val="16"/>
                <w:lang w:val="es-MX" w:eastAsia="es-MX"/>
              </w:rPr>
            </w:pPr>
            <w:r>
              <w:rPr>
                <w:color w:val="000000"/>
                <w:sz w:val="16"/>
                <w:szCs w:val="16"/>
              </w:rPr>
              <w:t xml:space="preserve"> 9 415 042</w:t>
            </w:r>
          </w:p>
        </w:tc>
        <w:tc>
          <w:tcPr>
            <w:tcW w:w="1150" w:type="dxa"/>
            <w:tcBorders>
              <w:top w:val="nil"/>
              <w:right w:val="single" w:sz="4" w:space="0" w:color="1F497D"/>
            </w:tcBorders>
            <w:shd w:val="clear" w:color="auto" w:fill="auto"/>
            <w:noWrap/>
            <w:vAlign w:val="center"/>
          </w:tcPr>
          <w:p w14:paraId="3747CD0C" w14:textId="77777777" w:rsidR="00EC2504" w:rsidRPr="00206789" w:rsidRDefault="00EC2504" w:rsidP="00682918">
            <w:pPr>
              <w:tabs>
                <w:tab w:val="decimal" w:pos="344"/>
              </w:tabs>
              <w:ind w:firstLineChars="37" w:firstLine="59"/>
              <w:jc w:val="left"/>
              <w:rPr>
                <w:color w:val="000000"/>
                <w:sz w:val="16"/>
                <w:szCs w:val="16"/>
                <w:lang w:val="es-MX" w:eastAsia="es-MX"/>
              </w:rPr>
            </w:pPr>
            <w:r>
              <w:rPr>
                <w:color w:val="000000"/>
                <w:sz w:val="16"/>
                <w:szCs w:val="16"/>
              </w:rPr>
              <w:t xml:space="preserve"> 6 797 397</w:t>
            </w:r>
          </w:p>
        </w:tc>
        <w:tc>
          <w:tcPr>
            <w:tcW w:w="891" w:type="dxa"/>
            <w:tcBorders>
              <w:top w:val="nil"/>
              <w:left w:val="single" w:sz="4" w:space="0" w:color="1F497D"/>
            </w:tcBorders>
            <w:vAlign w:val="center"/>
          </w:tcPr>
          <w:p w14:paraId="58920B91" w14:textId="77777777" w:rsidR="00EC2504" w:rsidRPr="00206789" w:rsidRDefault="00EC2504" w:rsidP="00682918">
            <w:pPr>
              <w:tabs>
                <w:tab w:val="decimal" w:pos="473"/>
              </w:tabs>
              <w:ind w:firstLineChars="37" w:firstLine="59"/>
              <w:jc w:val="left"/>
              <w:rPr>
                <w:color w:val="000000"/>
                <w:sz w:val="16"/>
                <w:szCs w:val="16"/>
                <w:lang w:val="es-MX" w:eastAsia="es-MX"/>
              </w:rPr>
            </w:pPr>
            <w:r>
              <w:rPr>
                <w:color w:val="000000"/>
                <w:sz w:val="16"/>
                <w:szCs w:val="16"/>
              </w:rPr>
              <w:t>27.5</w:t>
            </w:r>
          </w:p>
        </w:tc>
        <w:tc>
          <w:tcPr>
            <w:tcW w:w="892" w:type="dxa"/>
            <w:tcBorders>
              <w:top w:val="nil"/>
            </w:tcBorders>
            <w:vAlign w:val="center"/>
          </w:tcPr>
          <w:p w14:paraId="75D29B14" w14:textId="77777777" w:rsidR="00EC2504" w:rsidRPr="00206789" w:rsidRDefault="00EC2504" w:rsidP="00682918">
            <w:pPr>
              <w:tabs>
                <w:tab w:val="decimal" w:pos="463"/>
              </w:tabs>
              <w:ind w:firstLineChars="37" w:firstLine="59"/>
              <w:jc w:val="left"/>
              <w:rPr>
                <w:color w:val="000000"/>
                <w:sz w:val="16"/>
                <w:szCs w:val="16"/>
                <w:lang w:val="es-MX" w:eastAsia="es-MX"/>
              </w:rPr>
            </w:pPr>
            <w:r>
              <w:rPr>
                <w:color w:val="000000"/>
                <w:sz w:val="16"/>
                <w:szCs w:val="16"/>
              </w:rPr>
              <w:t>26.9</w:t>
            </w:r>
          </w:p>
        </w:tc>
        <w:tc>
          <w:tcPr>
            <w:tcW w:w="892" w:type="dxa"/>
            <w:tcBorders>
              <w:top w:val="nil"/>
              <w:right w:val="single" w:sz="4" w:space="0" w:color="1F497D"/>
            </w:tcBorders>
            <w:shd w:val="clear" w:color="auto" w:fill="auto"/>
            <w:noWrap/>
            <w:vAlign w:val="center"/>
          </w:tcPr>
          <w:p w14:paraId="2B945391" w14:textId="77777777" w:rsidR="00EC2504" w:rsidRPr="00206789" w:rsidRDefault="00EC2504" w:rsidP="00682918">
            <w:pPr>
              <w:tabs>
                <w:tab w:val="decimal" w:pos="453"/>
              </w:tabs>
              <w:ind w:firstLineChars="37" w:firstLine="59"/>
              <w:jc w:val="left"/>
              <w:rPr>
                <w:color w:val="000000"/>
                <w:sz w:val="16"/>
                <w:szCs w:val="16"/>
                <w:lang w:val="es-MX" w:eastAsia="es-MX"/>
              </w:rPr>
            </w:pPr>
            <w:r>
              <w:rPr>
                <w:color w:val="000000"/>
                <w:sz w:val="16"/>
                <w:szCs w:val="16"/>
              </w:rPr>
              <w:t>28.3</w:t>
            </w:r>
          </w:p>
        </w:tc>
      </w:tr>
      <w:tr w:rsidR="00EC2504" w:rsidRPr="00206789" w14:paraId="0D7CEBE9" w14:textId="77777777" w:rsidTr="00682918">
        <w:trPr>
          <w:trHeight w:val="227"/>
          <w:jc w:val="center"/>
        </w:trPr>
        <w:tc>
          <w:tcPr>
            <w:tcW w:w="2712" w:type="dxa"/>
            <w:tcBorders>
              <w:top w:val="nil"/>
              <w:left w:val="single" w:sz="4" w:space="0" w:color="1F497D"/>
              <w:bottom w:val="single" w:sz="4" w:space="0" w:color="1F497D"/>
              <w:right w:val="single" w:sz="4" w:space="0" w:color="1F497D"/>
            </w:tcBorders>
            <w:shd w:val="clear" w:color="auto" w:fill="auto"/>
            <w:noWrap/>
            <w:vAlign w:val="center"/>
            <w:hideMark/>
          </w:tcPr>
          <w:p w14:paraId="3973C187" w14:textId="77777777" w:rsidR="00EC2504" w:rsidRPr="00206789" w:rsidRDefault="00EC2504" w:rsidP="00682918">
            <w:pPr>
              <w:ind w:firstLineChars="200" w:firstLine="320"/>
              <w:jc w:val="left"/>
              <w:rPr>
                <w:color w:val="000000"/>
                <w:sz w:val="16"/>
                <w:szCs w:val="16"/>
                <w:lang w:val="es-MX" w:eastAsia="es-MX"/>
              </w:rPr>
            </w:pPr>
            <w:r w:rsidRPr="00206789">
              <w:rPr>
                <w:color w:val="000000"/>
                <w:sz w:val="16"/>
                <w:szCs w:val="16"/>
                <w:lang w:val="es-MX" w:eastAsia="es-MX"/>
              </w:rPr>
              <w:t>Fuera del sector informal</w:t>
            </w:r>
          </w:p>
        </w:tc>
        <w:tc>
          <w:tcPr>
            <w:tcW w:w="1150" w:type="dxa"/>
            <w:tcBorders>
              <w:top w:val="nil"/>
              <w:left w:val="single" w:sz="4" w:space="0" w:color="1F497D"/>
              <w:bottom w:val="single" w:sz="4" w:space="0" w:color="1F497D"/>
            </w:tcBorders>
            <w:shd w:val="clear" w:color="auto" w:fill="auto"/>
            <w:noWrap/>
            <w:vAlign w:val="center"/>
          </w:tcPr>
          <w:p w14:paraId="28D43BC6" w14:textId="77777777" w:rsidR="00EC2504" w:rsidRPr="00206789" w:rsidRDefault="00EC2504" w:rsidP="00682918">
            <w:pPr>
              <w:tabs>
                <w:tab w:val="decimal" w:pos="904"/>
              </w:tabs>
              <w:ind w:firstLineChars="37" w:firstLine="59"/>
              <w:jc w:val="left"/>
              <w:rPr>
                <w:color w:val="000000"/>
                <w:sz w:val="16"/>
                <w:szCs w:val="16"/>
                <w:lang w:val="es-MX" w:eastAsia="es-MX"/>
              </w:rPr>
            </w:pPr>
            <w:r>
              <w:rPr>
                <w:color w:val="000000"/>
                <w:sz w:val="16"/>
                <w:szCs w:val="16"/>
              </w:rPr>
              <w:t xml:space="preserve"> 15 525 180</w:t>
            </w:r>
          </w:p>
        </w:tc>
        <w:tc>
          <w:tcPr>
            <w:tcW w:w="1150" w:type="dxa"/>
            <w:tcBorders>
              <w:top w:val="nil"/>
              <w:bottom w:val="single" w:sz="4" w:space="0" w:color="1F497D"/>
            </w:tcBorders>
            <w:shd w:val="clear" w:color="auto" w:fill="auto"/>
            <w:noWrap/>
            <w:vAlign w:val="center"/>
          </w:tcPr>
          <w:p w14:paraId="7105EBB3" w14:textId="77777777" w:rsidR="00EC2504" w:rsidRPr="00206789" w:rsidRDefault="00EC2504" w:rsidP="00682918">
            <w:pPr>
              <w:tabs>
                <w:tab w:val="decimal" w:pos="925"/>
              </w:tabs>
              <w:ind w:firstLineChars="37" w:firstLine="59"/>
              <w:jc w:val="left"/>
              <w:rPr>
                <w:color w:val="000000"/>
                <w:sz w:val="16"/>
                <w:szCs w:val="16"/>
                <w:lang w:val="es-MX" w:eastAsia="es-MX"/>
              </w:rPr>
            </w:pPr>
            <w:r>
              <w:rPr>
                <w:color w:val="000000"/>
                <w:sz w:val="16"/>
                <w:szCs w:val="16"/>
              </w:rPr>
              <w:t xml:space="preserve"> 9 176 882</w:t>
            </w:r>
          </w:p>
        </w:tc>
        <w:tc>
          <w:tcPr>
            <w:tcW w:w="1150" w:type="dxa"/>
            <w:tcBorders>
              <w:top w:val="nil"/>
              <w:bottom w:val="single" w:sz="4" w:space="0" w:color="1F497D"/>
              <w:right w:val="single" w:sz="4" w:space="0" w:color="1F497D"/>
            </w:tcBorders>
            <w:shd w:val="clear" w:color="auto" w:fill="auto"/>
            <w:noWrap/>
            <w:vAlign w:val="center"/>
          </w:tcPr>
          <w:p w14:paraId="0B302AE4" w14:textId="77777777" w:rsidR="00EC2504" w:rsidRPr="00206789" w:rsidRDefault="00EC2504" w:rsidP="00682918">
            <w:pPr>
              <w:tabs>
                <w:tab w:val="decimal" w:pos="344"/>
              </w:tabs>
              <w:ind w:firstLineChars="37" w:firstLine="59"/>
              <w:jc w:val="left"/>
              <w:rPr>
                <w:color w:val="000000"/>
                <w:sz w:val="16"/>
                <w:szCs w:val="16"/>
                <w:lang w:val="es-MX" w:eastAsia="es-MX"/>
              </w:rPr>
            </w:pPr>
            <w:r>
              <w:rPr>
                <w:color w:val="000000"/>
                <w:sz w:val="16"/>
                <w:szCs w:val="16"/>
              </w:rPr>
              <w:t xml:space="preserve"> 6 348 298</w:t>
            </w:r>
          </w:p>
        </w:tc>
        <w:tc>
          <w:tcPr>
            <w:tcW w:w="891" w:type="dxa"/>
            <w:tcBorders>
              <w:top w:val="nil"/>
              <w:left w:val="single" w:sz="4" w:space="0" w:color="1F497D"/>
              <w:bottom w:val="single" w:sz="4" w:space="0" w:color="1F497D"/>
            </w:tcBorders>
            <w:vAlign w:val="center"/>
          </w:tcPr>
          <w:p w14:paraId="51EA1FDB" w14:textId="77777777" w:rsidR="00EC2504" w:rsidRPr="00206789" w:rsidRDefault="00EC2504" w:rsidP="00682918">
            <w:pPr>
              <w:tabs>
                <w:tab w:val="decimal" w:pos="473"/>
              </w:tabs>
              <w:ind w:firstLineChars="37" w:firstLine="59"/>
              <w:jc w:val="left"/>
              <w:rPr>
                <w:color w:val="000000"/>
                <w:sz w:val="16"/>
                <w:szCs w:val="16"/>
                <w:lang w:val="es-MX" w:eastAsia="es-MX"/>
              </w:rPr>
            </w:pPr>
            <w:r>
              <w:rPr>
                <w:color w:val="000000"/>
                <w:sz w:val="16"/>
                <w:szCs w:val="16"/>
              </w:rPr>
              <w:t>26.3</w:t>
            </w:r>
          </w:p>
        </w:tc>
        <w:tc>
          <w:tcPr>
            <w:tcW w:w="892" w:type="dxa"/>
            <w:tcBorders>
              <w:top w:val="nil"/>
              <w:bottom w:val="single" w:sz="4" w:space="0" w:color="1F497D"/>
            </w:tcBorders>
            <w:vAlign w:val="center"/>
          </w:tcPr>
          <w:p w14:paraId="1DD4E2C9" w14:textId="77777777" w:rsidR="00EC2504" w:rsidRPr="00206789" w:rsidRDefault="00EC2504" w:rsidP="00682918">
            <w:pPr>
              <w:tabs>
                <w:tab w:val="decimal" w:pos="463"/>
              </w:tabs>
              <w:ind w:firstLineChars="37" w:firstLine="59"/>
              <w:jc w:val="left"/>
              <w:rPr>
                <w:color w:val="000000"/>
                <w:sz w:val="16"/>
                <w:szCs w:val="16"/>
                <w:lang w:val="es-MX" w:eastAsia="es-MX"/>
              </w:rPr>
            </w:pPr>
            <w:r>
              <w:rPr>
                <w:color w:val="000000"/>
                <w:sz w:val="16"/>
                <w:szCs w:val="16"/>
              </w:rPr>
              <w:t>26.3</w:t>
            </w:r>
          </w:p>
        </w:tc>
        <w:tc>
          <w:tcPr>
            <w:tcW w:w="892" w:type="dxa"/>
            <w:tcBorders>
              <w:top w:val="nil"/>
              <w:bottom w:val="single" w:sz="4" w:space="0" w:color="1F497D"/>
              <w:right w:val="single" w:sz="4" w:space="0" w:color="1F497D"/>
            </w:tcBorders>
            <w:shd w:val="clear" w:color="auto" w:fill="auto"/>
            <w:noWrap/>
            <w:vAlign w:val="center"/>
          </w:tcPr>
          <w:p w14:paraId="0B0D04C7" w14:textId="77777777" w:rsidR="00EC2504" w:rsidRPr="00206789" w:rsidRDefault="00EC2504" w:rsidP="00682918">
            <w:pPr>
              <w:tabs>
                <w:tab w:val="decimal" w:pos="453"/>
              </w:tabs>
              <w:ind w:firstLineChars="37" w:firstLine="59"/>
              <w:jc w:val="left"/>
              <w:rPr>
                <w:color w:val="000000"/>
                <w:sz w:val="16"/>
                <w:szCs w:val="16"/>
                <w:lang w:val="es-MX" w:eastAsia="es-MX"/>
              </w:rPr>
            </w:pPr>
            <w:r>
              <w:rPr>
                <w:color w:val="000000"/>
                <w:sz w:val="16"/>
                <w:szCs w:val="16"/>
              </w:rPr>
              <w:t>26.4</w:t>
            </w:r>
          </w:p>
        </w:tc>
      </w:tr>
    </w:tbl>
    <w:p w14:paraId="0C73042B" w14:textId="77777777" w:rsidR="00EC2504" w:rsidRPr="00206789" w:rsidRDefault="00EC2504" w:rsidP="00EC2504">
      <w:pPr>
        <w:pStyle w:val="n0"/>
        <w:keepLines w:val="0"/>
        <w:widowControl w:val="0"/>
        <w:spacing w:before="0"/>
        <w:ind w:left="1276" w:right="11" w:hanging="567"/>
        <w:jc w:val="left"/>
        <w:rPr>
          <w:color w:val="auto"/>
          <w:sz w:val="16"/>
          <w:szCs w:val="16"/>
        </w:rPr>
      </w:pPr>
      <w:r w:rsidRPr="00206789">
        <w:rPr>
          <w:color w:val="auto"/>
          <w:sz w:val="16"/>
          <w:szCs w:val="16"/>
          <w:vertAlign w:val="superscript"/>
        </w:rPr>
        <w:t>a/</w:t>
      </w:r>
      <w:r w:rsidRPr="00206789">
        <w:rPr>
          <w:color w:val="auto"/>
          <w:sz w:val="16"/>
          <w:szCs w:val="16"/>
        </w:rPr>
        <w:tab/>
        <w:t xml:space="preserve">Porcentaje respecto a la </w:t>
      </w:r>
      <w:proofErr w:type="spellStart"/>
      <w:r w:rsidRPr="00206789">
        <w:rPr>
          <w:smallCaps/>
          <w:color w:val="auto"/>
          <w:sz w:val="16"/>
          <w:szCs w:val="16"/>
        </w:rPr>
        <w:t>po</w:t>
      </w:r>
      <w:proofErr w:type="spellEnd"/>
      <w:r w:rsidRPr="00206789">
        <w:rPr>
          <w:color w:val="auto"/>
          <w:sz w:val="16"/>
          <w:szCs w:val="16"/>
        </w:rPr>
        <w:t>.</w:t>
      </w:r>
    </w:p>
    <w:p w14:paraId="337393C7" w14:textId="77777777" w:rsidR="00EC2504" w:rsidRPr="00206789" w:rsidRDefault="00EC2504" w:rsidP="00EC2504">
      <w:pPr>
        <w:pStyle w:val="n0"/>
        <w:keepLines w:val="0"/>
        <w:widowControl w:val="0"/>
        <w:spacing w:before="0"/>
        <w:ind w:left="1276" w:right="11" w:hanging="567"/>
        <w:jc w:val="left"/>
        <w:rPr>
          <w:color w:val="auto"/>
          <w:sz w:val="16"/>
          <w:szCs w:val="16"/>
        </w:rPr>
      </w:pPr>
      <w:r w:rsidRPr="00206789">
        <w:rPr>
          <w:color w:val="auto"/>
          <w:sz w:val="16"/>
          <w:szCs w:val="16"/>
        </w:rPr>
        <w:t>Fuente:</w:t>
      </w:r>
      <w:r w:rsidRPr="00206789">
        <w:rPr>
          <w:color w:val="auto"/>
          <w:sz w:val="16"/>
          <w:szCs w:val="16"/>
        </w:rPr>
        <w:tab/>
      </w:r>
      <w:proofErr w:type="spellStart"/>
      <w:r w:rsidRPr="00206789">
        <w:rPr>
          <w:smallCaps/>
          <w:color w:val="auto"/>
          <w:sz w:val="16"/>
          <w:szCs w:val="16"/>
        </w:rPr>
        <w:t>inegi</w:t>
      </w:r>
      <w:proofErr w:type="spellEnd"/>
      <w:r w:rsidRPr="00206789">
        <w:rPr>
          <w:color w:val="auto"/>
          <w:sz w:val="16"/>
          <w:szCs w:val="16"/>
        </w:rPr>
        <w:t xml:space="preserve">. </w:t>
      </w:r>
      <w:proofErr w:type="spellStart"/>
      <w:r w:rsidRPr="00206789">
        <w:rPr>
          <w:smallCaps/>
          <w:color w:val="auto"/>
          <w:sz w:val="16"/>
          <w:szCs w:val="16"/>
        </w:rPr>
        <w:t>enoe</w:t>
      </w:r>
      <w:proofErr w:type="spellEnd"/>
      <w:r w:rsidRPr="00206789">
        <w:rPr>
          <w:color w:val="auto"/>
          <w:sz w:val="16"/>
          <w:szCs w:val="16"/>
        </w:rPr>
        <w:t>, 2024.</w:t>
      </w:r>
    </w:p>
    <w:p w14:paraId="73F90EEF" w14:textId="77777777" w:rsidR="00EC2504" w:rsidRPr="00206789" w:rsidRDefault="00EC2504" w:rsidP="00EC2504">
      <w:pPr>
        <w:pStyle w:val="Prrafodelista"/>
        <w:widowControl w:val="0"/>
        <w:spacing w:before="360"/>
        <w:ind w:left="284"/>
        <w:rPr>
          <w:b/>
          <w:iCs/>
          <w:lang w:val="es-ES"/>
        </w:rPr>
      </w:pPr>
      <w:r w:rsidRPr="00206789">
        <w:rPr>
          <w:b/>
          <w:iCs/>
          <w:lang w:val="es-ES"/>
        </w:rPr>
        <w:t>Indicadores de la población desocupada</w:t>
      </w:r>
    </w:p>
    <w:p w14:paraId="34BED844" w14:textId="77777777" w:rsidR="00EC2504" w:rsidRPr="00206789" w:rsidRDefault="00EC2504" w:rsidP="00EC2504">
      <w:pPr>
        <w:pStyle w:val="Textoindependiente"/>
        <w:widowControl w:val="0"/>
        <w:rPr>
          <w:color w:val="auto"/>
          <w:szCs w:val="23"/>
        </w:rPr>
      </w:pPr>
      <w:r w:rsidRPr="00206789">
        <w:rPr>
          <w:color w:val="auto"/>
          <w:lang w:val="es-ES"/>
        </w:rPr>
        <w:t>A</w:t>
      </w:r>
      <w:r w:rsidRPr="00206789">
        <w:rPr>
          <w:color w:val="auto"/>
        </w:rPr>
        <w:t xml:space="preserve"> nivel nacional, en </w:t>
      </w:r>
      <w:r>
        <w:rPr>
          <w:color w:val="auto"/>
        </w:rPr>
        <w:t>juni</w:t>
      </w:r>
      <w:r w:rsidRPr="00206789">
        <w:rPr>
          <w:color w:val="auto"/>
        </w:rPr>
        <w:t>o de 2024, la población desocupada</w:t>
      </w:r>
      <w:r w:rsidRPr="00206789">
        <w:rPr>
          <w:color w:val="auto"/>
          <w:vertAlign w:val="superscript"/>
        </w:rPr>
        <w:footnoteReference w:id="9"/>
      </w:r>
      <w:r w:rsidRPr="00206789">
        <w:rPr>
          <w:color w:val="auto"/>
        </w:rPr>
        <w:t xml:space="preserve"> fue de 1.</w:t>
      </w:r>
      <w:r>
        <w:rPr>
          <w:color w:val="auto"/>
        </w:rPr>
        <w:t>7</w:t>
      </w:r>
      <w:r w:rsidRPr="00206789">
        <w:rPr>
          <w:color w:val="auto"/>
        </w:rPr>
        <w:t xml:space="preserve"> millones de personas, un</w:t>
      </w:r>
      <w:r>
        <w:rPr>
          <w:color w:val="auto"/>
        </w:rPr>
        <w:t xml:space="preserve"> incremento</w:t>
      </w:r>
      <w:r w:rsidRPr="00206789">
        <w:rPr>
          <w:color w:val="auto"/>
        </w:rPr>
        <w:t xml:space="preserve"> anual de </w:t>
      </w:r>
      <w:r>
        <w:rPr>
          <w:color w:val="auto"/>
        </w:rPr>
        <w:t>84</w:t>
      </w:r>
      <w:r w:rsidRPr="00206789">
        <w:rPr>
          <w:color w:val="auto"/>
        </w:rPr>
        <w:t xml:space="preserve"> mil. La población desocupada representó 2.</w:t>
      </w:r>
      <w:r>
        <w:rPr>
          <w:color w:val="auto"/>
        </w:rPr>
        <w:t>8 %</w:t>
      </w:r>
      <w:r w:rsidRPr="00206789">
        <w:rPr>
          <w:color w:val="auto"/>
        </w:rPr>
        <w:t xml:space="preserve"> de la </w:t>
      </w:r>
      <w:r w:rsidRPr="00206789">
        <w:rPr>
          <w:smallCaps/>
          <w:color w:val="auto"/>
        </w:rPr>
        <w:t>pea</w:t>
      </w:r>
      <w:r w:rsidRPr="00206789">
        <w:rPr>
          <w:color w:val="auto"/>
        </w:rPr>
        <w:t>, 0.</w:t>
      </w:r>
      <w:r>
        <w:rPr>
          <w:color w:val="auto"/>
        </w:rPr>
        <w:t>1</w:t>
      </w:r>
      <w:r w:rsidRPr="00206789">
        <w:rPr>
          <w:color w:val="auto"/>
        </w:rPr>
        <w:t xml:space="preserve"> puntos porcentuales </w:t>
      </w:r>
      <w:r w:rsidRPr="00206789">
        <w:rPr>
          <w:color w:val="auto"/>
          <w:spacing w:val="-2"/>
        </w:rPr>
        <w:t>m</w:t>
      </w:r>
      <w:r>
        <w:rPr>
          <w:color w:val="auto"/>
          <w:spacing w:val="-2"/>
        </w:rPr>
        <w:t>ás</w:t>
      </w:r>
      <w:r w:rsidRPr="00206789">
        <w:rPr>
          <w:color w:val="auto"/>
          <w:spacing w:val="-2"/>
        </w:rPr>
        <w:t xml:space="preserve"> que en el mismo mes de 2023. La población masculina desocupada </w:t>
      </w:r>
      <w:r>
        <w:rPr>
          <w:color w:val="auto"/>
          <w:spacing w:val="-2"/>
        </w:rPr>
        <w:t>se ubicó, ligeramente por debajo de 1 millón, en junio de 2023, y en 1 millón, en junio de este año</w:t>
      </w:r>
      <w:r w:rsidRPr="00206789">
        <w:rPr>
          <w:color w:val="auto"/>
          <w:spacing w:val="-2"/>
        </w:rPr>
        <w:t xml:space="preserve">. La femenina pasó de </w:t>
      </w:r>
      <w:r>
        <w:rPr>
          <w:color w:val="auto"/>
          <w:spacing w:val="-2"/>
        </w:rPr>
        <w:t>6</w:t>
      </w:r>
      <w:r w:rsidRPr="00206789">
        <w:rPr>
          <w:color w:val="auto"/>
          <w:spacing w:val="-2"/>
        </w:rPr>
        <w:t>4</w:t>
      </w:r>
      <w:r>
        <w:rPr>
          <w:color w:val="auto"/>
          <w:spacing w:val="-2"/>
        </w:rPr>
        <w:t>5</w:t>
      </w:r>
      <w:r w:rsidRPr="00206789">
        <w:rPr>
          <w:color w:val="auto"/>
          <w:spacing w:val="-2"/>
        </w:rPr>
        <w:t xml:space="preserve"> mil</w:t>
      </w:r>
      <w:r>
        <w:rPr>
          <w:color w:val="auto"/>
          <w:spacing w:val="-2"/>
        </w:rPr>
        <w:t xml:space="preserve">, en el sexto mes de 2023, </w:t>
      </w:r>
      <w:r w:rsidRPr="00206789">
        <w:rPr>
          <w:color w:val="auto"/>
          <w:spacing w:val="-2"/>
        </w:rPr>
        <w:t>a 6</w:t>
      </w:r>
      <w:r>
        <w:rPr>
          <w:color w:val="auto"/>
          <w:spacing w:val="-2"/>
        </w:rPr>
        <w:t>75</w:t>
      </w:r>
      <w:r w:rsidRPr="00206789">
        <w:rPr>
          <w:color w:val="auto"/>
          <w:spacing w:val="-2"/>
        </w:rPr>
        <w:t xml:space="preserve"> mil, </w:t>
      </w:r>
      <w:r>
        <w:rPr>
          <w:color w:val="auto"/>
          <w:spacing w:val="-2"/>
        </w:rPr>
        <w:t>en junio pasado</w:t>
      </w:r>
      <w:r w:rsidRPr="00206789">
        <w:rPr>
          <w:color w:val="auto"/>
        </w:rPr>
        <w:t>. En el mes de referencia, la tasa de desocupación (</w:t>
      </w:r>
      <w:proofErr w:type="spellStart"/>
      <w:r w:rsidRPr="00206789">
        <w:rPr>
          <w:smallCaps/>
          <w:color w:val="auto"/>
        </w:rPr>
        <w:t>td</w:t>
      </w:r>
      <w:proofErr w:type="spellEnd"/>
      <w:r w:rsidRPr="00206789">
        <w:rPr>
          <w:color w:val="auto"/>
        </w:rPr>
        <w:t>) en los hombres fue de 2.</w:t>
      </w:r>
      <w:r>
        <w:rPr>
          <w:color w:val="auto"/>
        </w:rPr>
        <w:t>8</w:t>
      </w:r>
      <w:r w:rsidRPr="00206789">
        <w:rPr>
          <w:color w:val="auto"/>
        </w:rPr>
        <w:t xml:space="preserve"> y en las mujeres, de 2.</w:t>
      </w:r>
      <w:r>
        <w:rPr>
          <w:color w:val="auto"/>
        </w:rPr>
        <w:t>7 </w:t>
      </w:r>
      <w:r w:rsidRPr="00206789">
        <w:rPr>
          <w:color w:val="auto"/>
        </w:rPr>
        <w:t>por</w:t>
      </w:r>
      <w:r>
        <w:rPr>
          <w:color w:val="auto"/>
        </w:rPr>
        <w:t> </w:t>
      </w:r>
      <w:r w:rsidRPr="00206789">
        <w:rPr>
          <w:color w:val="auto"/>
        </w:rPr>
        <w:t>ciento.</w:t>
      </w:r>
    </w:p>
    <w:p w14:paraId="187B82D8" w14:textId="77777777" w:rsidR="00EC2504" w:rsidRPr="00206789" w:rsidRDefault="00EC2504" w:rsidP="00EC2504">
      <w:pPr>
        <w:jc w:val="left"/>
        <w:rPr>
          <w:sz w:val="20"/>
        </w:rPr>
      </w:pPr>
      <w:bookmarkStart w:id="12" w:name="_Hlk50638616"/>
      <w:r w:rsidRPr="00206789">
        <w:rPr>
          <w:sz w:val="20"/>
        </w:rPr>
        <w:br w:type="page"/>
      </w:r>
    </w:p>
    <w:p w14:paraId="55575FA6" w14:textId="77777777" w:rsidR="00EC2504" w:rsidRPr="00206789" w:rsidRDefault="00EC2504" w:rsidP="00EC2504">
      <w:pPr>
        <w:keepNext/>
        <w:keepLines/>
        <w:widowControl w:val="0"/>
        <w:jc w:val="center"/>
        <w:rPr>
          <w:sz w:val="20"/>
        </w:rPr>
      </w:pPr>
      <w:r w:rsidRPr="00206789">
        <w:rPr>
          <w:sz w:val="20"/>
        </w:rPr>
        <w:lastRenderedPageBreak/>
        <w:t>Gráfica 6</w:t>
      </w:r>
    </w:p>
    <w:p w14:paraId="13FD5294" w14:textId="77777777" w:rsidR="00EC2504" w:rsidRPr="00206789" w:rsidRDefault="00EC2504" w:rsidP="00EC2504">
      <w:pPr>
        <w:pStyle w:val="NormalWeb"/>
        <w:keepNext/>
        <w:keepLines/>
        <w:widowControl w:val="0"/>
        <w:spacing w:before="0" w:beforeAutospacing="0" w:after="0" w:afterAutospacing="0"/>
        <w:jc w:val="center"/>
        <w:rPr>
          <w:rFonts w:ascii="Arial" w:hAnsi="Arial" w:cs="Arial"/>
          <w:b/>
          <w:smallCaps/>
          <w:sz w:val="22"/>
          <w:szCs w:val="22"/>
          <w:lang w:val="es-MX"/>
        </w:rPr>
      </w:pPr>
      <w:r w:rsidRPr="00206789">
        <w:rPr>
          <w:rFonts w:ascii="Arial" w:hAnsi="Arial" w:cs="Arial"/>
          <w:b/>
          <w:smallCaps/>
          <w:sz w:val="22"/>
          <w:szCs w:val="22"/>
          <w:lang w:val="es-MX"/>
        </w:rPr>
        <w:t xml:space="preserve">desocupación según sexo </w:t>
      </w:r>
    </w:p>
    <w:p w14:paraId="7855A11F" w14:textId="77777777" w:rsidR="00EC2504" w:rsidRPr="00206789" w:rsidRDefault="00EC2504" w:rsidP="00EC2504">
      <w:pPr>
        <w:pStyle w:val="Ttulo"/>
        <w:rPr>
          <w:rFonts w:cs="Arial"/>
          <w:b w:val="0"/>
          <w:sz w:val="20"/>
          <w:lang w:val="es-MX"/>
        </w:rPr>
      </w:pPr>
      <w:r>
        <w:rPr>
          <w:rFonts w:cs="Arial"/>
          <w:b w:val="0"/>
          <w:sz w:val="20"/>
        </w:rPr>
        <w:t>juni</w:t>
      </w:r>
      <w:r w:rsidRPr="00206789">
        <w:rPr>
          <w:rFonts w:cs="Arial"/>
          <w:b w:val="0"/>
          <w:sz w:val="20"/>
        </w:rPr>
        <w:t>o de 2023 y 2024</w:t>
      </w:r>
    </w:p>
    <w:tbl>
      <w:tblPr>
        <w:tblStyle w:val="Tablaconcuadrcula"/>
        <w:tblW w:w="5000" w:type="pct"/>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4987"/>
        <w:gridCol w:w="4987"/>
      </w:tblGrid>
      <w:tr w:rsidR="00EC2504" w:rsidRPr="00206789" w14:paraId="6C80984E" w14:textId="77777777" w:rsidTr="00682918">
        <w:trPr>
          <w:trHeight w:val="227"/>
          <w:jc w:val="center"/>
        </w:trPr>
        <w:tc>
          <w:tcPr>
            <w:tcW w:w="4987" w:type="dxa"/>
          </w:tcPr>
          <w:bookmarkEnd w:id="12"/>
          <w:p w14:paraId="08132CA8" w14:textId="77777777" w:rsidR="00EC2504" w:rsidRPr="00206789" w:rsidRDefault="00EC2504" w:rsidP="00682918">
            <w:pPr>
              <w:pStyle w:val="NormalWeb"/>
              <w:keepNext/>
              <w:keepLines/>
              <w:widowControl w:val="0"/>
              <w:spacing w:before="0" w:beforeAutospacing="0" w:after="0" w:afterAutospacing="0"/>
              <w:jc w:val="center"/>
              <w:rPr>
                <w:rFonts w:ascii="Arial" w:hAnsi="Arial" w:cs="Arial"/>
                <w:b/>
                <w:smallCaps/>
                <w:sz w:val="20"/>
                <w:szCs w:val="18"/>
                <w:lang w:val="es-MX"/>
              </w:rPr>
            </w:pPr>
            <w:r w:rsidRPr="00206789">
              <w:rPr>
                <w:rFonts w:ascii="Arial" w:hAnsi="Arial" w:cs="Arial"/>
                <w:b/>
                <w:smallCaps/>
                <w:sz w:val="20"/>
                <w:szCs w:val="18"/>
                <w:lang w:val="es-MX"/>
              </w:rPr>
              <w:t>población desocupada</w:t>
            </w:r>
          </w:p>
        </w:tc>
        <w:tc>
          <w:tcPr>
            <w:tcW w:w="4987" w:type="dxa"/>
          </w:tcPr>
          <w:p w14:paraId="62A4EF63" w14:textId="77777777" w:rsidR="00EC2504" w:rsidRPr="00206789" w:rsidRDefault="00EC2504" w:rsidP="00682918">
            <w:pPr>
              <w:pStyle w:val="NormalWeb"/>
              <w:keepNext/>
              <w:keepLines/>
              <w:widowControl w:val="0"/>
              <w:spacing w:before="0" w:beforeAutospacing="0" w:after="0" w:afterAutospacing="0"/>
              <w:jc w:val="center"/>
              <w:rPr>
                <w:rFonts w:ascii="Arial" w:hAnsi="Arial" w:cs="Arial"/>
                <w:b/>
                <w:smallCaps/>
                <w:sz w:val="20"/>
                <w:szCs w:val="18"/>
                <w:lang w:val="es-MX"/>
              </w:rPr>
            </w:pPr>
            <w:r w:rsidRPr="00206789">
              <w:rPr>
                <w:rFonts w:ascii="Arial" w:hAnsi="Arial" w:cs="Arial"/>
                <w:b/>
                <w:smallCaps/>
                <w:sz w:val="20"/>
                <w:szCs w:val="18"/>
                <w:lang w:val="es-MX"/>
              </w:rPr>
              <w:t>tasa de desocupación</w:t>
            </w:r>
          </w:p>
        </w:tc>
      </w:tr>
      <w:tr w:rsidR="00EC2504" w:rsidRPr="00206789" w14:paraId="053B83B1" w14:textId="77777777" w:rsidTr="00682918">
        <w:trPr>
          <w:jc w:val="center"/>
        </w:trPr>
        <w:tc>
          <w:tcPr>
            <w:tcW w:w="4987" w:type="dxa"/>
          </w:tcPr>
          <w:p w14:paraId="1C5FE565" w14:textId="77777777" w:rsidR="00EC2504" w:rsidRPr="00206789" w:rsidRDefault="00EC2504" w:rsidP="00682918">
            <w:pPr>
              <w:pStyle w:val="NormalWeb"/>
              <w:keepNext/>
              <w:keepLines/>
              <w:widowControl w:val="0"/>
              <w:spacing w:before="0" w:beforeAutospacing="0" w:after="0" w:afterAutospacing="0"/>
              <w:jc w:val="center"/>
              <w:rPr>
                <w:rFonts w:ascii="Arial" w:hAnsi="Arial" w:cs="Arial"/>
                <w:sz w:val="18"/>
                <w:szCs w:val="18"/>
                <w:lang w:val="es-MX"/>
              </w:rPr>
            </w:pPr>
            <w:r w:rsidRPr="00206789">
              <w:rPr>
                <w:rFonts w:ascii="Arial" w:hAnsi="Arial" w:cs="Arial"/>
                <w:sz w:val="18"/>
                <w:szCs w:val="18"/>
                <w:lang w:val="es-MX"/>
              </w:rPr>
              <w:t>(millones de personas)</w:t>
            </w:r>
          </w:p>
        </w:tc>
        <w:tc>
          <w:tcPr>
            <w:tcW w:w="4987" w:type="dxa"/>
          </w:tcPr>
          <w:p w14:paraId="25F00D50" w14:textId="77777777" w:rsidR="00EC2504" w:rsidRPr="00206789" w:rsidRDefault="00EC2504" w:rsidP="00682918">
            <w:pPr>
              <w:pStyle w:val="NormalWeb"/>
              <w:keepNext/>
              <w:keepLines/>
              <w:widowControl w:val="0"/>
              <w:spacing w:before="0" w:beforeAutospacing="0" w:after="0" w:afterAutospacing="0"/>
              <w:jc w:val="center"/>
              <w:rPr>
                <w:rFonts w:ascii="Arial" w:hAnsi="Arial" w:cs="Arial"/>
                <w:sz w:val="18"/>
                <w:szCs w:val="18"/>
                <w:lang w:val="es-MX"/>
              </w:rPr>
            </w:pPr>
            <w:r w:rsidRPr="00206789">
              <w:rPr>
                <w:rFonts w:ascii="Arial" w:hAnsi="Arial" w:cs="Arial"/>
                <w:sz w:val="18"/>
                <w:szCs w:val="18"/>
                <w:lang w:val="es-MX"/>
              </w:rPr>
              <w:t xml:space="preserve">(porcentaje respecto a la </w:t>
            </w:r>
            <w:r w:rsidRPr="00206789">
              <w:rPr>
                <w:rFonts w:ascii="Arial" w:hAnsi="Arial" w:cs="Arial"/>
                <w:smallCaps/>
                <w:sz w:val="18"/>
                <w:szCs w:val="18"/>
                <w:lang w:val="es-MX"/>
              </w:rPr>
              <w:t>pea</w:t>
            </w:r>
            <w:r w:rsidRPr="00206789">
              <w:rPr>
                <w:rFonts w:ascii="Arial" w:hAnsi="Arial" w:cs="Arial"/>
                <w:sz w:val="18"/>
                <w:szCs w:val="18"/>
                <w:lang w:val="es-MX"/>
              </w:rPr>
              <w:t>)</w:t>
            </w:r>
          </w:p>
        </w:tc>
      </w:tr>
      <w:tr w:rsidR="00EC2504" w:rsidRPr="00206789" w14:paraId="4E91720F" w14:textId="77777777" w:rsidTr="00682918">
        <w:tblPrEx>
          <w:tblCellMar>
            <w:left w:w="70" w:type="dxa"/>
            <w:right w:w="70" w:type="dxa"/>
          </w:tblCellMar>
        </w:tblPrEx>
        <w:trPr>
          <w:trHeight w:val="3006"/>
          <w:jc w:val="center"/>
        </w:trPr>
        <w:tc>
          <w:tcPr>
            <w:tcW w:w="4987" w:type="dxa"/>
          </w:tcPr>
          <w:p w14:paraId="5737D7AB" w14:textId="77777777" w:rsidR="00EC2504" w:rsidRPr="00206789" w:rsidRDefault="00EC2504" w:rsidP="00682918">
            <w:pPr>
              <w:pStyle w:val="NormalWeb"/>
              <w:keepNext/>
              <w:keepLines/>
              <w:widowControl w:val="0"/>
              <w:spacing w:before="20" w:beforeAutospacing="0" w:after="0" w:afterAutospacing="0"/>
              <w:ind w:left="-41"/>
              <w:jc w:val="center"/>
              <w:rPr>
                <w:rFonts w:ascii="Arial" w:hAnsi="Arial" w:cs="Arial"/>
                <w:sz w:val="18"/>
                <w:szCs w:val="18"/>
                <w:lang w:val="es-MX"/>
              </w:rPr>
            </w:pPr>
            <w:r>
              <w:rPr>
                <w:noProof/>
              </w:rPr>
              <w:drawing>
                <wp:inline distT="0" distB="0" distL="0" distR="0" wp14:anchorId="3048D80A" wp14:editId="7594C94D">
                  <wp:extent cx="3096000" cy="1904400"/>
                  <wp:effectExtent l="0" t="0" r="9525" b="19685"/>
                  <wp:docPr id="210676232" name="Gráfico 1">
                    <a:extLst xmlns:a="http://schemas.openxmlformats.org/drawingml/2006/main">
                      <a:ext uri="{FF2B5EF4-FFF2-40B4-BE49-F238E27FC236}">
                        <a16:creationId xmlns:a16="http://schemas.microsoft.com/office/drawing/2014/main" id="{00000000-0008-0000-0B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0"/>
                    </a:graphicData>
                  </a:graphic>
                </wp:inline>
              </w:drawing>
            </w:r>
          </w:p>
        </w:tc>
        <w:tc>
          <w:tcPr>
            <w:tcW w:w="4987" w:type="dxa"/>
          </w:tcPr>
          <w:p w14:paraId="1459A812" w14:textId="77777777" w:rsidR="00EC2504" w:rsidRPr="00206789" w:rsidRDefault="00EC2504" w:rsidP="00682918">
            <w:pPr>
              <w:pStyle w:val="NormalWeb"/>
              <w:keepNext/>
              <w:keepLines/>
              <w:widowControl w:val="0"/>
              <w:spacing w:before="20" w:beforeAutospacing="0" w:after="0" w:afterAutospacing="0"/>
              <w:jc w:val="center"/>
              <w:rPr>
                <w:rFonts w:ascii="Arial" w:hAnsi="Arial" w:cs="Arial"/>
                <w:sz w:val="18"/>
                <w:szCs w:val="18"/>
                <w:lang w:val="es-MX"/>
              </w:rPr>
            </w:pPr>
            <w:r>
              <w:rPr>
                <w:noProof/>
              </w:rPr>
              <w:drawing>
                <wp:inline distT="0" distB="0" distL="0" distR="0" wp14:anchorId="67FB8EB9" wp14:editId="389F43DF">
                  <wp:extent cx="3096000" cy="1904400"/>
                  <wp:effectExtent l="0" t="0" r="9525" b="19685"/>
                  <wp:docPr id="1358574720" name="Gráfico 1">
                    <a:extLst xmlns:a="http://schemas.openxmlformats.org/drawingml/2006/main">
                      <a:ext uri="{FF2B5EF4-FFF2-40B4-BE49-F238E27FC236}">
                        <a16:creationId xmlns:a16="http://schemas.microsoft.com/office/drawing/2014/main" id="{00000000-0008-0000-0B00-000003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1"/>
                    </a:graphicData>
                  </a:graphic>
                </wp:inline>
              </w:drawing>
            </w:r>
          </w:p>
        </w:tc>
      </w:tr>
    </w:tbl>
    <w:p w14:paraId="3CD19A24" w14:textId="77777777" w:rsidR="00EC2504" w:rsidRPr="00206789" w:rsidRDefault="00EC2504" w:rsidP="00EC2504">
      <w:pPr>
        <w:pStyle w:val="n0"/>
        <w:keepLines w:val="0"/>
        <w:spacing w:before="0"/>
        <w:ind w:right="476" w:hanging="567"/>
        <w:rPr>
          <w:color w:val="auto"/>
          <w:sz w:val="16"/>
          <w:szCs w:val="16"/>
        </w:rPr>
      </w:pPr>
      <w:r w:rsidRPr="00206789">
        <w:rPr>
          <w:color w:val="auto"/>
          <w:sz w:val="16"/>
          <w:szCs w:val="16"/>
        </w:rPr>
        <w:t xml:space="preserve">Fuente: </w:t>
      </w:r>
      <w:proofErr w:type="spellStart"/>
      <w:r w:rsidRPr="00206789">
        <w:rPr>
          <w:smallCaps/>
          <w:color w:val="auto"/>
          <w:sz w:val="16"/>
          <w:szCs w:val="16"/>
        </w:rPr>
        <w:t>inegi</w:t>
      </w:r>
      <w:proofErr w:type="spellEnd"/>
      <w:r w:rsidRPr="00206789">
        <w:rPr>
          <w:color w:val="auto"/>
          <w:sz w:val="16"/>
          <w:szCs w:val="16"/>
        </w:rPr>
        <w:t xml:space="preserve">. </w:t>
      </w:r>
      <w:proofErr w:type="spellStart"/>
      <w:r w:rsidRPr="00206789">
        <w:rPr>
          <w:smallCaps/>
          <w:color w:val="auto"/>
          <w:sz w:val="16"/>
          <w:szCs w:val="16"/>
        </w:rPr>
        <w:t>enoe</w:t>
      </w:r>
      <w:proofErr w:type="spellEnd"/>
      <w:r w:rsidRPr="00206789">
        <w:rPr>
          <w:color w:val="auto"/>
          <w:sz w:val="16"/>
          <w:szCs w:val="16"/>
        </w:rPr>
        <w:t>, 2024.</w:t>
      </w:r>
    </w:p>
    <w:p w14:paraId="5013381C" w14:textId="77777777" w:rsidR="00EC2504" w:rsidRPr="00206789" w:rsidRDefault="00EC2504" w:rsidP="00EC2504">
      <w:pPr>
        <w:spacing w:before="240"/>
      </w:pPr>
      <w:r w:rsidRPr="00206789">
        <w:t xml:space="preserve">En </w:t>
      </w:r>
      <w:r>
        <w:t>juni</w:t>
      </w:r>
      <w:r w:rsidRPr="00206789">
        <w:t>o pasado, 1</w:t>
      </w:r>
      <w:r>
        <w:t>3.9 %</w:t>
      </w:r>
      <w:r w:rsidRPr="00206789">
        <w:t xml:space="preserve"> de las y los desocupados no contaba con estudios completos de secundaria. Las personas con mayor nivel de instrucción representaron 8</w:t>
      </w:r>
      <w:r>
        <w:t>6.1</w:t>
      </w:r>
      <w:r w:rsidRPr="00206789">
        <w:t xml:space="preserve"> por ciento. </w:t>
      </w:r>
    </w:p>
    <w:p w14:paraId="0C5C6CA2" w14:textId="77777777" w:rsidR="00EC2504" w:rsidRPr="00206789" w:rsidRDefault="00EC2504" w:rsidP="00EC2504">
      <w:pPr>
        <w:spacing w:before="240"/>
        <w:rPr>
          <w:bCs/>
        </w:rPr>
      </w:pPr>
      <w:r w:rsidRPr="00206789">
        <w:rPr>
          <w:bCs/>
        </w:rPr>
        <w:t>Por rangos etarios, el grupo de 15 a 24 años significó 3</w:t>
      </w:r>
      <w:r>
        <w:rPr>
          <w:bCs/>
        </w:rPr>
        <w:t>2.2 %</w:t>
      </w:r>
      <w:r w:rsidRPr="00206789">
        <w:rPr>
          <w:bCs/>
        </w:rPr>
        <w:t xml:space="preserve"> de las y los desempleados, 0.</w:t>
      </w:r>
      <w:r>
        <w:rPr>
          <w:bCs/>
        </w:rPr>
        <w:t>7</w:t>
      </w:r>
      <w:r w:rsidRPr="00206789">
        <w:rPr>
          <w:bCs/>
        </w:rPr>
        <w:t> puntos porcentuales por arriba de lo reportado un año antes. El de 25 a 44 años concentró 4</w:t>
      </w:r>
      <w:r>
        <w:rPr>
          <w:bCs/>
        </w:rPr>
        <w:t>4.0 %</w:t>
      </w:r>
      <w:r w:rsidRPr="00206789">
        <w:rPr>
          <w:bCs/>
        </w:rPr>
        <w:t xml:space="preserve"> de la población desocupada: </w:t>
      </w:r>
      <w:r>
        <w:rPr>
          <w:bCs/>
        </w:rPr>
        <w:t>3.3</w:t>
      </w:r>
      <w:r w:rsidRPr="00206789">
        <w:rPr>
          <w:bCs/>
        </w:rPr>
        <w:t xml:space="preserve"> puntos porcentuales menos respecto al mismo mes de 2023. El de 45 a 64 años agrupó </w:t>
      </w:r>
      <w:r>
        <w:rPr>
          <w:bCs/>
        </w:rPr>
        <w:t>20.9 %</w:t>
      </w:r>
      <w:r w:rsidRPr="00206789">
        <w:rPr>
          <w:bCs/>
        </w:rPr>
        <w:t xml:space="preserve">, porcentaje superior en </w:t>
      </w:r>
      <w:r>
        <w:rPr>
          <w:bCs/>
        </w:rPr>
        <w:t>0</w:t>
      </w:r>
      <w:r w:rsidRPr="00206789">
        <w:rPr>
          <w:bCs/>
        </w:rPr>
        <w:t xml:space="preserve">.8 puntos porcentuales al de </w:t>
      </w:r>
      <w:r>
        <w:rPr>
          <w:bCs/>
        </w:rPr>
        <w:t>juni</w:t>
      </w:r>
      <w:r w:rsidRPr="00206789">
        <w:rPr>
          <w:bCs/>
        </w:rPr>
        <w:t>o de 2023.</w:t>
      </w:r>
    </w:p>
    <w:p w14:paraId="50C029E3" w14:textId="77777777" w:rsidR="00EC2504" w:rsidRPr="00206789" w:rsidRDefault="00EC2504" w:rsidP="00EC2504">
      <w:pPr>
        <w:spacing w:before="240"/>
        <w:rPr>
          <w:bCs/>
        </w:rPr>
      </w:pPr>
      <w:r w:rsidRPr="00206789">
        <w:rPr>
          <w:bCs/>
        </w:rPr>
        <w:t xml:space="preserve">Por duración </w:t>
      </w:r>
      <w:bookmarkStart w:id="13" w:name="_Hlk49934937"/>
      <w:r w:rsidRPr="00206789">
        <w:rPr>
          <w:bCs/>
        </w:rPr>
        <w:t xml:space="preserve">del desempleo, en </w:t>
      </w:r>
      <w:r>
        <w:rPr>
          <w:bCs/>
        </w:rPr>
        <w:t>juni</w:t>
      </w:r>
      <w:r w:rsidRPr="00206789">
        <w:rPr>
          <w:bCs/>
        </w:rPr>
        <w:t>o de 2024, 16.</w:t>
      </w:r>
      <w:r>
        <w:rPr>
          <w:bCs/>
        </w:rPr>
        <w:t>8 %</w:t>
      </w:r>
      <w:r w:rsidRPr="00206789">
        <w:rPr>
          <w:bCs/>
        </w:rPr>
        <w:t xml:space="preserve"> de la población desocupada buscó un empleo por más de </w:t>
      </w:r>
      <w:r>
        <w:rPr>
          <w:bCs/>
        </w:rPr>
        <w:t xml:space="preserve">3 </w:t>
      </w:r>
      <w:r w:rsidRPr="00206789">
        <w:rPr>
          <w:bCs/>
        </w:rPr>
        <w:t xml:space="preserve">meses, </w:t>
      </w:r>
      <w:r>
        <w:rPr>
          <w:bCs/>
        </w:rPr>
        <w:t>28.0 %</w:t>
      </w:r>
      <w:r w:rsidRPr="00206789">
        <w:rPr>
          <w:bCs/>
        </w:rPr>
        <w:t xml:space="preserve"> permaneció desempleada más de </w:t>
      </w:r>
      <w:r>
        <w:rPr>
          <w:bCs/>
        </w:rPr>
        <w:t>un</w:t>
      </w:r>
      <w:r w:rsidRPr="00206789">
        <w:rPr>
          <w:bCs/>
        </w:rPr>
        <w:t xml:space="preserve"> mes y hasta </w:t>
      </w:r>
      <w:r>
        <w:rPr>
          <w:bCs/>
        </w:rPr>
        <w:t xml:space="preserve">3 </w:t>
      </w:r>
      <w:r w:rsidRPr="00206789">
        <w:rPr>
          <w:bCs/>
        </w:rPr>
        <w:t>meses, y 4</w:t>
      </w:r>
      <w:r>
        <w:rPr>
          <w:bCs/>
        </w:rPr>
        <w:t>7.2 %</w:t>
      </w:r>
      <w:r w:rsidRPr="00206789">
        <w:rPr>
          <w:bCs/>
        </w:rPr>
        <w:t xml:space="preserve"> buscó empleo hasta por </w:t>
      </w:r>
      <w:r>
        <w:rPr>
          <w:bCs/>
        </w:rPr>
        <w:t>un</w:t>
      </w:r>
      <w:r w:rsidRPr="00206789">
        <w:rPr>
          <w:bCs/>
        </w:rPr>
        <w:t xml:space="preserve"> mes. </w:t>
      </w:r>
      <w:bookmarkEnd w:id="13"/>
    </w:p>
    <w:p w14:paraId="7713DBA7" w14:textId="77777777" w:rsidR="00EC2504" w:rsidRPr="00206789" w:rsidRDefault="00EC2504" w:rsidP="00EC2504">
      <w:pPr>
        <w:jc w:val="left"/>
        <w:rPr>
          <w:sz w:val="20"/>
          <w:szCs w:val="22"/>
        </w:rPr>
      </w:pPr>
      <w:r w:rsidRPr="00206789">
        <w:rPr>
          <w:sz w:val="20"/>
          <w:szCs w:val="22"/>
        </w:rPr>
        <w:br w:type="page"/>
      </w:r>
    </w:p>
    <w:p w14:paraId="4FDE8EFA" w14:textId="77777777" w:rsidR="00EC2504" w:rsidRPr="00206789" w:rsidRDefault="00EC2504" w:rsidP="00EC2504">
      <w:pPr>
        <w:pStyle w:val="n0"/>
        <w:keepLines w:val="0"/>
        <w:widowControl w:val="0"/>
        <w:spacing w:before="100"/>
        <w:ind w:left="0" w:right="0" w:firstLine="0"/>
        <w:jc w:val="center"/>
        <w:rPr>
          <w:color w:val="auto"/>
          <w:sz w:val="20"/>
          <w:szCs w:val="22"/>
        </w:rPr>
      </w:pPr>
      <w:r w:rsidRPr="00206789">
        <w:rPr>
          <w:color w:val="auto"/>
          <w:sz w:val="20"/>
          <w:szCs w:val="22"/>
        </w:rPr>
        <w:lastRenderedPageBreak/>
        <w:t>Cuadro 7</w:t>
      </w:r>
    </w:p>
    <w:p w14:paraId="281FE9A9" w14:textId="77777777" w:rsidR="00EC2504" w:rsidRPr="00206789" w:rsidRDefault="00EC2504" w:rsidP="00EC2504">
      <w:pPr>
        <w:pStyle w:val="n0"/>
        <w:keepLines w:val="0"/>
        <w:widowControl w:val="0"/>
        <w:spacing w:before="0"/>
        <w:ind w:left="0" w:right="49" w:firstLine="0"/>
        <w:jc w:val="center"/>
        <w:rPr>
          <w:b/>
          <w:smallCaps/>
          <w:color w:val="auto"/>
          <w:sz w:val="22"/>
          <w:szCs w:val="22"/>
        </w:rPr>
      </w:pPr>
      <w:r w:rsidRPr="00206789">
        <w:rPr>
          <w:b/>
          <w:smallCaps/>
          <w:color w:val="auto"/>
          <w:sz w:val="22"/>
          <w:szCs w:val="22"/>
        </w:rPr>
        <w:t>población desocupada, según grupos de edad y duración de la desocupación</w:t>
      </w:r>
    </w:p>
    <w:p w14:paraId="6B53ADE4" w14:textId="77777777" w:rsidR="00EC2504" w:rsidRPr="00206789" w:rsidRDefault="00EC2504" w:rsidP="00EC2504">
      <w:pPr>
        <w:pStyle w:val="Ttulo"/>
        <w:rPr>
          <w:rFonts w:cs="Arial"/>
          <w:b w:val="0"/>
          <w:sz w:val="20"/>
          <w:lang w:val="es-MX"/>
        </w:rPr>
      </w:pPr>
      <w:r>
        <w:rPr>
          <w:rFonts w:cs="Arial"/>
          <w:b w:val="0"/>
          <w:sz w:val="20"/>
        </w:rPr>
        <w:t>juni</w:t>
      </w:r>
      <w:r w:rsidRPr="00206789">
        <w:rPr>
          <w:rFonts w:cs="Arial"/>
          <w:b w:val="0"/>
          <w:sz w:val="20"/>
        </w:rPr>
        <w:t>o de 2023 y 2024</w:t>
      </w:r>
    </w:p>
    <w:tbl>
      <w:tblPr>
        <w:tblW w:w="4713" w:type="pct"/>
        <w:jc w:val="center"/>
        <w:tblCellMar>
          <w:left w:w="70" w:type="dxa"/>
          <w:right w:w="70" w:type="dxa"/>
        </w:tblCellMar>
        <w:tblLook w:val="04A0" w:firstRow="1" w:lastRow="0" w:firstColumn="1" w:lastColumn="0" w:noHBand="0" w:noVBand="1"/>
      </w:tblPr>
      <w:tblGrid>
        <w:gridCol w:w="3664"/>
        <w:gridCol w:w="1082"/>
        <w:gridCol w:w="1082"/>
        <w:gridCol w:w="1016"/>
        <w:gridCol w:w="755"/>
        <w:gridCol w:w="755"/>
        <w:gridCol w:w="1038"/>
      </w:tblGrid>
      <w:tr w:rsidR="00EC2504" w:rsidRPr="00206789" w14:paraId="23501C90" w14:textId="77777777" w:rsidTr="00682918">
        <w:trPr>
          <w:trHeight w:val="284"/>
          <w:jc w:val="center"/>
        </w:trPr>
        <w:tc>
          <w:tcPr>
            <w:tcW w:w="3664" w:type="dxa"/>
            <w:vMerge w:val="restart"/>
            <w:tcBorders>
              <w:top w:val="single" w:sz="4" w:space="0" w:color="1F497D"/>
              <w:left w:val="single" w:sz="4" w:space="0" w:color="1F497D"/>
              <w:bottom w:val="single" w:sz="4" w:space="0" w:color="1F497D"/>
              <w:right w:val="single" w:sz="4" w:space="0" w:color="1F497D"/>
            </w:tcBorders>
            <w:shd w:val="clear" w:color="000000" w:fill="BDD7EE"/>
            <w:vAlign w:val="center"/>
            <w:hideMark/>
          </w:tcPr>
          <w:p w14:paraId="0442F832" w14:textId="77777777" w:rsidR="00EC2504" w:rsidRPr="00206789" w:rsidRDefault="00EC2504" w:rsidP="00682918">
            <w:pPr>
              <w:jc w:val="left"/>
              <w:rPr>
                <w:b/>
                <w:bCs/>
                <w:color w:val="000000"/>
                <w:sz w:val="16"/>
                <w:szCs w:val="16"/>
                <w:lang w:val="es-MX" w:eastAsia="es-MX"/>
              </w:rPr>
            </w:pPr>
            <w:r w:rsidRPr="00206789">
              <w:rPr>
                <w:b/>
                <w:bCs/>
                <w:color w:val="000000"/>
                <w:sz w:val="16"/>
                <w:szCs w:val="16"/>
                <w:lang w:val="es-MX" w:eastAsia="es-MX"/>
              </w:rPr>
              <w:t xml:space="preserve">Grupos de edad y duración de la desocupación </w:t>
            </w:r>
          </w:p>
        </w:tc>
        <w:tc>
          <w:tcPr>
            <w:tcW w:w="2164" w:type="dxa"/>
            <w:gridSpan w:val="2"/>
            <w:tcBorders>
              <w:top w:val="single" w:sz="4" w:space="0" w:color="1F497D"/>
              <w:left w:val="nil"/>
              <w:bottom w:val="single" w:sz="4" w:space="0" w:color="1F497D"/>
              <w:right w:val="single" w:sz="4" w:space="0" w:color="1F497D"/>
            </w:tcBorders>
            <w:shd w:val="clear" w:color="000000" w:fill="BDD7EE"/>
            <w:noWrap/>
            <w:vAlign w:val="center"/>
            <w:hideMark/>
          </w:tcPr>
          <w:p w14:paraId="18384D17" w14:textId="77777777" w:rsidR="00EC2504" w:rsidRPr="00206789" w:rsidRDefault="00EC2504" w:rsidP="00682918">
            <w:pPr>
              <w:jc w:val="center"/>
              <w:rPr>
                <w:b/>
                <w:bCs/>
                <w:sz w:val="16"/>
                <w:szCs w:val="16"/>
                <w:lang w:val="es-MX" w:eastAsia="es-MX"/>
              </w:rPr>
            </w:pPr>
            <w:r>
              <w:rPr>
                <w:b/>
                <w:bCs/>
                <w:sz w:val="16"/>
                <w:szCs w:val="16"/>
                <w:lang w:val="es-MX" w:eastAsia="es-MX"/>
              </w:rPr>
              <w:t>Juni</w:t>
            </w:r>
            <w:r w:rsidRPr="00206789">
              <w:rPr>
                <w:b/>
                <w:bCs/>
                <w:sz w:val="16"/>
                <w:szCs w:val="16"/>
                <w:lang w:val="es-MX" w:eastAsia="es-MX"/>
              </w:rPr>
              <w:t>o</w:t>
            </w:r>
          </w:p>
        </w:tc>
        <w:tc>
          <w:tcPr>
            <w:tcW w:w="1016" w:type="dxa"/>
            <w:vMerge w:val="restart"/>
            <w:tcBorders>
              <w:top w:val="single" w:sz="4" w:space="0" w:color="1F497D"/>
              <w:left w:val="single" w:sz="4" w:space="0" w:color="1F497D"/>
              <w:bottom w:val="single" w:sz="4" w:space="0" w:color="1F497D"/>
              <w:right w:val="single" w:sz="4" w:space="0" w:color="1F497D"/>
            </w:tcBorders>
            <w:shd w:val="clear" w:color="000000" w:fill="BDD7EE"/>
            <w:vAlign w:val="center"/>
            <w:hideMark/>
          </w:tcPr>
          <w:p w14:paraId="42F2244D" w14:textId="77777777" w:rsidR="00EC2504" w:rsidRPr="00206789" w:rsidRDefault="00EC2504" w:rsidP="00682918">
            <w:pPr>
              <w:jc w:val="center"/>
              <w:rPr>
                <w:b/>
                <w:bCs/>
                <w:sz w:val="16"/>
                <w:szCs w:val="16"/>
                <w:lang w:val="es-MX" w:eastAsia="es-MX"/>
              </w:rPr>
            </w:pPr>
            <w:r w:rsidRPr="00206789">
              <w:rPr>
                <w:b/>
                <w:bCs/>
                <w:sz w:val="16"/>
                <w:szCs w:val="16"/>
                <w:lang w:val="es-MX" w:eastAsia="es-MX"/>
              </w:rPr>
              <w:t>Diferencia 2024-2023</w:t>
            </w:r>
          </w:p>
        </w:tc>
        <w:tc>
          <w:tcPr>
            <w:tcW w:w="1510" w:type="dxa"/>
            <w:gridSpan w:val="2"/>
            <w:tcBorders>
              <w:top w:val="single" w:sz="4" w:space="0" w:color="1F497D"/>
              <w:left w:val="nil"/>
              <w:bottom w:val="single" w:sz="4" w:space="0" w:color="1F497D"/>
              <w:right w:val="single" w:sz="4" w:space="0" w:color="1F497D"/>
            </w:tcBorders>
            <w:shd w:val="clear" w:color="000000" w:fill="BDD7EE"/>
            <w:noWrap/>
            <w:vAlign w:val="center"/>
            <w:hideMark/>
          </w:tcPr>
          <w:p w14:paraId="5E67799C" w14:textId="77777777" w:rsidR="00EC2504" w:rsidRPr="00206789" w:rsidRDefault="00EC2504" w:rsidP="00682918">
            <w:pPr>
              <w:jc w:val="center"/>
              <w:rPr>
                <w:b/>
                <w:bCs/>
                <w:sz w:val="16"/>
                <w:szCs w:val="16"/>
                <w:lang w:val="es-MX" w:eastAsia="es-MX"/>
              </w:rPr>
            </w:pPr>
            <w:r>
              <w:rPr>
                <w:b/>
                <w:bCs/>
                <w:sz w:val="16"/>
                <w:szCs w:val="16"/>
                <w:lang w:val="es-MX" w:eastAsia="es-MX"/>
              </w:rPr>
              <w:t>Juni</w:t>
            </w:r>
            <w:r w:rsidRPr="00206789">
              <w:rPr>
                <w:b/>
                <w:bCs/>
                <w:sz w:val="16"/>
                <w:szCs w:val="16"/>
                <w:lang w:val="es-MX" w:eastAsia="es-MX"/>
              </w:rPr>
              <w:t>o</w:t>
            </w:r>
          </w:p>
        </w:tc>
        <w:tc>
          <w:tcPr>
            <w:tcW w:w="1038" w:type="dxa"/>
            <w:vMerge w:val="restart"/>
            <w:tcBorders>
              <w:top w:val="single" w:sz="4" w:space="0" w:color="1F497D"/>
              <w:left w:val="single" w:sz="4" w:space="0" w:color="1F497D"/>
              <w:bottom w:val="single" w:sz="4" w:space="0" w:color="1F497D"/>
              <w:right w:val="single" w:sz="4" w:space="0" w:color="1F497D"/>
            </w:tcBorders>
            <w:shd w:val="clear" w:color="000000" w:fill="BDD7EE"/>
            <w:vAlign w:val="center"/>
            <w:hideMark/>
          </w:tcPr>
          <w:p w14:paraId="42B13521" w14:textId="77777777" w:rsidR="00EC2504" w:rsidRPr="00206789" w:rsidRDefault="00EC2504" w:rsidP="00682918">
            <w:pPr>
              <w:jc w:val="center"/>
              <w:rPr>
                <w:b/>
                <w:bCs/>
                <w:color w:val="000000"/>
                <w:sz w:val="16"/>
                <w:szCs w:val="16"/>
                <w:lang w:val="es-MX" w:eastAsia="es-MX"/>
              </w:rPr>
            </w:pPr>
            <w:r w:rsidRPr="00206789">
              <w:rPr>
                <w:b/>
                <w:bCs/>
                <w:color w:val="000000"/>
                <w:sz w:val="16"/>
                <w:szCs w:val="16"/>
                <w:lang w:val="es-MX" w:eastAsia="es-MX"/>
              </w:rPr>
              <w:t>Diferencia 2024-2023</w:t>
            </w:r>
          </w:p>
        </w:tc>
      </w:tr>
      <w:tr w:rsidR="00EC2504" w:rsidRPr="00206789" w14:paraId="4C1E374C" w14:textId="77777777" w:rsidTr="00682918">
        <w:trPr>
          <w:trHeight w:val="284"/>
          <w:jc w:val="center"/>
        </w:trPr>
        <w:tc>
          <w:tcPr>
            <w:tcW w:w="3664" w:type="dxa"/>
            <w:vMerge/>
            <w:tcBorders>
              <w:top w:val="single" w:sz="4" w:space="0" w:color="1F497D"/>
              <w:left w:val="single" w:sz="4" w:space="0" w:color="1F497D"/>
              <w:bottom w:val="single" w:sz="4" w:space="0" w:color="1F497D"/>
              <w:right w:val="single" w:sz="4" w:space="0" w:color="1F497D"/>
            </w:tcBorders>
            <w:vAlign w:val="center"/>
            <w:hideMark/>
          </w:tcPr>
          <w:p w14:paraId="53649787" w14:textId="77777777" w:rsidR="00EC2504" w:rsidRPr="00206789" w:rsidRDefault="00EC2504" w:rsidP="00682918">
            <w:pPr>
              <w:jc w:val="center"/>
              <w:rPr>
                <w:b/>
                <w:bCs/>
                <w:color w:val="000000"/>
                <w:sz w:val="16"/>
                <w:szCs w:val="16"/>
                <w:lang w:val="es-MX" w:eastAsia="es-MX"/>
              </w:rPr>
            </w:pPr>
          </w:p>
        </w:tc>
        <w:tc>
          <w:tcPr>
            <w:tcW w:w="1082" w:type="dxa"/>
            <w:tcBorders>
              <w:top w:val="nil"/>
              <w:left w:val="nil"/>
              <w:bottom w:val="single" w:sz="4" w:space="0" w:color="1F497D"/>
              <w:right w:val="single" w:sz="4" w:space="0" w:color="1F497D"/>
            </w:tcBorders>
            <w:shd w:val="clear" w:color="000000" w:fill="BDD7EE"/>
            <w:vAlign w:val="center"/>
            <w:hideMark/>
          </w:tcPr>
          <w:p w14:paraId="5516005E" w14:textId="77777777" w:rsidR="00EC2504" w:rsidRPr="00206789" w:rsidRDefault="00EC2504" w:rsidP="00682918">
            <w:pPr>
              <w:jc w:val="center"/>
              <w:rPr>
                <w:b/>
                <w:bCs/>
                <w:smallCaps/>
                <w:sz w:val="16"/>
                <w:szCs w:val="16"/>
                <w:lang w:val="es-MX" w:eastAsia="es-MX"/>
              </w:rPr>
            </w:pPr>
            <w:r w:rsidRPr="00206789">
              <w:rPr>
                <w:b/>
                <w:bCs/>
                <w:sz w:val="16"/>
                <w:szCs w:val="16"/>
                <w:lang w:val="es-MX" w:eastAsia="es-MX"/>
              </w:rPr>
              <w:t>2023</w:t>
            </w:r>
          </w:p>
        </w:tc>
        <w:tc>
          <w:tcPr>
            <w:tcW w:w="1082" w:type="dxa"/>
            <w:tcBorders>
              <w:top w:val="nil"/>
              <w:left w:val="nil"/>
              <w:bottom w:val="single" w:sz="4" w:space="0" w:color="1F497D"/>
              <w:right w:val="single" w:sz="4" w:space="0" w:color="1F497D"/>
            </w:tcBorders>
            <w:shd w:val="clear" w:color="000000" w:fill="BDD7EE"/>
            <w:vAlign w:val="center"/>
            <w:hideMark/>
          </w:tcPr>
          <w:p w14:paraId="4818E652" w14:textId="77777777" w:rsidR="00EC2504" w:rsidRPr="00206789" w:rsidRDefault="00EC2504" w:rsidP="00682918">
            <w:pPr>
              <w:jc w:val="center"/>
              <w:rPr>
                <w:b/>
                <w:bCs/>
                <w:smallCaps/>
                <w:sz w:val="16"/>
                <w:szCs w:val="16"/>
                <w:lang w:val="es-MX" w:eastAsia="es-MX"/>
              </w:rPr>
            </w:pPr>
            <w:r w:rsidRPr="00206789">
              <w:rPr>
                <w:b/>
                <w:bCs/>
                <w:sz w:val="16"/>
                <w:szCs w:val="16"/>
                <w:lang w:val="es-MX" w:eastAsia="es-MX"/>
              </w:rPr>
              <w:t>2024</w:t>
            </w:r>
          </w:p>
        </w:tc>
        <w:tc>
          <w:tcPr>
            <w:tcW w:w="1016" w:type="dxa"/>
            <w:vMerge/>
            <w:tcBorders>
              <w:top w:val="single" w:sz="4" w:space="0" w:color="1F497D"/>
              <w:left w:val="single" w:sz="4" w:space="0" w:color="1F497D"/>
              <w:bottom w:val="single" w:sz="4" w:space="0" w:color="1F497D"/>
              <w:right w:val="single" w:sz="4" w:space="0" w:color="1F497D"/>
            </w:tcBorders>
            <w:vAlign w:val="center"/>
            <w:hideMark/>
          </w:tcPr>
          <w:p w14:paraId="7E48BF43" w14:textId="77777777" w:rsidR="00EC2504" w:rsidRPr="00206789" w:rsidRDefault="00EC2504" w:rsidP="00682918">
            <w:pPr>
              <w:jc w:val="center"/>
              <w:rPr>
                <w:b/>
                <w:bCs/>
                <w:sz w:val="16"/>
                <w:szCs w:val="16"/>
                <w:lang w:val="es-MX" w:eastAsia="es-MX"/>
              </w:rPr>
            </w:pPr>
          </w:p>
        </w:tc>
        <w:tc>
          <w:tcPr>
            <w:tcW w:w="755" w:type="dxa"/>
            <w:tcBorders>
              <w:top w:val="nil"/>
              <w:left w:val="nil"/>
              <w:bottom w:val="single" w:sz="4" w:space="0" w:color="1F497D"/>
              <w:right w:val="single" w:sz="4" w:space="0" w:color="1F497D"/>
            </w:tcBorders>
            <w:shd w:val="clear" w:color="000000" w:fill="BDD7EE"/>
            <w:vAlign w:val="center"/>
            <w:hideMark/>
          </w:tcPr>
          <w:p w14:paraId="47DE679F" w14:textId="77777777" w:rsidR="00EC2504" w:rsidRPr="00206789" w:rsidRDefault="00EC2504" w:rsidP="00682918">
            <w:pPr>
              <w:jc w:val="center"/>
              <w:rPr>
                <w:b/>
                <w:bCs/>
                <w:smallCaps/>
                <w:sz w:val="16"/>
                <w:szCs w:val="16"/>
                <w:lang w:val="es-MX" w:eastAsia="es-MX"/>
              </w:rPr>
            </w:pPr>
            <w:r w:rsidRPr="00206789">
              <w:rPr>
                <w:b/>
                <w:bCs/>
                <w:sz w:val="16"/>
                <w:szCs w:val="16"/>
                <w:lang w:val="es-MX" w:eastAsia="es-MX"/>
              </w:rPr>
              <w:t>2023</w:t>
            </w:r>
          </w:p>
        </w:tc>
        <w:tc>
          <w:tcPr>
            <w:tcW w:w="755" w:type="dxa"/>
            <w:tcBorders>
              <w:top w:val="nil"/>
              <w:left w:val="nil"/>
              <w:bottom w:val="single" w:sz="4" w:space="0" w:color="1F497D"/>
              <w:right w:val="single" w:sz="4" w:space="0" w:color="1F497D"/>
            </w:tcBorders>
            <w:shd w:val="clear" w:color="000000" w:fill="BDD7EE"/>
            <w:vAlign w:val="center"/>
            <w:hideMark/>
          </w:tcPr>
          <w:p w14:paraId="3A3A2963" w14:textId="77777777" w:rsidR="00EC2504" w:rsidRPr="00206789" w:rsidRDefault="00EC2504" w:rsidP="00682918">
            <w:pPr>
              <w:jc w:val="center"/>
              <w:rPr>
                <w:b/>
                <w:bCs/>
                <w:smallCaps/>
                <w:sz w:val="16"/>
                <w:szCs w:val="16"/>
                <w:lang w:val="es-MX" w:eastAsia="es-MX"/>
              </w:rPr>
            </w:pPr>
            <w:r w:rsidRPr="00206789">
              <w:rPr>
                <w:b/>
                <w:bCs/>
                <w:sz w:val="16"/>
                <w:szCs w:val="16"/>
                <w:lang w:val="es-MX" w:eastAsia="es-MX"/>
              </w:rPr>
              <w:t>2024</w:t>
            </w:r>
          </w:p>
        </w:tc>
        <w:tc>
          <w:tcPr>
            <w:tcW w:w="1038" w:type="dxa"/>
            <w:vMerge/>
            <w:tcBorders>
              <w:top w:val="single" w:sz="4" w:space="0" w:color="1F497D"/>
              <w:left w:val="single" w:sz="4" w:space="0" w:color="1F497D"/>
              <w:bottom w:val="single" w:sz="4" w:space="0" w:color="1F497D"/>
              <w:right w:val="single" w:sz="4" w:space="0" w:color="1F497D"/>
            </w:tcBorders>
            <w:vAlign w:val="center"/>
            <w:hideMark/>
          </w:tcPr>
          <w:p w14:paraId="645280A5" w14:textId="77777777" w:rsidR="00EC2504" w:rsidRPr="00206789" w:rsidRDefault="00EC2504" w:rsidP="00682918">
            <w:pPr>
              <w:jc w:val="center"/>
              <w:rPr>
                <w:b/>
                <w:bCs/>
                <w:color w:val="000000"/>
                <w:sz w:val="16"/>
                <w:szCs w:val="16"/>
                <w:lang w:val="es-MX" w:eastAsia="es-MX"/>
              </w:rPr>
            </w:pPr>
          </w:p>
        </w:tc>
      </w:tr>
      <w:tr w:rsidR="00EC2504" w:rsidRPr="00206789" w14:paraId="41A6B1E2" w14:textId="77777777" w:rsidTr="00682918">
        <w:trPr>
          <w:trHeight w:val="284"/>
          <w:jc w:val="center"/>
        </w:trPr>
        <w:tc>
          <w:tcPr>
            <w:tcW w:w="3664" w:type="dxa"/>
            <w:vMerge/>
            <w:tcBorders>
              <w:top w:val="single" w:sz="4" w:space="0" w:color="1F497D"/>
              <w:left w:val="single" w:sz="4" w:space="0" w:color="1F497D"/>
              <w:bottom w:val="single" w:sz="4" w:space="0" w:color="1F497D"/>
              <w:right w:val="single" w:sz="4" w:space="0" w:color="1F497D"/>
            </w:tcBorders>
            <w:vAlign w:val="center"/>
            <w:hideMark/>
          </w:tcPr>
          <w:p w14:paraId="3E3C3407" w14:textId="77777777" w:rsidR="00EC2504" w:rsidRPr="00206789" w:rsidRDefault="00EC2504" w:rsidP="00682918">
            <w:pPr>
              <w:jc w:val="center"/>
              <w:rPr>
                <w:b/>
                <w:bCs/>
                <w:color w:val="000000"/>
                <w:sz w:val="16"/>
                <w:szCs w:val="16"/>
                <w:lang w:val="es-MX" w:eastAsia="es-MX"/>
              </w:rPr>
            </w:pPr>
          </w:p>
        </w:tc>
        <w:tc>
          <w:tcPr>
            <w:tcW w:w="3180" w:type="dxa"/>
            <w:gridSpan w:val="3"/>
            <w:tcBorders>
              <w:top w:val="single" w:sz="4" w:space="0" w:color="1F497D"/>
              <w:left w:val="nil"/>
              <w:bottom w:val="single" w:sz="4" w:space="0" w:color="1F497D"/>
              <w:right w:val="single" w:sz="4" w:space="0" w:color="1F497D"/>
            </w:tcBorders>
            <w:shd w:val="clear" w:color="000000" w:fill="BDD7EE"/>
            <w:noWrap/>
            <w:vAlign w:val="center"/>
            <w:hideMark/>
          </w:tcPr>
          <w:p w14:paraId="26A4CD15" w14:textId="77777777" w:rsidR="00EC2504" w:rsidRPr="00206789" w:rsidRDefault="00EC2504" w:rsidP="00682918">
            <w:pPr>
              <w:jc w:val="center"/>
              <w:rPr>
                <w:b/>
                <w:bCs/>
                <w:color w:val="000000"/>
                <w:sz w:val="16"/>
                <w:szCs w:val="16"/>
                <w:lang w:val="es-MX" w:eastAsia="es-MX"/>
              </w:rPr>
            </w:pPr>
            <w:r w:rsidRPr="00206789">
              <w:rPr>
                <w:b/>
                <w:bCs/>
                <w:color w:val="000000"/>
                <w:sz w:val="16"/>
                <w:szCs w:val="16"/>
                <w:lang w:val="es-MX" w:eastAsia="es-MX"/>
              </w:rPr>
              <w:t>Absolutos</w:t>
            </w:r>
          </w:p>
        </w:tc>
        <w:tc>
          <w:tcPr>
            <w:tcW w:w="2548" w:type="dxa"/>
            <w:gridSpan w:val="3"/>
            <w:tcBorders>
              <w:top w:val="single" w:sz="4" w:space="0" w:color="1F497D"/>
              <w:left w:val="nil"/>
              <w:bottom w:val="single" w:sz="4" w:space="0" w:color="1F497D"/>
              <w:right w:val="single" w:sz="4" w:space="0" w:color="1F497D"/>
            </w:tcBorders>
            <w:shd w:val="clear" w:color="000000" w:fill="BDD7EE"/>
            <w:noWrap/>
            <w:vAlign w:val="center"/>
            <w:hideMark/>
          </w:tcPr>
          <w:p w14:paraId="1B5C5E9F" w14:textId="77777777" w:rsidR="00EC2504" w:rsidRPr="00206789" w:rsidRDefault="00EC2504" w:rsidP="00682918">
            <w:pPr>
              <w:jc w:val="center"/>
              <w:rPr>
                <w:b/>
                <w:bCs/>
                <w:color w:val="000000"/>
                <w:sz w:val="16"/>
                <w:szCs w:val="16"/>
                <w:lang w:val="es-MX" w:eastAsia="es-MX"/>
              </w:rPr>
            </w:pPr>
            <w:proofErr w:type="spellStart"/>
            <w:r w:rsidRPr="00206789">
              <w:rPr>
                <w:b/>
                <w:bCs/>
                <w:color w:val="000000"/>
                <w:sz w:val="16"/>
                <w:szCs w:val="16"/>
                <w:lang w:val="es-MX" w:eastAsia="es-MX"/>
              </w:rPr>
              <w:t>Relativos</w:t>
            </w:r>
            <w:r w:rsidRPr="00206789">
              <w:rPr>
                <w:b/>
                <w:bCs/>
                <w:color w:val="000000"/>
                <w:sz w:val="18"/>
                <w:szCs w:val="16"/>
                <w:vertAlign w:val="superscript"/>
                <w:lang w:val="es-MX" w:eastAsia="es-MX"/>
              </w:rPr>
              <w:t>a</w:t>
            </w:r>
            <w:proofErr w:type="spellEnd"/>
            <w:r w:rsidRPr="00206789">
              <w:rPr>
                <w:b/>
                <w:bCs/>
                <w:color w:val="000000"/>
                <w:sz w:val="18"/>
                <w:szCs w:val="16"/>
                <w:vertAlign w:val="superscript"/>
                <w:lang w:val="es-MX" w:eastAsia="es-MX"/>
              </w:rPr>
              <w:t>/</w:t>
            </w:r>
          </w:p>
        </w:tc>
      </w:tr>
      <w:tr w:rsidR="00EC2504" w:rsidRPr="00206789" w14:paraId="5DBDD767" w14:textId="77777777" w:rsidTr="00682918">
        <w:trPr>
          <w:trHeight w:val="227"/>
          <w:jc w:val="center"/>
        </w:trPr>
        <w:tc>
          <w:tcPr>
            <w:tcW w:w="3664" w:type="dxa"/>
            <w:tcBorders>
              <w:top w:val="nil"/>
              <w:left w:val="single" w:sz="4" w:space="0" w:color="1F497D"/>
              <w:bottom w:val="nil"/>
              <w:right w:val="nil"/>
            </w:tcBorders>
            <w:shd w:val="clear" w:color="auto" w:fill="auto"/>
            <w:noWrap/>
            <w:vAlign w:val="center"/>
          </w:tcPr>
          <w:p w14:paraId="330306D1" w14:textId="77777777" w:rsidR="00EC2504" w:rsidRPr="00206789" w:rsidRDefault="00EC2504" w:rsidP="00682918">
            <w:pPr>
              <w:jc w:val="left"/>
              <w:rPr>
                <w:b/>
                <w:bCs/>
                <w:color w:val="000000"/>
                <w:sz w:val="16"/>
                <w:szCs w:val="16"/>
                <w:lang w:val="es-MX" w:eastAsia="es-MX"/>
              </w:rPr>
            </w:pPr>
            <w:r w:rsidRPr="00206789">
              <w:rPr>
                <w:b/>
                <w:bCs/>
                <w:color w:val="000000"/>
                <w:sz w:val="16"/>
                <w:szCs w:val="16"/>
                <w:lang w:val="es-MX" w:eastAsia="es-MX"/>
              </w:rPr>
              <w:t>Grupos de edad</w:t>
            </w:r>
          </w:p>
        </w:tc>
        <w:tc>
          <w:tcPr>
            <w:tcW w:w="1082" w:type="dxa"/>
            <w:tcBorders>
              <w:top w:val="nil"/>
              <w:left w:val="single" w:sz="4" w:space="0" w:color="1F497D"/>
              <w:bottom w:val="nil"/>
              <w:right w:val="nil"/>
            </w:tcBorders>
            <w:shd w:val="clear" w:color="auto" w:fill="auto"/>
            <w:noWrap/>
            <w:vAlign w:val="center"/>
          </w:tcPr>
          <w:p w14:paraId="16293FFE" w14:textId="77777777" w:rsidR="00EC2504" w:rsidRPr="00206789" w:rsidRDefault="00EC2504" w:rsidP="00682918">
            <w:pPr>
              <w:tabs>
                <w:tab w:val="decimal" w:pos="821"/>
              </w:tabs>
              <w:jc w:val="left"/>
              <w:rPr>
                <w:b/>
                <w:bCs/>
                <w:color w:val="000000"/>
                <w:sz w:val="16"/>
                <w:szCs w:val="16"/>
              </w:rPr>
            </w:pPr>
            <w:r>
              <w:rPr>
                <w:b/>
                <w:bCs/>
                <w:color w:val="000000"/>
                <w:sz w:val="16"/>
                <w:szCs w:val="16"/>
              </w:rPr>
              <w:t xml:space="preserve"> 1 598 523</w:t>
            </w:r>
          </w:p>
        </w:tc>
        <w:tc>
          <w:tcPr>
            <w:tcW w:w="1082" w:type="dxa"/>
            <w:tcBorders>
              <w:top w:val="nil"/>
              <w:left w:val="nil"/>
              <w:bottom w:val="nil"/>
              <w:right w:val="nil"/>
            </w:tcBorders>
            <w:shd w:val="clear" w:color="auto" w:fill="auto"/>
            <w:noWrap/>
            <w:vAlign w:val="center"/>
          </w:tcPr>
          <w:p w14:paraId="4788B25D" w14:textId="77777777" w:rsidR="00EC2504" w:rsidRPr="00206789" w:rsidRDefault="00EC2504" w:rsidP="00682918">
            <w:pPr>
              <w:tabs>
                <w:tab w:val="decimal" w:pos="789"/>
              </w:tabs>
              <w:jc w:val="left"/>
              <w:rPr>
                <w:b/>
                <w:bCs/>
                <w:color w:val="000000"/>
                <w:sz w:val="16"/>
                <w:szCs w:val="16"/>
              </w:rPr>
            </w:pPr>
            <w:r>
              <w:rPr>
                <w:b/>
                <w:bCs/>
                <w:color w:val="000000"/>
                <w:sz w:val="16"/>
                <w:szCs w:val="16"/>
              </w:rPr>
              <w:t xml:space="preserve"> 1 682 568</w:t>
            </w:r>
          </w:p>
        </w:tc>
        <w:tc>
          <w:tcPr>
            <w:tcW w:w="1016" w:type="dxa"/>
            <w:tcBorders>
              <w:top w:val="nil"/>
              <w:left w:val="nil"/>
              <w:bottom w:val="nil"/>
              <w:right w:val="single" w:sz="4" w:space="0" w:color="1F497D"/>
            </w:tcBorders>
            <w:shd w:val="clear" w:color="auto" w:fill="auto"/>
            <w:noWrap/>
            <w:vAlign w:val="center"/>
          </w:tcPr>
          <w:p w14:paraId="622F7160" w14:textId="77777777" w:rsidR="00EC2504" w:rsidRPr="00206789" w:rsidRDefault="00EC2504" w:rsidP="00682918">
            <w:pPr>
              <w:tabs>
                <w:tab w:val="decimal" w:pos="456"/>
              </w:tabs>
              <w:jc w:val="left"/>
              <w:rPr>
                <w:b/>
                <w:bCs/>
                <w:color w:val="000000"/>
                <w:sz w:val="16"/>
                <w:szCs w:val="16"/>
              </w:rPr>
            </w:pPr>
            <w:r>
              <w:rPr>
                <w:b/>
                <w:bCs/>
                <w:color w:val="000000"/>
                <w:sz w:val="16"/>
                <w:szCs w:val="16"/>
              </w:rPr>
              <w:t>84 045</w:t>
            </w:r>
          </w:p>
        </w:tc>
        <w:tc>
          <w:tcPr>
            <w:tcW w:w="755" w:type="dxa"/>
            <w:tcBorders>
              <w:top w:val="nil"/>
              <w:left w:val="nil"/>
              <w:bottom w:val="nil"/>
              <w:right w:val="nil"/>
            </w:tcBorders>
            <w:shd w:val="clear" w:color="auto" w:fill="auto"/>
            <w:noWrap/>
            <w:vAlign w:val="center"/>
          </w:tcPr>
          <w:p w14:paraId="511D56AD" w14:textId="77777777" w:rsidR="00EC2504" w:rsidRPr="00206789" w:rsidRDefault="00EC2504" w:rsidP="00682918">
            <w:pPr>
              <w:tabs>
                <w:tab w:val="decimal" w:pos="354"/>
              </w:tabs>
              <w:jc w:val="left"/>
              <w:rPr>
                <w:b/>
                <w:bCs/>
                <w:color w:val="000000"/>
                <w:sz w:val="16"/>
                <w:szCs w:val="16"/>
              </w:rPr>
            </w:pPr>
            <w:r>
              <w:rPr>
                <w:b/>
                <w:bCs/>
                <w:color w:val="000000"/>
                <w:sz w:val="16"/>
                <w:szCs w:val="16"/>
              </w:rPr>
              <w:t>100.0</w:t>
            </w:r>
          </w:p>
        </w:tc>
        <w:tc>
          <w:tcPr>
            <w:tcW w:w="755" w:type="dxa"/>
            <w:tcBorders>
              <w:top w:val="nil"/>
              <w:left w:val="nil"/>
              <w:bottom w:val="nil"/>
              <w:right w:val="nil"/>
            </w:tcBorders>
            <w:shd w:val="clear" w:color="auto" w:fill="auto"/>
            <w:noWrap/>
            <w:vAlign w:val="center"/>
          </w:tcPr>
          <w:p w14:paraId="6D930CC7" w14:textId="77777777" w:rsidR="00EC2504" w:rsidRPr="00206789" w:rsidRDefault="00EC2504" w:rsidP="00682918">
            <w:pPr>
              <w:tabs>
                <w:tab w:val="decimal" w:pos="354"/>
              </w:tabs>
              <w:jc w:val="left"/>
              <w:rPr>
                <w:b/>
                <w:bCs/>
                <w:color w:val="000000"/>
                <w:sz w:val="16"/>
                <w:szCs w:val="16"/>
              </w:rPr>
            </w:pPr>
            <w:r>
              <w:rPr>
                <w:b/>
                <w:bCs/>
                <w:color w:val="000000"/>
                <w:sz w:val="16"/>
                <w:szCs w:val="16"/>
              </w:rPr>
              <w:t>100.0</w:t>
            </w:r>
          </w:p>
        </w:tc>
        <w:tc>
          <w:tcPr>
            <w:tcW w:w="1038" w:type="dxa"/>
            <w:tcBorders>
              <w:top w:val="nil"/>
              <w:left w:val="nil"/>
              <w:bottom w:val="nil"/>
              <w:right w:val="single" w:sz="4" w:space="0" w:color="1F497D"/>
            </w:tcBorders>
            <w:shd w:val="clear" w:color="auto" w:fill="auto"/>
            <w:noWrap/>
            <w:vAlign w:val="center"/>
          </w:tcPr>
          <w:p w14:paraId="3D5E17A5" w14:textId="77777777" w:rsidR="00EC2504" w:rsidRPr="00206789" w:rsidRDefault="00EC2504" w:rsidP="00682918">
            <w:pPr>
              <w:tabs>
                <w:tab w:val="decimal" w:pos="402"/>
              </w:tabs>
              <w:jc w:val="left"/>
              <w:rPr>
                <w:color w:val="000000"/>
                <w:sz w:val="16"/>
                <w:szCs w:val="16"/>
              </w:rPr>
            </w:pPr>
            <w:r>
              <w:rPr>
                <w:color w:val="000000"/>
                <w:sz w:val="16"/>
                <w:szCs w:val="16"/>
              </w:rPr>
              <w:t> </w:t>
            </w:r>
          </w:p>
        </w:tc>
      </w:tr>
      <w:tr w:rsidR="00EC2504" w:rsidRPr="00206789" w14:paraId="0AD652F0" w14:textId="77777777" w:rsidTr="00682918">
        <w:trPr>
          <w:trHeight w:val="227"/>
          <w:jc w:val="center"/>
        </w:trPr>
        <w:tc>
          <w:tcPr>
            <w:tcW w:w="3664" w:type="dxa"/>
            <w:tcBorders>
              <w:top w:val="nil"/>
              <w:left w:val="single" w:sz="4" w:space="0" w:color="1F497D"/>
              <w:bottom w:val="nil"/>
              <w:right w:val="nil"/>
            </w:tcBorders>
            <w:shd w:val="clear" w:color="auto" w:fill="auto"/>
            <w:noWrap/>
            <w:vAlign w:val="center"/>
          </w:tcPr>
          <w:p w14:paraId="56FD68AD" w14:textId="77777777" w:rsidR="00EC2504" w:rsidRPr="00206789" w:rsidRDefault="00EC2504" w:rsidP="00682918">
            <w:pPr>
              <w:ind w:firstLineChars="100" w:firstLine="160"/>
              <w:jc w:val="left"/>
              <w:rPr>
                <w:color w:val="000000"/>
                <w:sz w:val="16"/>
                <w:szCs w:val="16"/>
                <w:lang w:val="es-MX" w:eastAsia="es-MX"/>
              </w:rPr>
            </w:pPr>
            <w:r w:rsidRPr="00206789">
              <w:rPr>
                <w:color w:val="000000"/>
                <w:sz w:val="16"/>
                <w:szCs w:val="16"/>
                <w:lang w:val="es-MX" w:eastAsia="es-MX"/>
              </w:rPr>
              <w:t>De 15 a 24 años</w:t>
            </w:r>
          </w:p>
        </w:tc>
        <w:tc>
          <w:tcPr>
            <w:tcW w:w="1082" w:type="dxa"/>
            <w:tcBorders>
              <w:top w:val="nil"/>
              <w:left w:val="single" w:sz="4" w:space="0" w:color="1F497D"/>
              <w:bottom w:val="nil"/>
              <w:right w:val="nil"/>
            </w:tcBorders>
            <w:shd w:val="clear" w:color="auto" w:fill="auto"/>
            <w:noWrap/>
            <w:vAlign w:val="center"/>
          </w:tcPr>
          <w:p w14:paraId="52A5A204" w14:textId="77777777" w:rsidR="00EC2504" w:rsidRPr="00206789" w:rsidRDefault="00EC2504" w:rsidP="00682918">
            <w:pPr>
              <w:tabs>
                <w:tab w:val="decimal" w:pos="821"/>
              </w:tabs>
              <w:jc w:val="left"/>
              <w:rPr>
                <w:bCs/>
                <w:color w:val="000000"/>
                <w:sz w:val="16"/>
                <w:szCs w:val="16"/>
              </w:rPr>
            </w:pPr>
            <w:r>
              <w:rPr>
                <w:color w:val="000000"/>
                <w:sz w:val="16"/>
                <w:szCs w:val="16"/>
              </w:rPr>
              <w:t xml:space="preserve">  503 436</w:t>
            </w:r>
          </w:p>
        </w:tc>
        <w:tc>
          <w:tcPr>
            <w:tcW w:w="1082" w:type="dxa"/>
            <w:tcBorders>
              <w:top w:val="nil"/>
              <w:left w:val="nil"/>
              <w:bottom w:val="nil"/>
              <w:right w:val="nil"/>
            </w:tcBorders>
            <w:shd w:val="clear" w:color="auto" w:fill="auto"/>
            <w:noWrap/>
            <w:vAlign w:val="center"/>
          </w:tcPr>
          <w:p w14:paraId="3745663E" w14:textId="77777777" w:rsidR="00EC2504" w:rsidRPr="00206789" w:rsidRDefault="00EC2504" w:rsidP="00682918">
            <w:pPr>
              <w:tabs>
                <w:tab w:val="decimal" w:pos="789"/>
              </w:tabs>
              <w:jc w:val="left"/>
              <w:rPr>
                <w:color w:val="000000"/>
                <w:sz w:val="16"/>
                <w:szCs w:val="16"/>
              </w:rPr>
            </w:pPr>
            <w:r>
              <w:rPr>
                <w:color w:val="000000"/>
                <w:sz w:val="16"/>
                <w:szCs w:val="16"/>
              </w:rPr>
              <w:t xml:space="preserve">  541 784</w:t>
            </w:r>
          </w:p>
        </w:tc>
        <w:tc>
          <w:tcPr>
            <w:tcW w:w="1016" w:type="dxa"/>
            <w:tcBorders>
              <w:top w:val="nil"/>
              <w:left w:val="nil"/>
              <w:bottom w:val="nil"/>
              <w:right w:val="single" w:sz="4" w:space="0" w:color="1F497D"/>
            </w:tcBorders>
            <w:shd w:val="clear" w:color="auto" w:fill="auto"/>
            <w:noWrap/>
            <w:vAlign w:val="center"/>
          </w:tcPr>
          <w:p w14:paraId="7C703CD9" w14:textId="77777777" w:rsidR="00EC2504" w:rsidRPr="00206789" w:rsidRDefault="00EC2504" w:rsidP="00682918">
            <w:pPr>
              <w:tabs>
                <w:tab w:val="decimal" w:pos="456"/>
              </w:tabs>
              <w:jc w:val="left"/>
              <w:rPr>
                <w:bCs/>
                <w:color w:val="000000"/>
                <w:sz w:val="16"/>
                <w:szCs w:val="16"/>
              </w:rPr>
            </w:pPr>
            <w:r>
              <w:rPr>
                <w:color w:val="000000"/>
                <w:sz w:val="16"/>
                <w:szCs w:val="16"/>
              </w:rPr>
              <w:t>38 348</w:t>
            </w:r>
          </w:p>
        </w:tc>
        <w:tc>
          <w:tcPr>
            <w:tcW w:w="755" w:type="dxa"/>
            <w:tcBorders>
              <w:top w:val="nil"/>
              <w:left w:val="nil"/>
              <w:bottom w:val="nil"/>
              <w:right w:val="nil"/>
            </w:tcBorders>
            <w:shd w:val="clear" w:color="auto" w:fill="auto"/>
            <w:noWrap/>
            <w:vAlign w:val="center"/>
          </w:tcPr>
          <w:p w14:paraId="78DB5959" w14:textId="77777777" w:rsidR="00EC2504" w:rsidRPr="00206789" w:rsidRDefault="00EC2504" w:rsidP="00682918">
            <w:pPr>
              <w:tabs>
                <w:tab w:val="decimal" w:pos="354"/>
              </w:tabs>
              <w:jc w:val="left"/>
              <w:rPr>
                <w:bCs/>
                <w:color w:val="000000"/>
                <w:sz w:val="16"/>
                <w:szCs w:val="16"/>
              </w:rPr>
            </w:pPr>
            <w:r>
              <w:rPr>
                <w:color w:val="000000"/>
                <w:sz w:val="16"/>
                <w:szCs w:val="16"/>
              </w:rPr>
              <w:t>31.5</w:t>
            </w:r>
          </w:p>
        </w:tc>
        <w:tc>
          <w:tcPr>
            <w:tcW w:w="755" w:type="dxa"/>
            <w:tcBorders>
              <w:top w:val="nil"/>
              <w:left w:val="nil"/>
              <w:bottom w:val="nil"/>
              <w:right w:val="nil"/>
            </w:tcBorders>
            <w:shd w:val="clear" w:color="auto" w:fill="auto"/>
            <w:noWrap/>
            <w:vAlign w:val="center"/>
          </w:tcPr>
          <w:p w14:paraId="11FFA9BD" w14:textId="77777777" w:rsidR="00EC2504" w:rsidRPr="00206789" w:rsidRDefault="00EC2504" w:rsidP="00682918">
            <w:pPr>
              <w:tabs>
                <w:tab w:val="decimal" w:pos="354"/>
              </w:tabs>
              <w:jc w:val="left"/>
              <w:rPr>
                <w:bCs/>
                <w:color w:val="000000"/>
                <w:sz w:val="16"/>
                <w:szCs w:val="16"/>
              </w:rPr>
            </w:pPr>
            <w:r>
              <w:rPr>
                <w:color w:val="000000"/>
                <w:sz w:val="16"/>
                <w:szCs w:val="16"/>
              </w:rPr>
              <w:t>32.2</w:t>
            </w:r>
          </w:p>
        </w:tc>
        <w:tc>
          <w:tcPr>
            <w:tcW w:w="1038" w:type="dxa"/>
            <w:tcBorders>
              <w:top w:val="nil"/>
              <w:left w:val="nil"/>
              <w:bottom w:val="nil"/>
              <w:right w:val="single" w:sz="4" w:space="0" w:color="1F497D"/>
            </w:tcBorders>
            <w:shd w:val="clear" w:color="auto" w:fill="auto"/>
            <w:noWrap/>
            <w:vAlign w:val="center"/>
          </w:tcPr>
          <w:p w14:paraId="181F7B9F" w14:textId="77777777" w:rsidR="00EC2504" w:rsidRPr="00206789" w:rsidRDefault="00EC2504" w:rsidP="00682918">
            <w:pPr>
              <w:tabs>
                <w:tab w:val="decimal" w:pos="436"/>
              </w:tabs>
              <w:jc w:val="left"/>
              <w:rPr>
                <w:color w:val="000000"/>
                <w:sz w:val="16"/>
                <w:szCs w:val="16"/>
              </w:rPr>
            </w:pPr>
            <w:r>
              <w:rPr>
                <w:color w:val="000000"/>
                <w:sz w:val="16"/>
                <w:szCs w:val="16"/>
              </w:rPr>
              <w:t>0.7</w:t>
            </w:r>
          </w:p>
        </w:tc>
      </w:tr>
      <w:tr w:rsidR="00EC2504" w:rsidRPr="00206789" w14:paraId="2DB7255B" w14:textId="77777777" w:rsidTr="00682918">
        <w:trPr>
          <w:trHeight w:val="227"/>
          <w:jc w:val="center"/>
        </w:trPr>
        <w:tc>
          <w:tcPr>
            <w:tcW w:w="3664" w:type="dxa"/>
            <w:tcBorders>
              <w:top w:val="nil"/>
              <w:left w:val="single" w:sz="4" w:space="0" w:color="1F497D"/>
              <w:bottom w:val="nil"/>
              <w:right w:val="nil"/>
            </w:tcBorders>
            <w:shd w:val="clear" w:color="auto" w:fill="auto"/>
            <w:noWrap/>
            <w:vAlign w:val="center"/>
          </w:tcPr>
          <w:p w14:paraId="5B38824D" w14:textId="77777777" w:rsidR="00EC2504" w:rsidRPr="00206789" w:rsidRDefault="00EC2504" w:rsidP="00682918">
            <w:pPr>
              <w:ind w:firstLineChars="100" w:firstLine="160"/>
              <w:jc w:val="left"/>
              <w:rPr>
                <w:color w:val="000000"/>
                <w:sz w:val="16"/>
                <w:szCs w:val="16"/>
                <w:lang w:val="es-MX" w:eastAsia="es-MX"/>
              </w:rPr>
            </w:pPr>
            <w:r w:rsidRPr="00206789">
              <w:rPr>
                <w:color w:val="000000"/>
                <w:sz w:val="16"/>
                <w:szCs w:val="16"/>
                <w:lang w:val="es-MX" w:eastAsia="es-MX"/>
              </w:rPr>
              <w:t>De 25 a 44 años</w:t>
            </w:r>
          </w:p>
        </w:tc>
        <w:tc>
          <w:tcPr>
            <w:tcW w:w="1082" w:type="dxa"/>
            <w:tcBorders>
              <w:top w:val="nil"/>
              <w:left w:val="single" w:sz="4" w:space="0" w:color="1F497D"/>
              <w:bottom w:val="nil"/>
              <w:right w:val="nil"/>
            </w:tcBorders>
            <w:shd w:val="clear" w:color="auto" w:fill="auto"/>
            <w:noWrap/>
            <w:vAlign w:val="center"/>
          </w:tcPr>
          <w:p w14:paraId="21EB97E5" w14:textId="77777777" w:rsidR="00EC2504" w:rsidRPr="00206789" w:rsidRDefault="00EC2504" w:rsidP="00682918">
            <w:pPr>
              <w:tabs>
                <w:tab w:val="decimal" w:pos="821"/>
              </w:tabs>
              <w:jc w:val="left"/>
              <w:rPr>
                <w:bCs/>
                <w:color w:val="000000"/>
                <w:sz w:val="16"/>
                <w:szCs w:val="16"/>
              </w:rPr>
            </w:pPr>
            <w:r>
              <w:rPr>
                <w:color w:val="000000"/>
                <w:sz w:val="16"/>
                <w:szCs w:val="16"/>
              </w:rPr>
              <w:t xml:space="preserve">  755 735</w:t>
            </w:r>
          </w:p>
        </w:tc>
        <w:tc>
          <w:tcPr>
            <w:tcW w:w="1082" w:type="dxa"/>
            <w:tcBorders>
              <w:top w:val="nil"/>
              <w:left w:val="nil"/>
              <w:bottom w:val="nil"/>
              <w:right w:val="nil"/>
            </w:tcBorders>
            <w:shd w:val="clear" w:color="auto" w:fill="auto"/>
            <w:noWrap/>
            <w:vAlign w:val="center"/>
          </w:tcPr>
          <w:p w14:paraId="662EF073" w14:textId="77777777" w:rsidR="00EC2504" w:rsidRPr="00206789" w:rsidRDefault="00EC2504" w:rsidP="00682918">
            <w:pPr>
              <w:tabs>
                <w:tab w:val="decimal" w:pos="789"/>
              </w:tabs>
              <w:jc w:val="left"/>
              <w:rPr>
                <w:color w:val="000000"/>
                <w:sz w:val="16"/>
                <w:szCs w:val="16"/>
              </w:rPr>
            </w:pPr>
            <w:r>
              <w:rPr>
                <w:color w:val="000000"/>
                <w:sz w:val="16"/>
                <w:szCs w:val="16"/>
              </w:rPr>
              <w:t xml:space="preserve">  739 693</w:t>
            </w:r>
          </w:p>
        </w:tc>
        <w:tc>
          <w:tcPr>
            <w:tcW w:w="1016" w:type="dxa"/>
            <w:tcBorders>
              <w:top w:val="nil"/>
              <w:left w:val="nil"/>
              <w:bottom w:val="nil"/>
              <w:right w:val="single" w:sz="4" w:space="0" w:color="1F497D"/>
            </w:tcBorders>
            <w:shd w:val="clear" w:color="auto" w:fill="auto"/>
            <w:noWrap/>
            <w:vAlign w:val="center"/>
          </w:tcPr>
          <w:p w14:paraId="31CB57D3" w14:textId="77777777" w:rsidR="00EC2504" w:rsidRPr="00206789" w:rsidRDefault="00EC2504" w:rsidP="00682918">
            <w:pPr>
              <w:tabs>
                <w:tab w:val="decimal" w:pos="456"/>
              </w:tabs>
              <w:jc w:val="left"/>
              <w:rPr>
                <w:bCs/>
                <w:color w:val="000000"/>
                <w:sz w:val="16"/>
                <w:szCs w:val="16"/>
              </w:rPr>
            </w:pPr>
            <w:r>
              <w:rPr>
                <w:color w:val="000000"/>
                <w:sz w:val="16"/>
                <w:szCs w:val="16"/>
              </w:rPr>
              <w:t>-16 042</w:t>
            </w:r>
          </w:p>
        </w:tc>
        <w:tc>
          <w:tcPr>
            <w:tcW w:w="755" w:type="dxa"/>
            <w:tcBorders>
              <w:top w:val="nil"/>
              <w:left w:val="nil"/>
              <w:bottom w:val="nil"/>
              <w:right w:val="nil"/>
            </w:tcBorders>
            <w:shd w:val="clear" w:color="auto" w:fill="auto"/>
            <w:noWrap/>
            <w:vAlign w:val="center"/>
          </w:tcPr>
          <w:p w14:paraId="60F510A4" w14:textId="77777777" w:rsidR="00EC2504" w:rsidRPr="00206789" w:rsidRDefault="00EC2504" w:rsidP="00682918">
            <w:pPr>
              <w:tabs>
                <w:tab w:val="decimal" w:pos="354"/>
              </w:tabs>
              <w:jc w:val="left"/>
              <w:rPr>
                <w:bCs/>
                <w:color w:val="000000"/>
                <w:sz w:val="16"/>
                <w:szCs w:val="16"/>
              </w:rPr>
            </w:pPr>
            <w:r>
              <w:rPr>
                <w:color w:val="000000"/>
                <w:sz w:val="16"/>
                <w:szCs w:val="16"/>
              </w:rPr>
              <w:t>47.3</w:t>
            </w:r>
          </w:p>
        </w:tc>
        <w:tc>
          <w:tcPr>
            <w:tcW w:w="755" w:type="dxa"/>
            <w:tcBorders>
              <w:top w:val="nil"/>
              <w:left w:val="nil"/>
              <w:bottom w:val="nil"/>
              <w:right w:val="nil"/>
            </w:tcBorders>
            <w:shd w:val="clear" w:color="auto" w:fill="auto"/>
            <w:noWrap/>
            <w:vAlign w:val="center"/>
          </w:tcPr>
          <w:p w14:paraId="348C5F5C" w14:textId="77777777" w:rsidR="00EC2504" w:rsidRPr="00206789" w:rsidRDefault="00EC2504" w:rsidP="00682918">
            <w:pPr>
              <w:tabs>
                <w:tab w:val="decimal" w:pos="354"/>
              </w:tabs>
              <w:jc w:val="left"/>
              <w:rPr>
                <w:bCs/>
                <w:color w:val="000000"/>
                <w:sz w:val="16"/>
                <w:szCs w:val="16"/>
              </w:rPr>
            </w:pPr>
            <w:r>
              <w:rPr>
                <w:color w:val="000000"/>
                <w:sz w:val="16"/>
                <w:szCs w:val="16"/>
              </w:rPr>
              <w:t>44.0</w:t>
            </w:r>
          </w:p>
        </w:tc>
        <w:tc>
          <w:tcPr>
            <w:tcW w:w="1038" w:type="dxa"/>
            <w:tcBorders>
              <w:top w:val="nil"/>
              <w:left w:val="nil"/>
              <w:bottom w:val="nil"/>
              <w:right w:val="single" w:sz="4" w:space="0" w:color="1F497D"/>
            </w:tcBorders>
            <w:shd w:val="clear" w:color="auto" w:fill="auto"/>
            <w:noWrap/>
            <w:vAlign w:val="center"/>
          </w:tcPr>
          <w:p w14:paraId="083328F6" w14:textId="77777777" w:rsidR="00EC2504" w:rsidRPr="00206789" w:rsidRDefault="00EC2504" w:rsidP="00682918">
            <w:pPr>
              <w:tabs>
                <w:tab w:val="decimal" w:pos="436"/>
              </w:tabs>
              <w:jc w:val="left"/>
              <w:rPr>
                <w:color w:val="000000"/>
                <w:sz w:val="16"/>
                <w:szCs w:val="16"/>
              </w:rPr>
            </w:pPr>
            <w:r>
              <w:rPr>
                <w:color w:val="000000"/>
                <w:sz w:val="16"/>
                <w:szCs w:val="16"/>
              </w:rPr>
              <w:t>-3.3</w:t>
            </w:r>
          </w:p>
        </w:tc>
      </w:tr>
      <w:tr w:rsidR="00EC2504" w:rsidRPr="00206789" w14:paraId="5AD98C81" w14:textId="77777777" w:rsidTr="00682918">
        <w:trPr>
          <w:trHeight w:val="227"/>
          <w:jc w:val="center"/>
        </w:trPr>
        <w:tc>
          <w:tcPr>
            <w:tcW w:w="3664" w:type="dxa"/>
            <w:tcBorders>
              <w:top w:val="nil"/>
              <w:left w:val="single" w:sz="4" w:space="0" w:color="1F497D"/>
              <w:bottom w:val="nil"/>
              <w:right w:val="nil"/>
            </w:tcBorders>
            <w:shd w:val="clear" w:color="auto" w:fill="auto"/>
            <w:noWrap/>
            <w:vAlign w:val="center"/>
          </w:tcPr>
          <w:p w14:paraId="6620F28B" w14:textId="77777777" w:rsidR="00EC2504" w:rsidRPr="00206789" w:rsidRDefault="00EC2504" w:rsidP="00682918">
            <w:pPr>
              <w:ind w:firstLineChars="100" w:firstLine="160"/>
              <w:jc w:val="left"/>
              <w:rPr>
                <w:color w:val="000000"/>
                <w:sz w:val="16"/>
                <w:szCs w:val="16"/>
                <w:lang w:val="es-MX" w:eastAsia="es-MX"/>
              </w:rPr>
            </w:pPr>
            <w:r w:rsidRPr="00206789">
              <w:rPr>
                <w:color w:val="000000"/>
                <w:sz w:val="16"/>
                <w:szCs w:val="16"/>
                <w:lang w:val="es-MX" w:eastAsia="es-MX"/>
              </w:rPr>
              <w:t>De 45 a 64 años</w:t>
            </w:r>
          </w:p>
        </w:tc>
        <w:tc>
          <w:tcPr>
            <w:tcW w:w="1082" w:type="dxa"/>
            <w:tcBorders>
              <w:top w:val="nil"/>
              <w:left w:val="single" w:sz="4" w:space="0" w:color="1F497D"/>
              <w:bottom w:val="nil"/>
              <w:right w:val="nil"/>
            </w:tcBorders>
            <w:shd w:val="clear" w:color="auto" w:fill="auto"/>
            <w:noWrap/>
            <w:vAlign w:val="center"/>
          </w:tcPr>
          <w:p w14:paraId="19059A36" w14:textId="77777777" w:rsidR="00EC2504" w:rsidRPr="00206789" w:rsidRDefault="00EC2504" w:rsidP="00682918">
            <w:pPr>
              <w:tabs>
                <w:tab w:val="decimal" w:pos="821"/>
              </w:tabs>
              <w:jc w:val="left"/>
              <w:rPr>
                <w:bCs/>
                <w:color w:val="000000"/>
                <w:sz w:val="16"/>
                <w:szCs w:val="16"/>
              </w:rPr>
            </w:pPr>
            <w:r>
              <w:rPr>
                <w:color w:val="000000"/>
                <w:sz w:val="16"/>
                <w:szCs w:val="16"/>
              </w:rPr>
              <w:t xml:space="preserve">  322 075</w:t>
            </w:r>
          </w:p>
        </w:tc>
        <w:tc>
          <w:tcPr>
            <w:tcW w:w="1082" w:type="dxa"/>
            <w:tcBorders>
              <w:top w:val="nil"/>
              <w:left w:val="nil"/>
              <w:bottom w:val="nil"/>
              <w:right w:val="nil"/>
            </w:tcBorders>
            <w:shd w:val="clear" w:color="auto" w:fill="auto"/>
            <w:noWrap/>
            <w:vAlign w:val="center"/>
          </w:tcPr>
          <w:p w14:paraId="06F9C9AF" w14:textId="77777777" w:rsidR="00EC2504" w:rsidRPr="00206789" w:rsidRDefault="00EC2504" w:rsidP="00682918">
            <w:pPr>
              <w:tabs>
                <w:tab w:val="decimal" w:pos="789"/>
              </w:tabs>
              <w:jc w:val="left"/>
              <w:rPr>
                <w:color w:val="000000"/>
                <w:sz w:val="16"/>
                <w:szCs w:val="16"/>
              </w:rPr>
            </w:pPr>
            <w:r>
              <w:rPr>
                <w:color w:val="000000"/>
                <w:sz w:val="16"/>
                <w:szCs w:val="16"/>
              </w:rPr>
              <w:t xml:space="preserve">  352 103</w:t>
            </w:r>
          </w:p>
        </w:tc>
        <w:tc>
          <w:tcPr>
            <w:tcW w:w="1016" w:type="dxa"/>
            <w:tcBorders>
              <w:top w:val="nil"/>
              <w:left w:val="nil"/>
              <w:bottom w:val="nil"/>
              <w:right w:val="single" w:sz="4" w:space="0" w:color="1F497D"/>
            </w:tcBorders>
            <w:shd w:val="clear" w:color="auto" w:fill="auto"/>
            <w:noWrap/>
            <w:vAlign w:val="center"/>
          </w:tcPr>
          <w:p w14:paraId="37BAFDAA" w14:textId="77777777" w:rsidR="00EC2504" w:rsidRPr="00206789" w:rsidRDefault="00EC2504" w:rsidP="00682918">
            <w:pPr>
              <w:tabs>
                <w:tab w:val="decimal" w:pos="456"/>
              </w:tabs>
              <w:jc w:val="left"/>
              <w:rPr>
                <w:bCs/>
                <w:color w:val="000000"/>
                <w:sz w:val="16"/>
                <w:szCs w:val="16"/>
              </w:rPr>
            </w:pPr>
            <w:r>
              <w:rPr>
                <w:color w:val="000000"/>
                <w:sz w:val="16"/>
                <w:szCs w:val="16"/>
              </w:rPr>
              <w:t>30 028</w:t>
            </w:r>
          </w:p>
        </w:tc>
        <w:tc>
          <w:tcPr>
            <w:tcW w:w="755" w:type="dxa"/>
            <w:tcBorders>
              <w:top w:val="nil"/>
              <w:left w:val="nil"/>
              <w:bottom w:val="nil"/>
              <w:right w:val="nil"/>
            </w:tcBorders>
            <w:shd w:val="clear" w:color="auto" w:fill="auto"/>
            <w:noWrap/>
            <w:vAlign w:val="center"/>
          </w:tcPr>
          <w:p w14:paraId="1BA23A5A" w14:textId="77777777" w:rsidR="00EC2504" w:rsidRPr="00206789" w:rsidRDefault="00EC2504" w:rsidP="00682918">
            <w:pPr>
              <w:tabs>
                <w:tab w:val="decimal" w:pos="354"/>
              </w:tabs>
              <w:jc w:val="left"/>
              <w:rPr>
                <w:bCs/>
                <w:color w:val="000000"/>
                <w:sz w:val="16"/>
                <w:szCs w:val="16"/>
              </w:rPr>
            </w:pPr>
            <w:r>
              <w:rPr>
                <w:color w:val="000000"/>
                <w:sz w:val="16"/>
                <w:szCs w:val="16"/>
              </w:rPr>
              <w:t>20.1</w:t>
            </w:r>
          </w:p>
        </w:tc>
        <w:tc>
          <w:tcPr>
            <w:tcW w:w="755" w:type="dxa"/>
            <w:tcBorders>
              <w:top w:val="nil"/>
              <w:left w:val="nil"/>
              <w:bottom w:val="nil"/>
              <w:right w:val="nil"/>
            </w:tcBorders>
            <w:shd w:val="clear" w:color="auto" w:fill="auto"/>
            <w:noWrap/>
            <w:vAlign w:val="center"/>
          </w:tcPr>
          <w:p w14:paraId="39A54F22" w14:textId="77777777" w:rsidR="00EC2504" w:rsidRPr="00206789" w:rsidRDefault="00EC2504" w:rsidP="00682918">
            <w:pPr>
              <w:tabs>
                <w:tab w:val="decimal" w:pos="354"/>
              </w:tabs>
              <w:jc w:val="left"/>
              <w:rPr>
                <w:bCs/>
                <w:color w:val="000000"/>
                <w:sz w:val="16"/>
                <w:szCs w:val="16"/>
              </w:rPr>
            </w:pPr>
            <w:r>
              <w:rPr>
                <w:color w:val="000000"/>
                <w:sz w:val="16"/>
                <w:szCs w:val="16"/>
              </w:rPr>
              <w:t>20.9</w:t>
            </w:r>
          </w:p>
        </w:tc>
        <w:tc>
          <w:tcPr>
            <w:tcW w:w="1038" w:type="dxa"/>
            <w:tcBorders>
              <w:top w:val="nil"/>
              <w:left w:val="nil"/>
              <w:bottom w:val="nil"/>
              <w:right w:val="single" w:sz="4" w:space="0" w:color="1F497D"/>
            </w:tcBorders>
            <w:shd w:val="clear" w:color="auto" w:fill="auto"/>
            <w:noWrap/>
            <w:vAlign w:val="center"/>
          </w:tcPr>
          <w:p w14:paraId="15D9AD49" w14:textId="77777777" w:rsidR="00EC2504" w:rsidRPr="00206789" w:rsidRDefault="00EC2504" w:rsidP="00682918">
            <w:pPr>
              <w:tabs>
                <w:tab w:val="decimal" w:pos="436"/>
              </w:tabs>
              <w:jc w:val="left"/>
              <w:rPr>
                <w:color w:val="000000"/>
                <w:sz w:val="16"/>
                <w:szCs w:val="16"/>
              </w:rPr>
            </w:pPr>
            <w:r>
              <w:rPr>
                <w:color w:val="000000"/>
                <w:sz w:val="16"/>
                <w:szCs w:val="16"/>
              </w:rPr>
              <w:t>0.8</w:t>
            </w:r>
          </w:p>
        </w:tc>
      </w:tr>
      <w:tr w:rsidR="00EC2504" w:rsidRPr="00206789" w14:paraId="1B0E5906" w14:textId="77777777" w:rsidTr="00682918">
        <w:trPr>
          <w:trHeight w:val="227"/>
          <w:jc w:val="center"/>
        </w:trPr>
        <w:tc>
          <w:tcPr>
            <w:tcW w:w="3664" w:type="dxa"/>
            <w:tcBorders>
              <w:top w:val="nil"/>
              <w:left w:val="single" w:sz="4" w:space="0" w:color="1F497D"/>
              <w:bottom w:val="nil"/>
              <w:right w:val="nil"/>
            </w:tcBorders>
            <w:shd w:val="clear" w:color="auto" w:fill="auto"/>
            <w:noWrap/>
            <w:vAlign w:val="center"/>
          </w:tcPr>
          <w:p w14:paraId="66F01989" w14:textId="77777777" w:rsidR="00EC2504" w:rsidRPr="00206789" w:rsidRDefault="00EC2504" w:rsidP="00682918">
            <w:pPr>
              <w:ind w:firstLineChars="100" w:firstLine="160"/>
              <w:jc w:val="left"/>
              <w:rPr>
                <w:color w:val="000000"/>
                <w:sz w:val="16"/>
                <w:szCs w:val="16"/>
                <w:lang w:val="es-MX" w:eastAsia="es-MX"/>
              </w:rPr>
            </w:pPr>
            <w:r w:rsidRPr="00206789">
              <w:rPr>
                <w:color w:val="000000"/>
                <w:sz w:val="16"/>
                <w:szCs w:val="16"/>
                <w:lang w:val="es-MX" w:eastAsia="es-MX"/>
              </w:rPr>
              <w:t>De 65 años y más</w:t>
            </w:r>
          </w:p>
        </w:tc>
        <w:tc>
          <w:tcPr>
            <w:tcW w:w="1082" w:type="dxa"/>
            <w:tcBorders>
              <w:top w:val="nil"/>
              <w:left w:val="single" w:sz="4" w:space="0" w:color="1F497D"/>
              <w:bottom w:val="nil"/>
              <w:right w:val="nil"/>
            </w:tcBorders>
            <w:shd w:val="clear" w:color="auto" w:fill="auto"/>
            <w:noWrap/>
            <w:vAlign w:val="center"/>
          </w:tcPr>
          <w:p w14:paraId="24109375" w14:textId="77777777" w:rsidR="00EC2504" w:rsidRPr="00206789" w:rsidRDefault="00EC2504" w:rsidP="00682918">
            <w:pPr>
              <w:tabs>
                <w:tab w:val="decimal" w:pos="821"/>
              </w:tabs>
              <w:jc w:val="left"/>
              <w:rPr>
                <w:bCs/>
                <w:color w:val="000000"/>
                <w:sz w:val="16"/>
                <w:szCs w:val="16"/>
              </w:rPr>
            </w:pPr>
            <w:r>
              <w:rPr>
                <w:color w:val="000000"/>
                <w:sz w:val="16"/>
                <w:szCs w:val="16"/>
              </w:rPr>
              <w:t xml:space="preserve">  17 277</w:t>
            </w:r>
          </w:p>
        </w:tc>
        <w:tc>
          <w:tcPr>
            <w:tcW w:w="1082" w:type="dxa"/>
            <w:tcBorders>
              <w:top w:val="nil"/>
              <w:left w:val="nil"/>
              <w:bottom w:val="nil"/>
              <w:right w:val="nil"/>
            </w:tcBorders>
            <w:shd w:val="clear" w:color="auto" w:fill="auto"/>
            <w:noWrap/>
            <w:vAlign w:val="center"/>
          </w:tcPr>
          <w:p w14:paraId="2AF5BE8E" w14:textId="77777777" w:rsidR="00EC2504" w:rsidRPr="00206789" w:rsidRDefault="00EC2504" w:rsidP="00682918">
            <w:pPr>
              <w:tabs>
                <w:tab w:val="decimal" w:pos="789"/>
              </w:tabs>
              <w:jc w:val="left"/>
              <w:rPr>
                <w:color w:val="000000"/>
                <w:sz w:val="16"/>
                <w:szCs w:val="16"/>
              </w:rPr>
            </w:pPr>
            <w:r>
              <w:rPr>
                <w:color w:val="000000"/>
                <w:sz w:val="16"/>
                <w:szCs w:val="16"/>
              </w:rPr>
              <w:t xml:space="preserve">  48 621</w:t>
            </w:r>
          </w:p>
        </w:tc>
        <w:tc>
          <w:tcPr>
            <w:tcW w:w="1016" w:type="dxa"/>
            <w:tcBorders>
              <w:top w:val="nil"/>
              <w:left w:val="nil"/>
              <w:bottom w:val="nil"/>
              <w:right w:val="single" w:sz="4" w:space="0" w:color="1F497D"/>
            </w:tcBorders>
            <w:shd w:val="clear" w:color="auto" w:fill="auto"/>
            <w:noWrap/>
            <w:vAlign w:val="center"/>
          </w:tcPr>
          <w:p w14:paraId="309C1944" w14:textId="77777777" w:rsidR="00EC2504" w:rsidRPr="00206789" w:rsidRDefault="00EC2504" w:rsidP="00682918">
            <w:pPr>
              <w:tabs>
                <w:tab w:val="decimal" w:pos="456"/>
              </w:tabs>
              <w:jc w:val="left"/>
              <w:rPr>
                <w:bCs/>
                <w:color w:val="000000"/>
                <w:sz w:val="16"/>
                <w:szCs w:val="16"/>
              </w:rPr>
            </w:pPr>
            <w:r>
              <w:rPr>
                <w:color w:val="000000"/>
                <w:sz w:val="16"/>
                <w:szCs w:val="16"/>
              </w:rPr>
              <w:t>31 344</w:t>
            </w:r>
          </w:p>
        </w:tc>
        <w:tc>
          <w:tcPr>
            <w:tcW w:w="755" w:type="dxa"/>
            <w:tcBorders>
              <w:top w:val="nil"/>
              <w:left w:val="nil"/>
              <w:bottom w:val="nil"/>
              <w:right w:val="nil"/>
            </w:tcBorders>
            <w:shd w:val="clear" w:color="auto" w:fill="auto"/>
            <w:noWrap/>
            <w:vAlign w:val="center"/>
          </w:tcPr>
          <w:p w14:paraId="6F820AB6" w14:textId="77777777" w:rsidR="00EC2504" w:rsidRPr="00206789" w:rsidRDefault="00EC2504" w:rsidP="00682918">
            <w:pPr>
              <w:tabs>
                <w:tab w:val="decimal" w:pos="354"/>
              </w:tabs>
              <w:jc w:val="left"/>
              <w:rPr>
                <w:bCs/>
                <w:color w:val="000000"/>
                <w:sz w:val="16"/>
                <w:szCs w:val="16"/>
              </w:rPr>
            </w:pPr>
            <w:r>
              <w:rPr>
                <w:color w:val="000000"/>
                <w:sz w:val="16"/>
                <w:szCs w:val="16"/>
              </w:rPr>
              <w:t>1.1</w:t>
            </w:r>
          </w:p>
        </w:tc>
        <w:tc>
          <w:tcPr>
            <w:tcW w:w="755" w:type="dxa"/>
            <w:tcBorders>
              <w:top w:val="nil"/>
              <w:left w:val="nil"/>
              <w:bottom w:val="nil"/>
              <w:right w:val="nil"/>
            </w:tcBorders>
            <w:shd w:val="clear" w:color="auto" w:fill="auto"/>
            <w:noWrap/>
            <w:vAlign w:val="center"/>
          </w:tcPr>
          <w:p w14:paraId="6AE1CD1E" w14:textId="77777777" w:rsidR="00EC2504" w:rsidRPr="00206789" w:rsidRDefault="00EC2504" w:rsidP="00682918">
            <w:pPr>
              <w:tabs>
                <w:tab w:val="decimal" w:pos="354"/>
              </w:tabs>
              <w:jc w:val="left"/>
              <w:rPr>
                <w:bCs/>
                <w:color w:val="000000"/>
                <w:sz w:val="16"/>
                <w:szCs w:val="16"/>
              </w:rPr>
            </w:pPr>
            <w:r>
              <w:rPr>
                <w:color w:val="000000"/>
                <w:sz w:val="16"/>
                <w:szCs w:val="16"/>
              </w:rPr>
              <w:t>2.9</w:t>
            </w:r>
          </w:p>
        </w:tc>
        <w:tc>
          <w:tcPr>
            <w:tcW w:w="1038" w:type="dxa"/>
            <w:tcBorders>
              <w:top w:val="nil"/>
              <w:left w:val="nil"/>
              <w:bottom w:val="nil"/>
              <w:right w:val="single" w:sz="4" w:space="0" w:color="1F497D"/>
            </w:tcBorders>
            <w:shd w:val="clear" w:color="auto" w:fill="auto"/>
            <w:noWrap/>
            <w:vAlign w:val="center"/>
          </w:tcPr>
          <w:p w14:paraId="7386F267" w14:textId="77777777" w:rsidR="00EC2504" w:rsidRPr="00206789" w:rsidRDefault="00EC2504" w:rsidP="00682918">
            <w:pPr>
              <w:tabs>
                <w:tab w:val="decimal" w:pos="436"/>
              </w:tabs>
              <w:jc w:val="left"/>
              <w:rPr>
                <w:color w:val="000000"/>
                <w:sz w:val="16"/>
                <w:szCs w:val="16"/>
              </w:rPr>
            </w:pPr>
            <w:r>
              <w:rPr>
                <w:color w:val="000000"/>
                <w:sz w:val="16"/>
                <w:szCs w:val="16"/>
              </w:rPr>
              <w:t>1.8</w:t>
            </w:r>
          </w:p>
        </w:tc>
      </w:tr>
      <w:tr w:rsidR="00EC2504" w:rsidRPr="00206789" w14:paraId="7F2487B3" w14:textId="77777777" w:rsidTr="00682918">
        <w:trPr>
          <w:trHeight w:val="227"/>
          <w:jc w:val="center"/>
        </w:trPr>
        <w:tc>
          <w:tcPr>
            <w:tcW w:w="3664" w:type="dxa"/>
            <w:tcBorders>
              <w:top w:val="nil"/>
              <w:left w:val="single" w:sz="4" w:space="0" w:color="1F497D"/>
              <w:bottom w:val="nil"/>
              <w:right w:val="nil"/>
            </w:tcBorders>
            <w:shd w:val="clear" w:color="auto" w:fill="auto"/>
            <w:noWrap/>
            <w:vAlign w:val="center"/>
          </w:tcPr>
          <w:p w14:paraId="1079FB8C" w14:textId="77777777" w:rsidR="00EC2504" w:rsidRPr="00206789" w:rsidRDefault="00EC2504" w:rsidP="00682918">
            <w:pPr>
              <w:ind w:firstLineChars="100" w:firstLine="160"/>
              <w:jc w:val="left"/>
              <w:rPr>
                <w:color w:val="000000"/>
                <w:sz w:val="16"/>
                <w:szCs w:val="16"/>
                <w:lang w:val="es-MX" w:eastAsia="es-MX"/>
              </w:rPr>
            </w:pPr>
            <w:r w:rsidRPr="00206789">
              <w:rPr>
                <w:color w:val="000000"/>
                <w:sz w:val="16"/>
                <w:szCs w:val="16"/>
                <w:lang w:val="es-MX" w:eastAsia="es-MX"/>
              </w:rPr>
              <w:t>No especificado</w:t>
            </w:r>
          </w:p>
        </w:tc>
        <w:tc>
          <w:tcPr>
            <w:tcW w:w="1082" w:type="dxa"/>
            <w:tcBorders>
              <w:top w:val="nil"/>
              <w:left w:val="single" w:sz="4" w:space="0" w:color="1F497D"/>
              <w:bottom w:val="nil"/>
              <w:right w:val="nil"/>
            </w:tcBorders>
            <w:shd w:val="clear" w:color="auto" w:fill="auto"/>
            <w:noWrap/>
            <w:vAlign w:val="center"/>
          </w:tcPr>
          <w:p w14:paraId="32B3DE76" w14:textId="77777777" w:rsidR="00EC2504" w:rsidRPr="00206789" w:rsidRDefault="00EC2504" w:rsidP="00682918">
            <w:pPr>
              <w:tabs>
                <w:tab w:val="decimal" w:pos="935"/>
              </w:tabs>
              <w:jc w:val="left"/>
              <w:rPr>
                <w:bCs/>
                <w:color w:val="000000"/>
                <w:sz w:val="16"/>
                <w:szCs w:val="16"/>
              </w:rPr>
            </w:pPr>
            <w:r>
              <w:rPr>
                <w:color w:val="000000"/>
                <w:sz w:val="16"/>
                <w:szCs w:val="16"/>
              </w:rPr>
              <w:t xml:space="preserve">   0</w:t>
            </w:r>
          </w:p>
        </w:tc>
        <w:tc>
          <w:tcPr>
            <w:tcW w:w="1082" w:type="dxa"/>
            <w:tcBorders>
              <w:top w:val="nil"/>
              <w:left w:val="nil"/>
              <w:bottom w:val="nil"/>
              <w:right w:val="nil"/>
            </w:tcBorders>
            <w:shd w:val="clear" w:color="auto" w:fill="auto"/>
            <w:noWrap/>
            <w:vAlign w:val="center"/>
          </w:tcPr>
          <w:p w14:paraId="396A1BFA" w14:textId="77777777" w:rsidR="00EC2504" w:rsidRPr="00206789" w:rsidRDefault="00EC2504" w:rsidP="00682918">
            <w:pPr>
              <w:tabs>
                <w:tab w:val="decimal" w:pos="935"/>
              </w:tabs>
              <w:jc w:val="left"/>
              <w:rPr>
                <w:color w:val="000000"/>
                <w:sz w:val="16"/>
                <w:szCs w:val="16"/>
              </w:rPr>
            </w:pPr>
            <w:r>
              <w:rPr>
                <w:color w:val="000000"/>
                <w:sz w:val="16"/>
                <w:szCs w:val="16"/>
              </w:rPr>
              <w:t xml:space="preserve">   367</w:t>
            </w:r>
          </w:p>
        </w:tc>
        <w:tc>
          <w:tcPr>
            <w:tcW w:w="1016" w:type="dxa"/>
            <w:tcBorders>
              <w:top w:val="nil"/>
              <w:left w:val="nil"/>
              <w:bottom w:val="nil"/>
              <w:right w:val="single" w:sz="4" w:space="0" w:color="1F497D"/>
            </w:tcBorders>
            <w:shd w:val="clear" w:color="auto" w:fill="auto"/>
            <w:noWrap/>
            <w:vAlign w:val="center"/>
          </w:tcPr>
          <w:p w14:paraId="36C007C2" w14:textId="77777777" w:rsidR="00EC2504" w:rsidRPr="00206789" w:rsidRDefault="00EC2504" w:rsidP="00682918">
            <w:pPr>
              <w:tabs>
                <w:tab w:val="decimal" w:pos="773"/>
              </w:tabs>
              <w:jc w:val="left"/>
              <w:rPr>
                <w:bCs/>
                <w:color w:val="000000"/>
                <w:sz w:val="16"/>
                <w:szCs w:val="16"/>
              </w:rPr>
            </w:pPr>
            <w:r>
              <w:rPr>
                <w:color w:val="000000"/>
                <w:sz w:val="16"/>
                <w:szCs w:val="16"/>
              </w:rPr>
              <w:t>367</w:t>
            </w:r>
          </w:p>
        </w:tc>
        <w:tc>
          <w:tcPr>
            <w:tcW w:w="755" w:type="dxa"/>
            <w:tcBorders>
              <w:top w:val="nil"/>
              <w:left w:val="nil"/>
              <w:bottom w:val="nil"/>
              <w:right w:val="nil"/>
            </w:tcBorders>
            <w:shd w:val="clear" w:color="auto" w:fill="auto"/>
            <w:noWrap/>
            <w:vAlign w:val="center"/>
          </w:tcPr>
          <w:p w14:paraId="7FF67151" w14:textId="77777777" w:rsidR="00EC2504" w:rsidRPr="00206789" w:rsidRDefault="00EC2504" w:rsidP="00682918">
            <w:pPr>
              <w:tabs>
                <w:tab w:val="decimal" w:pos="354"/>
              </w:tabs>
              <w:jc w:val="left"/>
              <w:rPr>
                <w:bCs/>
                <w:color w:val="000000"/>
                <w:sz w:val="16"/>
                <w:szCs w:val="16"/>
              </w:rPr>
            </w:pPr>
            <w:r>
              <w:rPr>
                <w:color w:val="000000"/>
                <w:sz w:val="16"/>
                <w:szCs w:val="16"/>
              </w:rPr>
              <w:t>0.0</w:t>
            </w:r>
          </w:p>
        </w:tc>
        <w:tc>
          <w:tcPr>
            <w:tcW w:w="755" w:type="dxa"/>
            <w:tcBorders>
              <w:top w:val="nil"/>
              <w:left w:val="nil"/>
              <w:bottom w:val="nil"/>
              <w:right w:val="nil"/>
            </w:tcBorders>
            <w:shd w:val="clear" w:color="auto" w:fill="auto"/>
            <w:noWrap/>
            <w:vAlign w:val="center"/>
          </w:tcPr>
          <w:p w14:paraId="2C663A72" w14:textId="77777777" w:rsidR="00EC2504" w:rsidRPr="00206789" w:rsidRDefault="00EC2504" w:rsidP="00682918">
            <w:pPr>
              <w:tabs>
                <w:tab w:val="decimal" w:pos="354"/>
              </w:tabs>
              <w:jc w:val="left"/>
              <w:rPr>
                <w:bCs/>
                <w:color w:val="000000"/>
                <w:sz w:val="16"/>
                <w:szCs w:val="16"/>
              </w:rPr>
            </w:pPr>
            <w:r>
              <w:rPr>
                <w:color w:val="000000"/>
                <w:sz w:val="16"/>
                <w:szCs w:val="16"/>
              </w:rPr>
              <w:t>0.0</w:t>
            </w:r>
          </w:p>
        </w:tc>
        <w:tc>
          <w:tcPr>
            <w:tcW w:w="1038" w:type="dxa"/>
            <w:tcBorders>
              <w:top w:val="nil"/>
              <w:left w:val="nil"/>
              <w:bottom w:val="nil"/>
              <w:right w:val="single" w:sz="4" w:space="0" w:color="1F497D"/>
            </w:tcBorders>
            <w:shd w:val="clear" w:color="auto" w:fill="auto"/>
            <w:noWrap/>
            <w:vAlign w:val="center"/>
          </w:tcPr>
          <w:p w14:paraId="68DCF15E" w14:textId="77777777" w:rsidR="00EC2504" w:rsidRPr="00206789" w:rsidRDefault="00EC2504" w:rsidP="00682918">
            <w:pPr>
              <w:tabs>
                <w:tab w:val="decimal" w:pos="436"/>
              </w:tabs>
              <w:jc w:val="left"/>
              <w:rPr>
                <w:color w:val="000000"/>
                <w:sz w:val="16"/>
                <w:szCs w:val="16"/>
              </w:rPr>
            </w:pPr>
            <w:r>
              <w:rPr>
                <w:color w:val="000000"/>
                <w:sz w:val="16"/>
                <w:szCs w:val="16"/>
              </w:rPr>
              <w:t>0.0</w:t>
            </w:r>
          </w:p>
        </w:tc>
      </w:tr>
      <w:tr w:rsidR="00EC2504" w:rsidRPr="00206789" w14:paraId="5B610BC8" w14:textId="77777777" w:rsidTr="00682918">
        <w:trPr>
          <w:trHeight w:val="227"/>
          <w:jc w:val="center"/>
        </w:trPr>
        <w:tc>
          <w:tcPr>
            <w:tcW w:w="3664" w:type="dxa"/>
            <w:tcBorders>
              <w:top w:val="nil"/>
              <w:left w:val="single" w:sz="4" w:space="0" w:color="1F497D"/>
              <w:bottom w:val="nil"/>
              <w:right w:val="nil"/>
            </w:tcBorders>
            <w:shd w:val="clear" w:color="auto" w:fill="auto"/>
            <w:noWrap/>
            <w:vAlign w:val="center"/>
          </w:tcPr>
          <w:p w14:paraId="3776D517" w14:textId="77777777" w:rsidR="00EC2504" w:rsidRPr="00206789" w:rsidRDefault="00EC2504" w:rsidP="00682918">
            <w:pPr>
              <w:jc w:val="left"/>
              <w:rPr>
                <w:b/>
                <w:bCs/>
                <w:color w:val="000000"/>
                <w:sz w:val="16"/>
                <w:szCs w:val="16"/>
                <w:lang w:val="es-MX" w:eastAsia="es-MX"/>
              </w:rPr>
            </w:pPr>
            <w:r w:rsidRPr="00206789">
              <w:rPr>
                <w:b/>
                <w:color w:val="000000"/>
                <w:sz w:val="16"/>
                <w:szCs w:val="16"/>
                <w:lang w:val="es-MX" w:eastAsia="es-MX"/>
              </w:rPr>
              <w:t>Duración de la desocupación</w:t>
            </w:r>
          </w:p>
        </w:tc>
        <w:tc>
          <w:tcPr>
            <w:tcW w:w="1082" w:type="dxa"/>
            <w:tcBorders>
              <w:top w:val="nil"/>
              <w:left w:val="single" w:sz="4" w:space="0" w:color="1F497D"/>
              <w:bottom w:val="nil"/>
              <w:right w:val="nil"/>
            </w:tcBorders>
            <w:shd w:val="clear" w:color="auto" w:fill="auto"/>
            <w:noWrap/>
            <w:vAlign w:val="center"/>
          </w:tcPr>
          <w:p w14:paraId="64D99EF5" w14:textId="77777777" w:rsidR="00EC2504" w:rsidRPr="00206789" w:rsidRDefault="00EC2504" w:rsidP="00682918">
            <w:pPr>
              <w:tabs>
                <w:tab w:val="decimal" w:pos="821"/>
              </w:tabs>
              <w:jc w:val="left"/>
              <w:rPr>
                <w:b/>
                <w:color w:val="000000"/>
                <w:sz w:val="16"/>
                <w:szCs w:val="16"/>
              </w:rPr>
            </w:pPr>
            <w:r>
              <w:rPr>
                <w:b/>
                <w:bCs/>
                <w:color w:val="000000"/>
                <w:sz w:val="16"/>
                <w:szCs w:val="16"/>
              </w:rPr>
              <w:t xml:space="preserve"> 1 598 523</w:t>
            </w:r>
          </w:p>
        </w:tc>
        <w:tc>
          <w:tcPr>
            <w:tcW w:w="1082" w:type="dxa"/>
            <w:tcBorders>
              <w:top w:val="nil"/>
              <w:left w:val="nil"/>
              <w:bottom w:val="nil"/>
              <w:right w:val="nil"/>
            </w:tcBorders>
            <w:shd w:val="clear" w:color="auto" w:fill="auto"/>
            <w:noWrap/>
            <w:vAlign w:val="center"/>
          </w:tcPr>
          <w:p w14:paraId="0BB40169" w14:textId="77777777" w:rsidR="00EC2504" w:rsidRPr="00206789" w:rsidRDefault="00EC2504" w:rsidP="00682918">
            <w:pPr>
              <w:tabs>
                <w:tab w:val="decimal" w:pos="789"/>
              </w:tabs>
              <w:jc w:val="left"/>
              <w:rPr>
                <w:b/>
                <w:bCs/>
                <w:color w:val="000000"/>
                <w:sz w:val="16"/>
                <w:szCs w:val="16"/>
              </w:rPr>
            </w:pPr>
            <w:r>
              <w:rPr>
                <w:b/>
                <w:bCs/>
                <w:color w:val="000000"/>
                <w:sz w:val="16"/>
                <w:szCs w:val="16"/>
              </w:rPr>
              <w:t xml:space="preserve"> 1 682 568</w:t>
            </w:r>
          </w:p>
        </w:tc>
        <w:tc>
          <w:tcPr>
            <w:tcW w:w="1016" w:type="dxa"/>
            <w:tcBorders>
              <w:top w:val="nil"/>
              <w:left w:val="nil"/>
              <w:bottom w:val="nil"/>
              <w:right w:val="single" w:sz="4" w:space="0" w:color="1F497D"/>
            </w:tcBorders>
            <w:shd w:val="clear" w:color="auto" w:fill="auto"/>
            <w:noWrap/>
            <w:vAlign w:val="center"/>
          </w:tcPr>
          <w:p w14:paraId="13A6DBE9" w14:textId="77777777" w:rsidR="00EC2504" w:rsidRPr="00206789" w:rsidRDefault="00EC2504" w:rsidP="00682918">
            <w:pPr>
              <w:tabs>
                <w:tab w:val="decimal" w:pos="456"/>
              </w:tabs>
              <w:jc w:val="left"/>
              <w:rPr>
                <w:b/>
                <w:bCs/>
                <w:color w:val="000000"/>
                <w:sz w:val="16"/>
                <w:szCs w:val="16"/>
              </w:rPr>
            </w:pPr>
            <w:r>
              <w:rPr>
                <w:b/>
                <w:bCs/>
                <w:color w:val="000000"/>
                <w:sz w:val="16"/>
                <w:szCs w:val="16"/>
              </w:rPr>
              <w:t>84 045</w:t>
            </w:r>
          </w:p>
        </w:tc>
        <w:tc>
          <w:tcPr>
            <w:tcW w:w="755" w:type="dxa"/>
            <w:tcBorders>
              <w:top w:val="nil"/>
              <w:left w:val="nil"/>
              <w:bottom w:val="nil"/>
              <w:right w:val="nil"/>
            </w:tcBorders>
            <w:shd w:val="clear" w:color="auto" w:fill="auto"/>
            <w:noWrap/>
            <w:vAlign w:val="center"/>
          </w:tcPr>
          <w:p w14:paraId="034F270E" w14:textId="77777777" w:rsidR="00EC2504" w:rsidRPr="00206789" w:rsidRDefault="00EC2504" w:rsidP="00682918">
            <w:pPr>
              <w:tabs>
                <w:tab w:val="decimal" w:pos="354"/>
              </w:tabs>
              <w:jc w:val="left"/>
              <w:rPr>
                <w:b/>
                <w:bCs/>
                <w:color w:val="000000"/>
                <w:sz w:val="16"/>
                <w:szCs w:val="16"/>
                <w:lang w:val="es-MX" w:eastAsia="es-MX"/>
              </w:rPr>
            </w:pPr>
            <w:r>
              <w:rPr>
                <w:b/>
                <w:bCs/>
                <w:color w:val="000000"/>
                <w:sz w:val="16"/>
                <w:szCs w:val="16"/>
              </w:rPr>
              <w:t>100.0</w:t>
            </w:r>
          </w:p>
        </w:tc>
        <w:tc>
          <w:tcPr>
            <w:tcW w:w="755" w:type="dxa"/>
            <w:tcBorders>
              <w:top w:val="nil"/>
              <w:left w:val="nil"/>
              <w:bottom w:val="nil"/>
              <w:right w:val="nil"/>
            </w:tcBorders>
            <w:shd w:val="clear" w:color="auto" w:fill="auto"/>
            <w:noWrap/>
            <w:vAlign w:val="center"/>
          </w:tcPr>
          <w:p w14:paraId="0E99FA6A" w14:textId="77777777" w:rsidR="00EC2504" w:rsidRPr="00206789" w:rsidRDefault="00EC2504" w:rsidP="00682918">
            <w:pPr>
              <w:tabs>
                <w:tab w:val="decimal" w:pos="354"/>
              </w:tabs>
              <w:jc w:val="left"/>
              <w:rPr>
                <w:b/>
                <w:bCs/>
                <w:color w:val="000000"/>
                <w:sz w:val="16"/>
                <w:szCs w:val="16"/>
                <w:lang w:val="es-MX" w:eastAsia="es-MX"/>
              </w:rPr>
            </w:pPr>
            <w:r>
              <w:rPr>
                <w:b/>
                <w:bCs/>
                <w:color w:val="000000"/>
                <w:sz w:val="16"/>
                <w:szCs w:val="16"/>
              </w:rPr>
              <w:t>100.0</w:t>
            </w:r>
          </w:p>
        </w:tc>
        <w:tc>
          <w:tcPr>
            <w:tcW w:w="1038" w:type="dxa"/>
            <w:tcBorders>
              <w:top w:val="nil"/>
              <w:left w:val="nil"/>
              <w:bottom w:val="nil"/>
              <w:right w:val="single" w:sz="4" w:space="0" w:color="1F497D"/>
            </w:tcBorders>
            <w:shd w:val="clear" w:color="auto" w:fill="auto"/>
            <w:noWrap/>
            <w:vAlign w:val="center"/>
          </w:tcPr>
          <w:p w14:paraId="44285C13" w14:textId="77777777" w:rsidR="00EC2504" w:rsidRPr="00206789" w:rsidRDefault="00EC2504" w:rsidP="00682918">
            <w:pPr>
              <w:tabs>
                <w:tab w:val="decimal" w:pos="436"/>
              </w:tabs>
              <w:jc w:val="left"/>
              <w:rPr>
                <w:color w:val="000000"/>
                <w:sz w:val="16"/>
                <w:szCs w:val="16"/>
                <w:lang w:val="es-MX" w:eastAsia="es-MX"/>
              </w:rPr>
            </w:pPr>
            <w:r>
              <w:rPr>
                <w:color w:val="000000"/>
                <w:sz w:val="16"/>
                <w:szCs w:val="16"/>
              </w:rPr>
              <w:t> </w:t>
            </w:r>
          </w:p>
        </w:tc>
      </w:tr>
      <w:tr w:rsidR="00EC2504" w:rsidRPr="00206789" w14:paraId="003B76A4" w14:textId="77777777" w:rsidTr="00682918">
        <w:trPr>
          <w:trHeight w:val="227"/>
          <w:jc w:val="center"/>
        </w:trPr>
        <w:tc>
          <w:tcPr>
            <w:tcW w:w="3664" w:type="dxa"/>
            <w:tcBorders>
              <w:top w:val="nil"/>
              <w:left w:val="single" w:sz="4" w:space="0" w:color="1F497D"/>
              <w:bottom w:val="nil"/>
              <w:right w:val="nil"/>
            </w:tcBorders>
            <w:shd w:val="clear" w:color="auto" w:fill="auto"/>
            <w:noWrap/>
            <w:vAlign w:val="center"/>
            <w:hideMark/>
          </w:tcPr>
          <w:p w14:paraId="350DF16A" w14:textId="77777777" w:rsidR="00EC2504" w:rsidRPr="00206789" w:rsidRDefault="00EC2504" w:rsidP="00682918">
            <w:pPr>
              <w:ind w:firstLineChars="100" w:firstLine="160"/>
              <w:jc w:val="left"/>
              <w:rPr>
                <w:color w:val="000000"/>
                <w:sz w:val="16"/>
                <w:szCs w:val="16"/>
                <w:lang w:val="es-MX" w:eastAsia="es-MX"/>
              </w:rPr>
            </w:pPr>
            <w:r w:rsidRPr="00206789">
              <w:rPr>
                <w:color w:val="000000"/>
                <w:sz w:val="16"/>
                <w:szCs w:val="16"/>
                <w:lang w:val="es-MX" w:eastAsia="es-MX"/>
              </w:rPr>
              <w:t>Hasta 1 mes</w:t>
            </w:r>
          </w:p>
        </w:tc>
        <w:tc>
          <w:tcPr>
            <w:tcW w:w="1082" w:type="dxa"/>
            <w:tcBorders>
              <w:top w:val="nil"/>
              <w:left w:val="single" w:sz="4" w:space="0" w:color="1F497D"/>
              <w:bottom w:val="nil"/>
              <w:right w:val="nil"/>
            </w:tcBorders>
            <w:shd w:val="clear" w:color="auto" w:fill="auto"/>
            <w:noWrap/>
            <w:vAlign w:val="center"/>
          </w:tcPr>
          <w:p w14:paraId="72F34FB7" w14:textId="77777777" w:rsidR="00EC2504" w:rsidRPr="00206789" w:rsidRDefault="00EC2504" w:rsidP="00682918">
            <w:pPr>
              <w:tabs>
                <w:tab w:val="decimal" w:pos="821"/>
              </w:tabs>
              <w:jc w:val="left"/>
              <w:rPr>
                <w:color w:val="000000"/>
                <w:sz w:val="16"/>
                <w:szCs w:val="16"/>
              </w:rPr>
            </w:pPr>
            <w:r>
              <w:rPr>
                <w:color w:val="000000"/>
                <w:sz w:val="16"/>
                <w:szCs w:val="16"/>
              </w:rPr>
              <w:t xml:space="preserve">  769 081</w:t>
            </w:r>
          </w:p>
        </w:tc>
        <w:tc>
          <w:tcPr>
            <w:tcW w:w="1082" w:type="dxa"/>
            <w:tcBorders>
              <w:top w:val="nil"/>
              <w:left w:val="nil"/>
              <w:bottom w:val="nil"/>
              <w:right w:val="nil"/>
            </w:tcBorders>
            <w:shd w:val="clear" w:color="auto" w:fill="auto"/>
            <w:noWrap/>
            <w:vAlign w:val="center"/>
          </w:tcPr>
          <w:p w14:paraId="7B460202" w14:textId="77777777" w:rsidR="00EC2504" w:rsidRPr="00206789" w:rsidRDefault="00EC2504" w:rsidP="00682918">
            <w:pPr>
              <w:tabs>
                <w:tab w:val="decimal" w:pos="789"/>
              </w:tabs>
              <w:jc w:val="left"/>
              <w:rPr>
                <w:color w:val="000000"/>
                <w:sz w:val="16"/>
                <w:szCs w:val="16"/>
              </w:rPr>
            </w:pPr>
            <w:r>
              <w:rPr>
                <w:color w:val="000000"/>
                <w:sz w:val="16"/>
                <w:szCs w:val="16"/>
              </w:rPr>
              <w:t xml:space="preserve">  794 769</w:t>
            </w:r>
          </w:p>
        </w:tc>
        <w:tc>
          <w:tcPr>
            <w:tcW w:w="1016" w:type="dxa"/>
            <w:tcBorders>
              <w:top w:val="nil"/>
              <w:left w:val="nil"/>
              <w:bottom w:val="nil"/>
              <w:right w:val="single" w:sz="4" w:space="0" w:color="1F497D"/>
            </w:tcBorders>
            <w:shd w:val="clear" w:color="auto" w:fill="auto"/>
            <w:noWrap/>
            <w:vAlign w:val="center"/>
          </w:tcPr>
          <w:p w14:paraId="47C80189" w14:textId="77777777" w:rsidR="00EC2504" w:rsidRPr="00206789" w:rsidRDefault="00EC2504" w:rsidP="00682918">
            <w:pPr>
              <w:tabs>
                <w:tab w:val="decimal" w:pos="456"/>
              </w:tabs>
              <w:jc w:val="left"/>
              <w:rPr>
                <w:bCs/>
                <w:color w:val="000000"/>
                <w:sz w:val="16"/>
                <w:szCs w:val="16"/>
              </w:rPr>
            </w:pPr>
            <w:r>
              <w:rPr>
                <w:color w:val="000000"/>
                <w:sz w:val="16"/>
                <w:szCs w:val="16"/>
              </w:rPr>
              <w:t>25 688</w:t>
            </w:r>
          </w:p>
        </w:tc>
        <w:tc>
          <w:tcPr>
            <w:tcW w:w="755" w:type="dxa"/>
            <w:tcBorders>
              <w:top w:val="nil"/>
              <w:left w:val="nil"/>
              <w:bottom w:val="nil"/>
              <w:right w:val="nil"/>
            </w:tcBorders>
            <w:shd w:val="clear" w:color="auto" w:fill="auto"/>
            <w:noWrap/>
            <w:vAlign w:val="center"/>
          </w:tcPr>
          <w:p w14:paraId="5EEFB385" w14:textId="77777777" w:rsidR="00EC2504" w:rsidRPr="00206789" w:rsidRDefault="00EC2504" w:rsidP="00682918">
            <w:pPr>
              <w:tabs>
                <w:tab w:val="decimal" w:pos="354"/>
              </w:tabs>
              <w:jc w:val="left"/>
              <w:rPr>
                <w:color w:val="000000"/>
                <w:sz w:val="16"/>
                <w:szCs w:val="16"/>
                <w:lang w:val="es-MX" w:eastAsia="es-MX"/>
              </w:rPr>
            </w:pPr>
            <w:r>
              <w:rPr>
                <w:color w:val="000000"/>
                <w:sz w:val="16"/>
                <w:szCs w:val="16"/>
              </w:rPr>
              <w:t>48.1</w:t>
            </w:r>
          </w:p>
        </w:tc>
        <w:tc>
          <w:tcPr>
            <w:tcW w:w="755" w:type="dxa"/>
            <w:tcBorders>
              <w:top w:val="nil"/>
              <w:left w:val="nil"/>
              <w:bottom w:val="nil"/>
              <w:right w:val="nil"/>
            </w:tcBorders>
            <w:shd w:val="clear" w:color="auto" w:fill="auto"/>
            <w:noWrap/>
            <w:vAlign w:val="center"/>
          </w:tcPr>
          <w:p w14:paraId="2CC6CB7C" w14:textId="77777777" w:rsidR="00EC2504" w:rsidRPr="00206789" w:rsidRDefault="00EC2504" w:rsidP="00682918">
            <w:pPr>
              <w:tabs>
                <w:tab w:val="decimal" w:pos="354"/>
              </w:tabs>
              <w:jc w:val="left"/>
              <w:rPr>
                <w:color w:val="000000"/>
                <w:sz w:val="16"/>
                <w:szCs w:val="16"/>
                <w:lang w:val="es-MX" w:eastAsia="es-MX"/>
              </w:rPr>
            </w:pPr>
            <w:r>
              <w:rPr>
                <w:color w:val="000000"/>
                <w:sz w:val="16"/>
                <w:szCs w:val="16"/>
              </w:rPr>
              <w:t>47.2</w:t>
            </w:r>
          </w:p>
        </w:tc>
        <w:tc>
          <w:tcPr>
            <w:tcW w:w="1038" w:type="dxa"/>
            <w:tcBorders>
              <w:top w:val="nil"/>
              <w:left w:val="nil"/>
              <w:bottom w:val="nil"/>
              <w:right w:val="single" w:sz="4" w:space="0" w:color="1F497D"/>
            </w:tcBorders>
            <w:shd w:val="clear" w:color="auto" w:fill="auto"/>
            <w:noWrap/>
            <w:vAlign w:val="center"/>
          </w:tcPr>
          <w:p w14:paraId="6179298A" w14:textId="77777777" w:rsidR="00EC2504" w:rsidRPr="00206789" w:rsidRDefault="00EC2504" w:rsidP="00682918">
            <w:pPr>
              <w:tabs>
                <w:tab w:val="decimal" w:pos="436"/>
              </w:tabs>
              <w:jc w:val="left"/>
              <w:rPr>
                <w:color w:val="000000"/>
                <w:sz w:val="16"/>
                <w:szCs w:val="16"/>
                <w:lang w:val="es-MX" w:eastAsia="es-MX"/>
              </w:rPr>
            </w:pPr>
            <w:r>
              <w:rPr>
                <w:color w:val="000000"/>
                <w:sz w:val="16"/>
                <w:szCs w:val="16"/>
              </w:rPr>
              <w:t>-0.9</w:t>
            </w:r>
          </w:p>
        </w:tc>
      </w:tr>
      <w:tr w:rsidR="00EC2504" w:rsidRPr="00206789" w14:paraId="6B649D46" w14:textId="77777777" w:rsidTr="00682918">
        <w:trPr>
          <w:trHeight w:val="227"/>
          <w:jc w:val="center"/>
        </w:trPr>
        <w:tc>
          <w:tcPr>
            <w:tcW w:w="3664" w:type="dxa"/>
            <w:tcBorders>
              <w:top w:val="nil"/>
              <w:left w:val="single" w:sz="4" w:space="0" w:color="1F497D"/>
              <w:bottom w:val="nil"/>
              <w:right w:val="nil"/>
            </w:tcBorders>
            <w:shd w:val="clear" w:color="auto" w:fill="auto"/>
            <w:noWrap/>
            <w:vAlign w:val="center"/>
            <w:hideMark/>
          </w:tcPr>
          <w:p w14:paraId="04432D73" w14:textId="77777777" w:rsidR="00EC2504" w:rsidRPr="00206789" w:rsidRDefault="00EC2504" w:rsidP="00682918">
            <w:pPr>
              <w:ind w:firstLineChars="100" w:firstLine="160"/>
              <w:jc w:val="left"/>
              <w:rPr>
                <w:color w:val="000000"/>
                <w:sz w:val="16"/>
                <w:szCs w:val="16"/>
                <w:lang w:val="es-MX" w:eastAsia="es-MX"/>
              </w:rPr>
            </w:pPr>
            <w:r w:rsidRPr="00206789">
              <w:rPr>
                <w:color w:val="000000"/>
                <w:sz w:val="16"/>
                <w:szCs w:val="16"/>
                <w:lang w:val="es-MX" w:eastAsia="es-MX"/>
              </w:rPr>
              <w:t>Más de 1 mes hasta 3 meses</w:t>
            </w:r>
          </w:p>
        </w:tc>
        <w:tc>
          <w:tcPr>
            <w:tcW w:w="1082" w:type="dxa"/>
            <w:tcBorders>
              <w:top w:val="nil"/>
              <w:left w:val="single" w:sz="4" w:space="0" w:color="1F497D"/>
              <w:bottom w:val="nil"/>
              <w:right w:val="nil"/>
            </w:tcBorders>
            <w:shd w:val="clear" w:color="auto" w:fill="auto"/>
            <w:noWrap/>
            <w:vAlign w:val="center"/>
          </w:tcPr>
          <w:p w14:paraId="20334D47" w14:textId="77777777" w:rsidR="00EC2504" w:rsidRPr="00206789" w:rsidRDefault="00EC2504" w:rsidP="00682918">
            <w:pPr>
              <w:tabs>
                <w:tab w:val="decimal" w:pos="821"/>
              </w:tabs>
              <w:jc w:val="left"/>
              <w:rPr>
                <w:color w:val="000000"/>
                <w:sz w:val="16"/>
                <w:szCs w:val="16"/>
              </w:rPr>
            </w:pPr>
            <w:r>
              <w:rPr>
                <w:color w:val="000000"/>
                <w:sz w:val="16"/>
                <w:szCs w:val="16"/>
              </w:rPr>
              <w:t xml:space="preserve">  431 966</w:t>
            </w:r>
          </w:p>
        </w:tc>
        <w:tc>
          <w:tcPr>
            <w:tcW w:w="1082" w:type="dxa"/>
            <w:tcBorders>
              <w:top w:val="nil"/>
              <w:left w:val="nil"/>
              <w:bottom w:val="nil"/>
              <w:right w:val="nil"/>
            </w:tcBorders>
            <w:shd w:val="clear" w:color="auto" w:fill="auto"/>
            <w:noWrap/>
            <w:vAlign w:val="center"/>
          </w:tcPr>
          <w:p w14:paraId="6B285CFD" w14:textId="77777777" w:rsidR="00EC2504" w:rsidRPr="00206789" w:rsidRDefault="00EC2504" w:rsidP="00682918">
            <w:pPr>
              <w:tabs>
                <w:tab w:val="decimal" w:pos="789"/>
              </w:tabs>
              <w:jc w:val="left"/>
              <w:rPr>
                <w:color w:val="000000"/>
                <w:sz w:val="16"/>
                <w:szCs w:val="16"/>
              </w:rPr>
            </w:pPr>
            <w:r>
              <w:rPr>
                <w:color w:val="000000"/>
                <w:sz w:val="16"/>
                <w:szCs w:val="16"/>
              </w:rPr>
              <w:t xml:space="preserve">  470 611</w:t>
            </w:r>
          </w:p>
        </w:tc>
        <w:tc>
          <w:tcPr>
            <w:tcW w:w="1016" w:type="dxa"/>
            <w:tcBorders>
              <w:top w:val="nil"/>
              <w:left w:val="nil"/>
              <w:bottom w:val="nil"/>
              <w:right w:val="single" w:sz="4" w:space="0" w:color="1F497D"/>
            </w:tcBorders>
            <w:shd w:val="clear" w:color="auto" w:fill="auto"/>
            <w:noWrap/>
            <w:vAlign w:val="center"/>
          </w:tcPr>
          <w:p w14:paraId="068458C7" w14:textId="77777777" w:rsidR="00EC2504" w:rsidRPr="00206789" w:rsidRDefault="00EC2504" w:rsidP="00682918">
            <w:pPr>
              <w:tabs>
                <w:tab w:val="decimal" w:pos="456"/>
              </w:tabs>
              <w:jc w:val="left"/>
              <w:rPr>
                <w:bCs/>
                <w:color w:val="000000"/>
                <w:sz w:val="16"/>
                <w:szCs w:val="16"/>
              </w:rPr>
            </w:pPr>
            <w:r>
              <w:rPr>
                <w:color w:val="000000"/>
                <w:sz w:val="16"/>
                <w:szCs w:val="16"/>
              </w:rPr>
              <w:t>38 645</w:t>
            </w:r>
          </w:p>
        </w:tc>
        <w:tc>
          <w:tcPr>
            <w:tcW w:w="755" w:type="dxa"/>
            <w:tcBorders>
              <w:top w:val="nil"/>
              <w:left w:val="nil"/>
              <w:bottom w:val="nil"/>
              <w:right w:val="nil"/>
            </w:tcBorders>
            <w:shd w:val="clear" w:color="auto" w:fill="auto"/>
            <w:noWrap/>
            <w:vAlign w:val="center"/>
          </w:tcPr>
          <w:p w14:paraId="1E4E73BB" w14:textId="77777777" w:rsidR="00EC2504" w:rsidRPr="00206789" w:rsidRDefault="00EC2504" w:rsidP="00682918">
            <w:pPr>
              <w:tabs>
                <w:tab w:val="decimal" w:pos="354"/>
              </w:tabs>
              <w:jc w:val="left"/>
              <w:rPr>
                <w:color w:val="000000"/>
                <w:sz w:val="16"/>
                <w:szCs w:val="16"/>
                <w:lang w:val="es-MX" w:eastAsia="es-MX"/>
              </w:rPr>
            </w:pPr>
            <w:r>
              <w:rPr>
                <w:color w:val="000000"/>
                <w:sz w:val="16"/>
                <w:szCs w:val="16"/>
              </w:rPr>
              <w:t>27.0</w:t>
            </w:r>
          </w:p>
        </w:tc>
        <w:tc>
          <w:tcPr>
            <w:tcW w:w="755" w:type="dxa"/>
            <w:tcBorders>
              <w:top w:val="nil"/>
              <w:left w:val="nil"/>
              <w:bottom w:val="nil"/>
              <w:right w:val="nil"/>
            </w:tcBorders>
            <w:shd w:val="clear" w:color="auto" w:fill="auto"/>
            <w:noWrap/>
            <w:vAlign w:val="center"/>
          </w:tcPr>
          <w:p w14:paraId="42BA9191" w14:textId="77777777" w:rsidR="00EC2504" w:rsidRPr="00206789" w:rsidRDefault="00EC2504" w:rsidP="00682918">
            <w:pPr>
              <w:tabs>
                <w:tab w:val="decimal" w:pos="354"/>
              </w:tabs>
              <w:jc w:val="left"/>
              <w:rPr>
                <w:color w:val="000000"/>
                <w:sz w:val="16"/>
                <w:szCs w:val="16"/>
                <w:lang w:val="es-MX" w:eastAsia="es-MX"/>
              </w:rPr>
            </w:pPr>
            <w:r>
              <w:rPr>
                <w:color w:val="000000"/>
                <w:sz w:val="16"/>
                <w:szCs w:val="16"/>
              </w:rPr>
              <w:t>28.0</w:t>
            </w:r>
          </w:p>
        </w:tc>
        <w:tc>
          <w:tcPr>
            <w:tcW w:w="1038" w:type="dxa"/>
            <w:tcBorders>
              <w:top w:val="nil"/>
              <w:left w:val="nil"/>
              <w:bottom w:val="nil"/>
              <w:right w:val="single" w:sz="4" w:space="0" w:color="1F497D"/>
            </w:tcBorders>
            <w:shd w:val="clear" w:color="auto" w:fill="auto"/>
            <w:noWrap/>
            <w:vAlign w:val="center"/>
          </w:tcPr>
          <w:p w14:paraId="0A6F5034" w14:textId="77777777" w:rsidR="00EC2504" w:rsidRPr="00206789" w:rsidRDefault="00EC2504" w:rsidP="00682918">
            <w:pPr>
              <w:tabs>
                <w:tab w:val="decimal" w:pos="436"/>
              </w:tabs>
              <w:jc w:val="left"/>
              <w:rPr>
                <w:color w:val="000000"/>
                <w:sz w:val="16"/>
                <w:szCs w:val="16"/>
                <w:lang w:val="es-MX" w:eastAsia="es-MX"/>
              </w:rPr>
            </w:pPr>
            <w:r>
              <w:rPr>
                <w:color w:val="000000"/>
                <w:sz w:val="16"/>
                <w:szCs w:val="16"/>
              </w:rPr>
              <w:t>0.9</w:t>
            </w:r>
          </w:p>
        </w:tc>
      </w:tr>
      <w:tr w:rsidR="00EC2504" w:rsidRPr="00206789" w14:paraId="1C60FF77" w14:textId="77777777" w:rsidTr="00682918">
        <w:trPr>
          <w:trHeight w:val="227"/>
          <w:jc w:val="center"/>
        </w:trPr>
        <w:tc>
          <w:tcPr>
            <w:tcW w:w="3664" w:type="dxa"/>
            <w:tcBorders>
              <w:top w:val="nil"/>
              <w:left w:val="single" w:sz="4" w:space="0" w:color="1F497D"/>
              <w:right w:val="nil"/>
            </w:tcBorders>
            <w:shd w:val="clear" w:color="auto" w:fill="auto"/>
            <w:noWrap/>
            <w:vAlign w:val="center"/>
            <w:hideMark/>
          </w:tcPr>
          <w:p w14:paraId="0DF28416" w14:textId="77777777" w:rsidR="00EC2504" w:rsidRPr="00206789" w:rsidRDefault="00EC2504" w:rsidP="00682918">
            <w:pPr>
              <w:ind w:firstLineChars="100" w:firstLine="160"/>
              <w:jc w:val="left"/>
              <w:rPr>
                <w:color w:val="000000"/>
                <w:sz w:val="16"/>
                <w:szCs w:val="16"/>
                <w:lang w:val="es-MX" w:eastAsia="es-MX"/>
              </w:rPr>
            </w:pPr>
            <w:r w:rsidRPr="00206789">
              <w:rPr>
                <w:color w:val="000000"/>
                <w:sz w:val="16"/>
                <w:szCs w:val="16"/>
                <w:lang w:val="es-MX" w:eastAsia="es-MX"/>
              </w:rPr>
              <w:t>Más de 3 meses hasta 6 meses</w:t>
            </w:r>
          </w:p>
        </w:tc>
        <w:tc>
          <w:tcPr>
            <w:tcW w:w="1082" w:type="dxa"/>
            <w:tcBorders>
              <w:top w:val="nil"/>
              <w:left w:val="single" w:sz="4" w:space="0" w:color="1F497D"/>
              <w:right w:val="nil"/>
            </w:tcBorders>
            <w:shd w:val="clear" w:color="auto" w:fill="auto"/>
            <w:noWrap/>
            <w:vAlign w:val="center"/>
          </w:tcPr>
          <w:p w14:paraId="2BC20AFF" w14:textId="77777777" w:rsidR="00EC2504" w:rsidRPr="00206789" w:rsidRDefault="00EC2504" w:rsidP="00682918">
            <w:pPr>
              <w:tabs>
                <w:tab w:val="decimal" w:pos="821"/>
              </w:tabs>
              <w:jc w:val="left"/>
              <w:rPr>
                <w:color w:val="000000"/>
                <w:sz w:val="16"/>
                <w:szCs w:val="16"/>
              </w:rPr>
            </w:pPr>
            <w:r>
              <w:rPr>
                <w:color w:val="000000"/>
                <w:sz w:val="16"/>
                <w:szCs w:val="16"/>
              </w:rPr>
              <w:t xml:space="preserve">  255 849</w:t>
            </w:r>
          </w:p>
        </w:tc>
        <w:tc>
          <w:tcPr>
            <w:tcW w:w="1082" w:type="dxa"/>
            <w:tcBorders>
              <w:top w:val="nil"/>
              <w:left w:val="nil"/>
              <w:right w:val="nil"/>
            </w:tcBorders>
            <w:shd w:val="clear" w:color="auto" w:fill="auto"/>
            <w:noWrap/>
            <w:vAlign w:val="center"/>
          </w:tcPr>
          <w:p w14:paraId="4E2CABA8" w14:textId="77777777" w:rsidR="00EC2504" w:rsidRPr="00206789" w:rsidRDefault="00EC2504" w:rsidP="00682918">
            <w:pPr>
              <w:tabs>
                <w:tab w:val="decimal" w:pos="789"/>
              </w:tabs>
              <w:jc w:val="left"/>
              <w:rPr>
                <w:color w:val="000000"/>
                <w:sz w:val="16"/>
                <w:szCs w:val="16"/>
              </w:rPr>
            </w:pPr>
            <w:r>
              <w:rPr>
                <w:color w:val="000000"/>
                <w:sz w:val="16"/>
                <w:szCs w:val="16"/>
              </w:rPr>
              <w:t xml:space="preserve">  243 537</w:t>
            </w:r>
          </w:p>
        </w:tc>
        <w:tc>
          <w:tcPr>
            <w:tcW w:w="1016" w:type="dxa"/>
            <w:tcBorders>
              <w:top w:val="nil"/>
              <w:left w:val="nil"/>
              <w:right w:val="single" w:sz="4" w:space="0" w:color="1F497D"/>
            </w:tcBorders>
            <w:shd w:val="clear" w:color="auto" w:fill="auto"/>
            <w:noWrap/>
            <w:vAlign w:val="center"/>
          </w:tcPr>
          <w:p w14:paraId="22C22FC3" w14:textId="77777777" w:rsidR="00EC2504" w:rsidRPr="00206789" w:rsidRDefault="00EC2504" w:rsidP="00682918">
            <w:pPr>
              <w:tabs>
                <w:tab w:val="decimal" w:pos="456"/>
              </w:tabs>
              <w:jc w:val="left"/>
              <w:rPr>
                <w:bCs/>
                <w:color w:val="000000"/>
                <w:sz w:val="16"/>
                <w:szCs w:val="16"/>
              </w:rPr>
            </w:pPr>
            <w:r>
              <w:rPr>
                <w:color w:val="000000"/>
                <w:sz w:val="16"/>
                <w:szCs w:val="16"/>
              </w:rPr>
              <w:t>-12 312</w:t>
            </w:r>
          </w:p>
        </w:tc>
        <w:tc>
          <w:tcPr>
            <w:tcW w:w="755" w:type="dxa"/>
            <w:tcBorders>
              <w:top w:val="nil"/>
              <w:left w:val="nil"/>
              <w:right w:val="nil"/>
            </w:tcBorders>
            <w:shd w:val="clear" w:color="auto" w:fill="auto"/>
            <w:noWrap/>
            <w:vAlign w:val="center"/>
          </w:tcPr>
          <w:p w14:paraId="0EAF1C9E" w14:textId="77777777" w:rsidR="00EC2504" w:rsidRPr="00206789" w:rsidRDefault="00EC2504" w:rsidP="00682918">
            <w:pPr>
              <w:tabs>
                <w:tab w:val="decimal" w:pos="354"/>
              </w:tabs>
              <w:jc w:val="left"/>
              <w:rPr>
                <w:color w:val="000000"/>
                <w:sz w:val="16"/>
                <w:szCs w:val="16"/>
                <w:lang w:val="es-MX" w:eastAsia="es-MX"/>
              </w:rPr>
            </w:pPr>
            <w:r>
              <w:rPr>
                <w:color w:val="000000"/>
                <w:sz w:val="16"/>
                <w:szCs w:val="16"/>
              </w:rPr>
              <w:t>16.0</w:t>
            </w:r>
          </w:p>
        </w:tc>
        <w:tc>
          <w:tcPr>
            <w:tcW w:w="755" w:type="dxa"/>
            <w:tcBorders>
              <w:top w:val="nil"/>
              <w:left w:val="nil"/>
              <w:right w:val="nil"/>
            </w:tcBorders>
            <w:shd w:val="clear" w:color="auto" w:fill="auto"/>
            <w:noWrap/>
            <w:vAlign w:val="center"/>
          </w:tcPr>
          <w:p w14:paraId="6EE98587" w14:textId="77777777" w:rsidR="00EC2504" w:rsidRPr="00206789" w:rsidRDefault="00EC2504" w:rsidP="00682918">
            <w:pPr>
              <w:tabs>
                <w:tab w:val="decimal" w:pos="354"/>
              </w:tabs>
              <w:jc w:val="left"/>
              <w:rPr>
                <w:color w:val="000000"/>
                <w:sz w:val="16"/>
                <w:szCs w:val="16"/>
                <w:lang w:val="es-MX" w:eastAsia="es-MX"/>
              </w:rPr>
            </w:pPr>
            <w:r>
              <w:rPr>
                <w:color w:val="000000"/>
                <w:sz w:val="16"/>
                <w:szCs w:val="16"/>
              </w:rPr>
              <w:t>14.5</w:t>
            </w:r>
          </w:p>
        </w:tc>
        <w:tc>
          <w:tcPr>
            <w:tcW w:w="1038" w:type="dxa"/>
            <w:tcBorders>
              <w:top w:val="nil"/>
              <w:left w:val="nil"/>
              <w:right w:val="single" w:sz="4" w:space="0" w:color="1F497D"/>
            </w:tcBorders>
            <w:shd w:val="clear" w:color="auto" w:fill="auto"/>
            <w:noWrap/>
            <w:vAlign w:val="center"/>
          </w:tcPr>
          <w:p w14:paraId="0FB48BB9" w14:textId="77777777" w:rsidR="00EC2504" w:rsidRPr="00206789" w:rsidRDefault="00EC2504" w:rsidP="00682918">
            <w:pPr>
              <w:tabs>
                <w:tab w:val="decimal" w:pos="436"/>
              </w:tabs>
              <w:jc w:val="left"/>
              <w:rPr>
                <w:color w:val="000000"/>
                <w:sz w:val="16"/>
                <w:szCs w:val="16"/>
                <w:lang w:val="es-MX" w:eastAsia="es-MX"/>
              </w:rPr>
            </w:pPr>
            <w:r>
              <w:rPr>
                <w:color w:val="000000"/>
                <w:sz w:val="16"/>
                <w:szCs w:val="16"/>
              </w:rPr>
              <w:t>-1.5</w:t>
            </w:r>
          </w:p>
        </w:tc>
      </w:tr>
      <w:tr w:rsidR="00EC2504" w:rsidRPr="00206789" w14:paraId="51CAF050" w14:textId="77777777" w:rsidTr="00682918">
        <w:trPr>
          <w:trHeight w:val="227"/>
          <w:jc w:val="center"/>
        </w:trPr>
        <w:tc>
          <w:tcPr>
            <w:tcW w:w="3664" w:type="dxa"/>
            <w:tcBorders>
              <w:top w:val="nil"/>
              <w:left w:val="single" w:sz="4" w:space="0" w:color="1F497D"/>
              <w:right w:val="nil"/>
            </w:tcBorders>
            <w:shd w:val="clear" w:color="auto" w:fill="auto"/>
            <w:noWrap/>
            <w:vAlign w:val="center"/>
          </w:tcPr>
          <w:p w14:paraId="5035481A" w14:textId="77777777" w:rsidR="00EC2504" w:rsidRPr="00206789" w:rsidRDefault="00EC2504" w:rsidP="00682918">
            <w:pPr>
              <w:ind w:firstLineChars="100" w:firstLine="160"/>
              <w:jc w:val="left"/>
              <w:rPr>
                <w:color w:val="000000"/>
                <w:sz w:val="16"/>
                <w:szCs w:val="16"/>
                <w:lang w:val="es-MX" w:eastAsia="es-MX"/>
              </w:rPr>
            </w:pPr>
            <w:r w:rsidRPr="00206789">
              <w:rPr>
                <w:color w:val="000000"/>
                <w:sz w:val="16"/>
                <w:szCs w:val="16"/>
                <w:lang w:val="es-MX" w:eastAsia="es-MX"/>
              </w:rPr>
              <w:t>Más de 6 meses hasta 1 año</w:t>
            </w:r>
          </w:p>
        </w:tc>
        <w:tc>
          <w:tcPr>
            <w:tcW w:w="1082" w:type="dxa"/>
            <w:tcBorders>
              <w:top w:val="nil"/>
              <w:left w:val="single" w:sz="4" w:space="0" w:color="1F497D"/>
              <w:right w:val="nil"/>
            </w:tcBorders>
            <w:shd w:val="clear" w:color="auto" w:fill="auto"/>
            <w:noWrap/>
            <w:vAlign w:val="center"/>
          </w:tcPr>
          <w:p w14:paraId="271BFF6A" w14:textId="77777777" w:rsidR="00EC2504" w:rsidRPr="00206789" w:rsidRDefault="00EC2504" w:rsidP="00682918">
            <w:pPr>
              <w:tabs>
                <w:tab w:val="decimal" w:pos="821"/>
              </w:tabs>
              <w:jc w:val="left"/>
              <w:rPr>
                <w:color w:val="000000"/>
                <w:sz w:val="16"/>
                <w:szCs w:val="16"/>
              </w:rPr>
            </w:pPr>
            <w:r>
              <w:rPr>
                <w:color w:val="000000"/>
                <w:sz w:val="16"/>
                <w:szCs w:val="16"/>
              </w:rPr>
              <w:t xml:space="preserve">  26 695</w:t>
            </w:r>
          </w:p>
        </w:tc>
        <w:tc>
          <w:tcPr>
            <w:tcW w:w="1082" w:type="dxa"/>
            <w:tcBorders>
              <w:top w:val="nil"/>
              <w:left w:val="nil"/>
              <w:right w:val="nil"/>
            </w:tcBorders>
            <w:shd w:val="clear" w:color="auto" w:fill="auto"/>
            <w:noWrap/>
            <w:vAlign w:val="center"/>
          </w:tcPr>
          <w:p w14:paraId="7822438C" w14:textId="77777777" w:rsidR="00EC2504" w:rsidRPr="00206789" w:rsidRDefault="00EC2504" w:rsidP="00682918">
            <w:pPr>
              <w:tabs>
                <w:tab w:val="decimal" w:pos="789"/>
              </w:tabs>
              <w:jc w:val="left"/>
              <w:rPr>
                <w:color w:val="000000"/>
                <w:sz w:val="16"/>
                <w:szCs w:val="16"/>
              </w:rPr>
            </w:pPr>
            <w:r>
              <w:rPr>
                <w:color w:val="000000"/>
                <w:sz w:val="16"/>
                <w:szCs w:val="16"/>
              </w:rPr>
              <w:t xml:space="preserve">  10 991</w:t>
            </w:r>
          </w:p>
        </w:tc>
        <w:tc>
          <w:tcPr>
            <w:tcW w:w="1016" w:type="dxa"/>
            <w:tcBorders>
              <w:top w:val="nil"/>
              <w:left w:val="nil"/>
              <w:right w:val="single" w:sz="4" w:space="0" w:color="1F497D"/>
            </w:tcBorders>
            <w:shd w:val="clear" w:color="auto" w:fill="auto"/>
            <w:noWrap/>
            <w:vAlign w:val="center"/>
          </w:tcPr>
          <w:p w14:paraId="55863AFC" w14:textId="77777777" w:rsidR="00EC2504" w:rsidRPr="00206789" w:rsidRDefault="00EC2504" w:rsidP="00682918">
            <w:pPr>
              <w:tabs>
                <w:tab w:val="decimal" w:pos="456"/>
              </w:tabs>
              <w:jc w:val="left"/>
              <w:rPr>
                <w:bCs/>
                <w:color w:val="000000"/>
                <w:sz w:val="16"/>
                <w:szCs w:val="16"/>
              </w:rPr>
            </w:pPr>
            <w:r>
              <w:rPr>
                <w:color w:val="000000"/>
                <w:sz w:val="16"/>
                <w:szCs w:val="16"/>
              </w:rPr>
              <w:t>-15 704</w:t>
            </w:r>
          </w:p>
        </w:tc>
        <w:tc>
          <w:tcPr>
            <w:tcW w:w="755" w:type="dxa"/>
            <w:tcBorders>
              <w:top w:val="nil"/>
              <w:left w:val="nil"/>
              <w:right w:val="nil"/>
            </w:tcBorders>
            <w:shd w:val="clear" w:color="auto" w:fill="auto"/>
            <w:noWrap/>
            <w:vAlign w:val="center"/>
          </w:tcPr>
          <w:p w14:paraId="1991A965" w14:textId="77777777" w:rsidR="00EC2504" w:rsidRPr="00206789" w:rsidRDefault="00EC2504" w:rsidP="00682918">
            <w:pPr>
              <w:tabs>
                <w:tab w:val="decimal" w:pos="354"/>
              </w:tabs>
              <w:jc w:val="left"/>
              <w:rPr>
                <w:color w:val="000000"/>
                <w:sz w:val="16"/>
                <w:szCs w:val="16"/>
              </w:rPr>
            </w:pPr>
            <w:r>
              <w:rPr>
                <w:color w:val="000000"/>
                <w:sz w:val="16"/>
                <w:szCs w:val="16"/>
              </w:rPr>
              <w:t>1.7</w:t>
            </w:r>
          </w:p>
        </w:tc>
        <w:tc>
          <w:tcPr>
            <w:tcW w:w="755" w:type="dxa"/>
            <w:tcBorders>
              <w:top w:val="nil"/>
              <w:left w:val="nil"/>
              <w:right w:val="nil"/>
            </w:tcBorders>
            <w:shd w:val="clear" w:color="auto" w:fill="auto"/>
            <w:noWrap/>
            <w:vAlign w:val="center"/>
          </w:tcPr>
          <w:p w14:paraId="041C44FD" w14:textId="77777777" w:rsidR="00EC2504" w:rsidRPr="00206789" w:rsidRDefault="00EC2504" w:rsidP="00682918">
            <w:pPr>
              <w:tabs>
                <w:tab w:val="decimal" w:pos="354"/>
              </w:tabs>
              <w:jc w:val="left"/>
              <w:rPr>
                <w:color w:val="000000"/>
                <w:sz w:val="16"/>
                <w:szCs w:val="16"/>
              </w:rPr>
            </w:pPr>
            <w:r>
              <w:rPr>
                <w:color w:val="000000"/>
                <w:sz w:val="16"/>
                <w:szCs w:val="16"/>
              </w:rPr>
              <w:t>0.7</w:t>
            </w:r>
          </w:p>
        </w:tc>
        <w:tc>
          <w:tcPr>
            <w:tcW w:w="1038" w:type="dxa"/>
            <w:tcBorders>
              <w:top w:val="nil"/>
              <w:left w:val="nil"/>
              <w:right w:val="single" w:sz="4" w:space="0" w:color="1F497D"/>
            </w:tcBorders>
            <w:shd w:val="clear" w:color="auto" w:fill="auto"/>
            <w:noWrap/>
            <w:vAlign w:val="center"/>
          </w:tcPr>
          <w:p w14:paraId="4B8F415A" w14:textId="77777777" w:rsidR="00EC2504" w:rsidRPr="00206789" w:rsidRDefault="00EC2504" w:rsidP="00682918">
            <w:pPr>
              <w:tabs>
                <w:tab w:val="decimal" w:pos="436"/>
              </w:tabs>
              <w:jc w:val="left"/>
              <w:rPr>
                <w:color w:val="000000"/>
                <w:sz w:val="16"/>
                <w:szCs w:val="16"/>
              </w:rPr>
            </w:pPr>
            <w:r>
              <w:rPr>
                <w:color w:val="000000"/>
                <w:sz w:val="16"/>
                <w:szCs w:val="16"/>
              </w:rPr>
              <w:t>-1.0</w:t>
            </w:r>
          </w:p>
        </w:tc>
      </w:tr>
      <w:tr w:rsidR="00EC2504" w:rsidRPr="00206789" w14:paraId="4542DBFB" w14:textId="77777777" w:rsidTr="00682918">
        <w:trPr>
          <w:trHeight w:val="227"/>
          <w:jc w:val="center"/>
        </w:trPr>
        <w:tc>
          <w:tcPr>
            <w:tcW w:w="3664" w:type="dxa"/>
            <w:tcBorders>
              <w:top w:val="nil"/>
              <w:left w:val="single" w:sz="4" w:space="0" w:color="1F497D"/>
              <w:right w:val="nil"/>
            </w:tcBorders>
            <w:shd w:val="clear" w:color="auto" w:fill="auto"/>
            <w:noWrap/>
            <w:vAlign w:val="center"/>
          </w:tcPr>
          <w:p w14:paraId="71720600" w14:textId="77777777" w:rsidR="00EC2504" w:rsidRPr="00206789" w:rsidRDefault="00EC2504" w:rsidP="00682918">
            <w:pPr>
              <w:ind w:firstLineChars="100" w:firstLine="160"/>
              <w:jc w:val="left"/>
              <w:rPr>
                <w:color w:val="000000"/>
                <w:sz w:val="16"/>
                <w:szCs w:val="16"/>
                <w:lang w:val="es-MX" w:eastAsia="es-MX"/>
              </w:rPr>
            </w:pPr>
            <w:r w:rsidRPr="00206789">
              <w:rPr>
                <w:color w:val="000000"/>
                <w:sz w:val="16"/>
                <w:szCs w:val="16"/>
                <w:lang w:val="es-MX" w:eastAsia="es-MX"/>
              </w:rPr>
              <w:t>Más de 1 año</w:t>
            </w:r>
          </w:p>
        </w:tc>
        <w:tc>
          <w:tcPr>
            <w:tcW w:w="1082" w:type="dxa"/>
            <w:tcBorders>
              <w:top w:val="nil"/>
              <w:left w:val="single" w:sz="4" w:space="0" w:color="1F497D"/>
              <w:right w:val="nil"/>
            </w:tcBorders>
            <w:shd w:val="clear" w:color="auto" w:fill="auto"/>
            <w:noWrap/>
            <w:vAlign w:val="center"/>
          </w:tcPr>
          <w:p w14:paraId="3E5D1F24" w14:textId="77777777" w:rsidR="00EC2504" w:rsidRPr="00206789" w:rsidRDefault="00EC2504" w:rsidP="00682918">
            <w:pPr>
              <w:tabs>
                <w:tab w:val="decimal" w:pos="821"/>
              </w:tabs>
              <w:jc w:val="left"/>
              <w:rPr>
                <w:color w:val="000000"/>
                <w:sz w:val="16"/>
                <w:szCs w:val="16"/>
              </w:rPr>
            </w:pPr>
            <w:r>
              <w:rPr>
                <w:color w:val="000000"/>
                <w:sz w:val="16"/>
                <w:szCs w:val="16"/>
              </w:rPr>
              <w:t xml:space="preserve">  31 438</w:t>
            </w:r>
          </w:p>
        </w:tc>
        <w:tc>
          <w:tcPr>
            <w:tcW w:w="1082" w:type="dxa"/>
            <w:tcBorders>
              <w:top w:val="nil"/>
              <w:left w:val="nil"/>
              <w:right w:val="nil"/>
            </w:tcBorders>
            <w:shd w:val="clear" w:color="auto" w:fill="auto"/>
            <w:noWrap/>
            <w:vAlign w:val="center"/>
          </w:tcPr>
          <w:p w14:paraId="15808CB6" w14:textId="77777777" w:rsidR="00EC2504" w:rsidRPr="00206789" w:rsidRDefault="00EC2504" w:rsidP="00682918">
            <w:pPr>
              <w:tabs>
                <w:tab w:val="decimal" w:pos="789"/>
              </w:tabs>
              <w:jc w:val="left"/>
              <w:rPr>
                <w:color w:val="000000"/>
                <w:sz w:val="16"/>
                <w:szCs w:val="16"/>
              </w:rPr>
            </w:pPr>
            <w:r>
              <w:rPr>
                <w:color w:val="000000"/>
                <w:sz w:val="16"/>
                <w:szCs w:val="16"/>
              </w:rPr>
              <w:t xml:space="preserve">  27 583</w:t>
            </w:r>
          </w:p>
        </w:tc>
        <w:tc>
          <w:tcPr>
            <w:tcW w:w="1016" w:type="dxa"/>
            <w:tcBorders>
              <w:top w:val="nil"/>
              <w:left w:val="nil"/>
              <w:right w:val="single" w:sz="4" w:space="0" w:color="1F497D"/>
            </w:tcBorders>
            <w:shd w:val="clear" w:color="auto" w:fill="auto"/>
            <w:noWrap/>
            <w:vAlign w:val="center"/>
          </w:tcPr>
          <w:p w14:paraId="7FA2D36B" w14:textId="77777777" w:rsidR="00EC2504" w:rsidRPr="00206789" w:rsidRDefault="00EC2504" w:rsidP="00682918">
            <w:pPr>
              <w:tabs>
                <w:tab w:val="decimal" w:pos="456"/>
              </w:tabs>
              <w:jc w:val="left"/>
              <w:rPr>
                <w:bCs/>
                <w:color w:val="000000"/>
                <w:sz w:val="16"/>
                <w:szCs w:val="16"/>
              </w:rPr>
            </w:pPr>
            <w:r>
              <w:rPr>
                <w:color w:val="000000"/>
                <w:sz w:val="16"/>
                <w:szCs w:val="16"/>
              </w:rPr>
              <w:t>-3 855</w:t>
            </w:r>
          </w:p>
        </w:tc>
        <w:tc>
          <w:tcPr>
            <w:tcW w:w="755" w:type="dxa"/>
            <w:tcBorders>
              <w:top w:val="nil"/>
              <w:left w:val="nil"/>
              <w:right w:val="nil"/>
            </w:tcBorders>
            <w:shd w:val="clear" w:color="auto" w:fill="auto"/>
            <w:noWrap/>
            <w:vAlign w:val="center"/>
          </w:tcPr>
          <w:p w14:paraId="24959DA5" w14:textId="77777777" w:rsidR="00EC2504" w:rsidRPr="00206789" w:rsidRDefault="00EC2504" w:rsidP="00682918">
            <w:pPr>
              <w:tabs>
                <w:tab w:val="decimal" w:pos="354"/>
              </w:tabs>
              <w:jc w:val="left"/>
              <w:rPr>
                <w:color w:val="000000"/>
                <w:sz w:val="16"/>
                <w:szCs w:val="16"/>
              </w:rPr>
            </w:pPr>
            <w:r>
              <w:rPr>
                <w:color w:val="000000"/>
                <w:sz w:val="16"/>
                <w:szCs w:val="16"/>
              </w:rPr>
              <w:t>2.0</w:t>
            </w:r>
          </w:p>
        </w:tc>
        <w:tc>
          <w:tcPr>
            <w:tcW w:w="755" w:type="dxa"/>
            <w:tcBorders>
              <w:top w:val="nil"/>
              <w:left w:val="nil"/>
              <w:right w:val="nil"/>
            </w:tcBorders>
            <w:shd w:val="clear" w:color="auto" w:fill="auto"/>
            <w:noWrap/>
            <w:vAlign w:val="center"/>
          </w:tcPr>
          <w:p w14:paraId="1ACD7A77" w14:textId="77777777" w:rsidR="00EC2504" w:rsidRPr="00206789" w:rsidRDefault="00EC2504" w:rsidP="00682918">
            <w:pPr>
              <w:tabs>
                <w:tab w:val="decimal" w:pos="354"/>
              </w:tabs>
              <w:jc w:val="left"/>
              <w:rPr>
                <w:color w:val="000000"/>
                <w:sz w:val="16"/>
                <w:szCs w:val="16"/>
              </w:rPr>
            </w:pPr>
            <w:r>
              <w:rPr>
                <w:color w:val="000000"/>
                <w:sz w:val="16"/>
                <w:szCs w:val="16"/>
              </w:rPr>
              <w:t>1.6</w:t>
            </w:r>
          </w:p>
        </w:tc>
        <w:tc>
          <w:tcPr>
            <w:tcW w:w="1038" w:type="dxa"/>
            <w:tcBorders>
              <w:top w:val="nil"/>
              <w:left w:val="nil"/>
              <w:right w:val="single" w:sz="4" w:space="0" w:color="1F497D"/>
            </w:tcBorders>
            <w:shd w:val="clear" w:color="auto" w:fill="auto"/>
            <w:noWrap/>
            <w:vAlign w:val="center"/>
          </w:tcPr>
          <w:p w14:paraId="57DFF18F" w14:textId="77777777" w:rsidR="00EC2504" w:rsidRPr="00206789" w:rsidRDefault="00EC2504" w:rsidP="00682918">
            <w:pPr>
              <w:tabs>
                <w:tab w:val="decimal" w:pos="436"/>
              </w:tabs>
              <w:jc w:val="left"/>
              <w:rPr>
                <w:color w:val="000000"/>
                <w:sz w:val="16"/>
                <w:szCs w:val="16"/>
              </w:rPr>
            </w:pPr>
            <w:r>
              <w:rPr>
                <w:color w:val="000000"/>
                <w:sz w:val="16"/>
                <w:szCs w:val="16"/>
              </w:rPr>
              <w:t>-0.3</w:t>
            </w:r>
          </w:p>
        </w:tc>
      </w:tr>
      <w:tr w:rsidR="00EC2504" w:rsidRPr="00206789" w14:paraId="653FEE25" w14:textId="77777777" w:rsidTr="00682918">
        <w:trPr>
          <w:trHeight w:val="227"/>
          <w:jc w:val="center"/>
        </w:trPr>
        <w:tc>
          <w:tcPr>
            <w:tcW w:w="3664" w:type="dxa"/>
            <w:tcBorders>
              <w:top w:val="nil"/>
              <w:left w:val="single" w:sz="4" w:space="0" w:color="1F497D"/>
              <w:bottom w:val="single" w:sz="4" w:space="0" w:color="1F497D"/>
              <w:right w:val="single" w:sz="4" w:space="0" w:color="1F497D"/>
            </w:tcBorders>
            <w:shd w:val="clear" w:color="auto" w:fill="auto"/>
            <w:noWrap/>
            <w:vAlign w:val="center"/>
            <w:hideMark/>
          </w:tcPr>
          <w:p w14:paraId="30FE0EA4" w14:textId="77777777" w:rsidR="00EC2504" w:rsidRPr="00206789" w:rsidRDefault="00EC2504" w:rsidP="00682918">
            <w:pPr>
              <w:ind w:firstLineChars="100" w:firstLine="160"/>
              <w:jc w:val="left"/>
              <w:rPr>
                <w:color w:val="000000"/>
                <w:sz w:val="16"/>
                <w:szCs w:val="16"/>
                <w:lang w:val="es-MX" w:eastAsia="es-MX"/>
              </w:rPr>
            </w:pPr>
            <w:r w:rsidRPr="00206789">
              <w:rPr>
                <w:color w:val="000000"/>
                <w:sz w:val="16"/>
                <w:szCs w:val="16"/>
                <w:lang w:val="es-MX" w:eastAsia="es-MX"/>
              </w:rPr>
              <w:t>No especificado</w:t>
            </w:r>
          </w:p>
        </w:tc>
        <w:tc>
          <w:tcPr>
            <w:tcW w:w="1082" w:type="dxa"/>
            <w:tcBorders>
              <w:top w:val="nil"/>
              <w:left w:val="nil"/>
              <w:bottom w:val="single" w:sz="4" w:space="0" w:color="1F497D"/>
              <w:right w:val="nil"/>
            </w:tcBorders>
            <w:shd w:val="clear" w:color="auto" w:fill="auto"/>
            <w:noWrap/>
            <w:vAlign w:val="center"/>
          </w:tcPr>
          <w:p w14:paraId="1D8476FB" w14:textId="77777777" w:rsidR="00EC2504" w:rsidRPr="00206789" w:rsidRDefault="00EC2504" w:rsidP="00682918">
            <w:pPr>
              <w:tabs>
                <w:tab w:val="decimal" w:pos="821"/>
              </w:tabs>
              <w:jc w:val="left"/>
              <w:rPr>
                <w:color w:val="000000"/>
                <w:sz w:val="16"/>
                <w:szCs w:val="16"/>
              </w:rPr>
            </w:pPr>
            <w:r>
              <w:rPr>
                <w:color w:val="000000"/>
                <w:sz w:val="16"/>
                <w:szCs w:val="16"/>
              </w:rPr>
              <w:t xml:space="preserve">  83 494</w:t>
            </w:r>
          </w:p>
        </w:tc>
        <w:tc>
          <w:tcPr>
            <w:tcW w:w="1082" w:type="dxa"/>
            <w:tcBorders>
              <w:top w:val="nil"/>
              <w:left w:val="nil"/>
              <w:bottom w:val="single" w:sz="4" w:space="0" w:color="1F497D"/>
              <w:right w:val="nil"/>
            </w:tcBorders>
            <w:shd w:val="clear" w:color="auto" w:fill="auto"/>
            <w:noWrap/>
            <w:vAlign w:val="center"/>
          </w:tcPr>
          <w:p w14:paraId="7DD54702" w14:textId="77777777" w:rsidR="00EC2504" w:rsidRPr="00206789" w:rsidRDefault="00EC2504" w:rsidP="00682918">
            <w:pPr>
              <w:tabs>
                <w:tab w:val="decimal" w:pos="789"/>
              </w:tabs>
              <w:jc w:val="left"/>
              <w:rPr>
                <w:color w:val="000000"/>
                <w:sz w:val="16"/>
                <w:szCs w:val="16"/>
              </w:rPr>
            </w:pPr>
            <w:r>
              <w:rPr>
                <w:color w:val="000000"/>
                <w:sz w:val="16"/>
                <w:szCs w:val="16"/>
              </w:rPr>
              <w:t xml:space="preserve">  135 077</w:t>
            </w:r>
          </w:p>
        </w:tc>
        <w:tc>
          <w:tcPr>
            <w:tcW w:w="1016" w:type="dxa"/>
            <w:tcBorders>
              <w:top w:val="nil"/>
              <w:left w:val="nil"/>
              <w:bottom w:val="single" w:sz="4" w:space="0" w:color="1F497D"/>
              <w:right w:val="single" w:sz="4" w:space="0" w:color="1F497D"/>
            </w:tcBorders>
            <w:shd w:val="clear" w:color="auto" w:fill="auto"/>
            <w:noWrap/>
            <w:vAlign w:val="center"/>
          </w:tcPr>
          <w:p w14:paraId="7A121108" w14:textId="77777777" w:rsidR="00EC2504" w:rsidRPr="00206789" w:rsidRDefault="00EC2504" w:rsidP="00682918">
            <w:pPr>
              <w:tabs>
                <w:tab w:val="decimal" w:pos="456"/>
              </w:tabs>
              <w:jc w:val="left"/>
              <w:rPr>
                <w:bCs/>
                <w:color w:val="000000"/>
                <w:sz w:val="16"/>
                <w:szCs w:val="16"/>
              </w:rPr>
            </w:pPr>
            <w:r>
              <w:rPr>
                <w:color w:val="000000"/>
                <w:sz w:val="16"/>
                <w:szCs w:val="16"/>
              </w:rPr>
              <w:t>51 583</w:t>
            </w:r>
          </w:p>
        </w:tc>
        <w:tc>
          <w:tcPr>
            <w:tcW w:w="755" w:type="dxa"/>
            <w:tcBorders>
              <w:top w:val="nil"/>
              <w:left w:val="nil"/>
              <w:bottom w:val="single" w:sz="4" w:space="0" w:color="1F497D"/>
              <w:right w:val="nil"/>
            </w:tcBorders>
            <w:shd w:val="clear" w:color="auto" w:fill="auto"/>
            <w:noWrap/>
            <w:vAlign w:val="center"/>
          </w:tcPr>
          <w:p w14:paraId="2224631C" w14:textId="77777777" w:rsidR="00EC2504" w:rsidRPr="00206789" w:rsidRDefault="00EC2504" w:rsidP="00682918">
            <w:pPr>
              <w:tabs>
                <w:tab w:val="decimal" w:pos="354"/>
              </w:tabs>
              <w:jc w:val="left"/>
              <w:rPr>
                <w:color w:val="000000"/>
                <w:sz w:val="16"/>
                <w:szCs w:val="16"/>
                <w:lang w:val="es-MX" w:eastAsia="es-MX"/>
              </w:rPr>
            </w:pPr>
            <w:r>
              <w:rPr>
                <w:color w:val="000000"/>
                <w:sz w:val="16"/>
                <w:szCs w:val="16"/>
              </w:rPr>
              <w:t>5.2</w:t>
            </w:r>
          </w:p>
        </w:tc>
        <w:tc>
          <w:tcPr>
            <w:tcW w:w="755" w:type="dxa"/>
            <w:tcBorders>
              <w:top w:val="nil"/>
              <w:left w:val="nil"/>
              <w:bottom w:val="single" w:sz="4" w:space="0" w:color="1F497D"/>
              <w:right w:val="nil"/>
            </w:tcBorders>
            <w:shd w:val="clear" w:color="auto" w:fill="auto"/>
            <w:noWrap/>
            <w:vAlign w:val="center"/>
          </w:tcPr>
          <w:p w14:paraId="68FADEBE" w14:textId="77777777" w:rsidR="00EC2504" w:rsidRPr="00206789" w:rsidRDefault="00EC2504" w:rsidP="00682918">
            <w:pPr>
              <w:tabs>
                <w:tab w:val="decimal" w:pos="354"/>
              </w:tabs>
              <w:jc w:val="left"/>
              <w:rPr>
                <w:color w:val="000000"/>
                <w:sz w:val="16"/>
                <w:szCs w:val="16"/>
                <w:lang w:val="es-MX" w:eastAsia="es-MX"/>
              </w:rPr>
            </w:pPr>
            <w:r>
              <w:rPr>
                <w:color w:val="000000"/>
                <w:sz w:val="16"/>
                <w:szCs w:val="16"/>
              </w:rPr>
              <w:t>8.0</w:t>
            </w:r>
          </w:p>
        </w:tc>
        <w:tc>
          <w:tcPr>
            <w:tcW w:w="1038" w:type="dxa"/>
            <w:tcBorders>
              <w:top w:val="nil"/>
              <w:left w:val="nil"/>
              <w:bottom w:val="single" w:sz="4" w:space="0" w:color="1F497D"/>
              <w:right w:val="single" w:sz="4" w:space="0" w:color="1F497D"/>
            </w:tcBorders>
            <w:shd w:val="clear" w:color="auto" w:fill="auto"/>
            <w:noWrap/>
            <w:vAlign w:val="center"/>
          </w:tcPr>
          <w:p w14:paraId="7B401A5A" w14:textId="77777777" w:rsidR="00EC2504" w:rsidRPr="00206789" w:rsidRDefault="00EC2504" w:rsidP="00682918">
            <w:pPr>
              <w:tabs>
                <w:tab w:val="decimal" w:pos="436"/>
              </w:tabs>
              <w:jc w:val="left"/>
              <w:rPr>
                <w:color w:val="000000"/>
                <w:sz w:val="16"/>
                <w:szCs w:val="16"/>
                <w:lang w:val="es-MX" w:eastAsia="es-MX"/>
              </w:rPr>
            </w:pPr>
            <w:r>
              <w:rPr>
                <w:color w:val="000000"/>
                <w:sz w:val="16"/>
                <w:szCs w:val="16"/>
              </w:rPr>
              <w:t>2.8</w:t>
            </w:r>
          </w:p>
        </w:tc>
      </w:tr>
    </w:tbl>
    <w:p w14:paraId="60A00098" w14:textId="77777777" w:rsidR="00EC2504" w:rsidRPr="00206789" w:rsidRDefault="00EC2504" w:rsidP="00EC2504">
      <w:pPr>
        <w:pStyle w:val="n0"/>
        <w:keepLines w:val="0"/>
        <w:spacing w:before="0"/>
        <w:ind w:left="994" w:right="482" w:hanging="595"/>
        <w:rPr>
          <w:color w:val="auto"/>
          <w:sz w:val="16"/>
          <w:szCs w:val="16"/>
        </w:rPr>
      </w:pPr>
      <w:r w:rsidRPr="00206789">
        <w:rPr>
          <w:color w:val="auto"/>
          <w:sz w:val="16"/>
          <w:szCs w:val="16"/>
          <w:vertAlign w:val="superscript"/>
        </w:rPr>
        <w:t>a/</w:t>
      </w:r>
      <w:r w:rsidRPr="00206789">
        <w:rPr>
          <w:color w:val="auto"/>
          <w:sz w:val="16"/>
          <w:szCs w:val="16"/>
        </w:rPr>
        <w:tab/>
        <w:t>Porcentaje respecto a la población desocupada.</w:t>
      </w:r>
    </w:p>
    <w:p w14:paraId="7543AA6C" w14:textId="77777777" w:rsidR="00EC2504" w:rsidRPr="00206789" w:rsidRDefault="00EC2504" w:rsidP="00EC2504">
      <w:pPr>
        <w:pStyle w:val="n0"/>
        <w:keepLines w:val="0"/>
        <w:spacing w:before="0"/>
        <w:ind w:left="994" w:right="482" w:hanging="595"/>
        <w:rPr>
          <w:color w:val="auto"/>
          <w:sz w:val="16"/>
          <w:szCs w:val="16"/>
        </w:rPr>
      </w:pPr>
      <w:r w:rsidRPr="00206789">
        <w:rPr>
          <w:color w:val="auto"/>
          <w:sz w:val="16"/>
          <w:szCs w:val="16"/>
        </w:rPr>
        <w:t>Fuente:</w:t>
      </w:r>
      <w:r w:rsidRPr="00206789">
        <w:rPr>
          <w:color w:val="auto"/>
          <w:sz w:val="16"/>
          <w:szCs w:val="16"/>
        </w:rPr>
        <w:tab/>
      </w:r>
      <w:proofErr w:type="spellStart"/>
      <w:r w:rsidRPr="00206789">
        <w:rPr>
          <w:smallCaps/>
          <w:color w:val="auto"/>
          <w:sz w:val="16"/>
          <w:szCs w:val="16"/>
        </w:rPr>
        <w:t>inegi</w:t>
      </w:r>
      <w:proofErr w:type="spellEnd"/>
      <w:r w:rsidRPr="00206789">
        <w:rPr>
          <w:color w:val="auto"/>
          <w:sz w:val="16"/>
          <w:szCs w:val="16"/>
        </w:rPr>
        <w:t xml:space="preserve">. </w:t>
      </w:r>
      <w:proofErr w:type="spellStart"/>
      <w:r w:rsidRPr="00206789">
        <w:rPr>
          <w:smallCaps/>
          <w:color w:val="auto"/>
          <w:sz w:val="16"/>
          <w:szCs w:val="16"/>
        </w:rPr>
        <w:t>enoe</w:t>
      </w:r>
      <w:proofErr w:type="spellEnd"/>
      <w:r w:rsidRPr="00206789">
        <w:rPr>
          <w:color w:val="auto"/>
          <w:sz w:val="16"/>
          <w:szCs w:val="16"/>
        </w:rPr>
        <w:t>, 2024.</w:t>
      </w:r>
    </w:p>
    <w:p w14:paraId="3FEDDDF5" w14:textId="77777777" w:rsidR="00EC2504" w:rsidRPr="00206789" w:rsidRDefault="00EC2504" w:rsidP="00EC2504">
      <w:pPr>
        <w:pStyle w:val="Textoindependiente"/>
        <w:keepLines/>
        <w:widowControl w:val="0"/>
        <w:rPr>
          <w:color w:val="auto"/>
          <w:szCs w:val="23"/>
        </w:rPr>
      </w:pPr>
      <w:r w:rsidRPr="00206789">
        <w:rPr>
          <w:color w:val="auto"/>
          <w:szCs w:val="23"/>
        </w:rPr>
        <w:t xml:space="preserve">Si se considera solamente el agregado urbano de 32 ciudades del país, en donde el mercado de trabajo está más organizado, </w:t>
      </w:r>
      <w:r>
        <w:rPr>
          <w:color w:val="auto"/>
          <w:szCs w:val="23"/>
        </w:rPr>
        <w:t>947</w:t>
      </w:r>
      <w:r w:rsidRPr="00206789">
        <w:rPr>
          <w:color w:val="auto"/>
          <w:szCs w:val="23"/>
        </w:rPr>
        <w:t xml:space="preserve"> mil personas estuvieron desocupadas. Lo anterior representó una </w:t>
      </w:r>
      <w:proofErr w:type="spellStart"/>
      <w:r w:rsidRPr="00206789">
        <w:rPr>
          <w:smallCaps/>
          <w:color w:val="auto"/>
          <w:szCs w:val="23"/>
        </w:rPr>
        <w:t>td</w:t>
      </w:r>
      <w:proofErr w:type="spellEnd"/>
      <w:r w:rsidRPr="00206789">
        <w:rPr>
          <w:color w:val="auto"/>
          <w:szCs w:val="23"/>
        </w:rPr>
        <w:t xml:space="preserve"> urbana de 3.</w:t>
      </w:r>
      <w:r>
        <w:rPr>
          <w:color w:val="auto"/>
          <w:szCs w:val="23"/>
        </w:rPr>
        <w:t>5</w:t>
      </w:r>
      <w:r w:rsidRPr="00206789">
        <w:rPr>
          <w:color w:val="auto"/>
          <w:szCs w:val="23"/>
        </w:rPr>
        <w:t xml:space="preserve"> por ciento.</w:t>
      </w:r>
    </w:p>
    <w:p w14:paraId="2368C910" w14:textId="77777777" w:rsidR="00EC2504" w:rsidRPr="00206789" w:rsidRDefault="00EC2504" w:rsidP="00EC2504">
      <w:pPr>
        <w:spacing w:before="360"/>
        <w:jc w:val="center"/>
      </w:pPr>
      <w:r w:rsidRPr="00206789">
        <w:rPr>
          <w:sz w:val="20"/>
        </w:rPr>
        <w:t>Cuadro 8</w:t>
      </w:r>
    </w:p>
    <w:p w14:paraId="05F6221D" w14:textId="77777777" w:rsidR="00EC2504" w:rsidRPr="00206789" w:rsidRDefault="00EC2504" w:rsidP="00EC2504">
      <w:pPr>
        <w:pStyle w:val="n01"/>
        <w:keepLines w:val="0"/>
        <w:widowControl w:val="0"/>
        <w:spacing w:before="0"/>
        <w:ind w:left="0" w:firstLine="0"/>
        <w:jc w:val="center"/>
        <w:rPr>
          <w:rFonts w:ascii="Arial" w:hAnsi="Arial"/>
          <w:b/>
          <w:smallCaps/>
          <w:color w:val="auto"/>
          <w:sz w:val="22"/>
          <w:szCs w:val="22"/>
        </w:rPr>
      </w:pPr>
      <w:r w:rsidRPr="00206789">
        <w:rPr>
          <w:rFonts w:ascii="Arial" w:hAnsi="Arial"/>
          <w:b/>
          <w:smallCaps/>
          <w:color w:val="auto"/>
          <w:sz w:val="22"/>
          <w:szCs w:val="22"/>
        </w:rPr>
        <w:t>tasa de desocupación por agregación, según sexo</w:t>
      </w:r>
    </w:p>
    <w:p w14:paraId="4E8767F5" w14:textId="77777777" w:rsidR="00EC2504" w:rsidRPr="00206789" w:rsidRDefault="00EC2504" w:rsidP="00EC2504">
      <w:pPr>
        <w:pStyle w:val="n01"/>
        <w:keepLines w:val="0"/>
        <w:widowControl w:val="0"/>
        <w:spacing w:before="0"/>
        <w:ind w:left="0" w:firstLine="0"/>
        <w:jc w:val="center"/>
        <w:rPr>
          <w:rFonts w:ascii="Arial" w:hAnsi="Arial"/>
          <w:color w:val="auto"/>
          <w:sz w:val="20"/>
          <w:szCs w:val="20"/>
        </w:rPr>
      </w:pPr>
      <w:r>
        <w:rPr>
          <w:rFonts w:ascii="Arial" w:hAnsi="Arial"/>
          <w:bCs/>
          <w:color w:val="auto"/>
          <w:sz w:val="20"/>
          <w:szCs w:val="20"/>
        </w:rPr>
        <w:t>juni</w:t>
      </w:r>
      <w:r w:rsidRPr="00206789">
        <w:rPr>
          <w:rFonts w:ascii="Arial" w:hAnsi="Arial"/>
          <w:bCs/>
          <w:color w:val="auto"/>
          <w:sz w:val="20"/>
          <w:szCs w:val="20"/>
        </w:rPr>
        <w:t>o de 2024</w:t>
      </w:r>
      <w:r w:rsidRPr="00206789">
        <w:rPr>
          <w:rFonts w:ascii="Arial" w:hAnsi="Arial"/>
          <w:b/>
          <w:smallCaps/>
          <w:color w:val="auto"/>
          <w:sz w:val="22"/>
          <w:szCs w:val="22"/>
        </w:rPr>
        <w:br/>
      </w:r>
      <w:r w:rsidRPr="00206789">
        <w:rPr>
          <w:rFonts w:ascii="Arial" w:hAnsi="Arial"/>
          <w:color w:val="auto"/>
          <w:sz w:val="18"/>
          <w:szCs w:val="18"/>
          <w:lang w:val="es-MX"/>
        </w:rPr>
        <w:t>(</w:t>
      </w:r>
      <w:r w:rsidRPr="00206789">
        <w:rPr>
          <w:rFonts w:ascii="Arial" w:hAnsi="Arial"/>
          <w:bCs/>
          <w:color w:val="auto"/>
          <w:sz w:val="18"/>
          <w:szCs w:val="18"/>
        </w:rPr>
        <w:t xml:space="preserve">porcentaje respecto a la </w:t>
      </w:r>
      <w:r w:rsidRPr="00206789">
        <w:rPr>
          <w:rFonts w:ascii="Arial" w:hAnsi="Arial"/>
          <w:bCs/>
          <w:smallCaps/>
          <w:color w:val="auto"/>
          <w:sz w:val="18"/>
          <w:szCs w:val="18"/>
        </w:rPr>
        <w:t>pea</w:t>
      </w:r>
      <w:r w:rsidRPr="00206789">
        <w:rPr>
          <w:rFonts w:ascii="Arial" w:hAnsi="Arial"/>
          <w:color w:val="auto"/>
          <w:sz w:val="18"/>
          <w:szCs w:val="18"/>
          <w:lang w:val="es-MX"/>
        </w:rPr>
        <w:t>)</w:t>
      </w:r>
    </w:p>
    <w:tbl>
      <w:tblPr>
        <w:tblW w:w="6239" w:type="dxa"/>
        <w:jc w:val="center"/>
        <w:tblCellMar>
          <w:left w:w="70" w:type="dxa"/>
          <w:right w:w="70" w:type="dxa"/>
        </w:tblCellMar>
        <w:tblLook w:val="04A0" w:firstRow="1" w:lastRow="0" w:firstColumn="1" w:lastColumn="0" w:noHBand="0" w:noVBand="1"/>
      </w:tblPr>
      <w:tblGrid>
        <w:gridCol w:w="2837"/>
        <w:gridCol w:w="1701"/>
        <w:gridCol w:w="1701"/>
      </w:tblGrid>
      <w:tr w:rsidR="00EC2504" w:rsidRPr="00206789" w14:paraId="6D1FABBD" w14:textId="77777777" w:rsidTr="00682918">
        <w:trPr>
          <w:trHeight w:val="510"/>
          <w:jc w:val="center"/>
        </w:trPr>
        <w:tc>
          <w:tcPr>
            <w:tcW w:w="2837" w:type="dxa"/>
            <w:tcBorders>
              <w:top w:val="single" w:sz="4" w:space="0" w:color="1F497D"/>
              <w:left w:val="single" w:sz="4" w:space="0" w:color="1F497D"/>
              <w:bottom w:val="single" w:sz="4" w:space="0" w:color="1F497D"/>
              <w:right w:val="nil"/>
            </w:tcBorders>
            <w:shd w:val="clear" w:color="000000" w:fill="BDD7EE"/>
            <w:vAlign w:val="center"/>
            <w:hideMark/>
          </w:tcPr>
          <w:p w14:paraId="3BAC0F66" w14:textId="77777777" w:rsidR="00EC2504" w:rsidRPr="00206789" w:rsidRDefault="00EC2504" w:rsidP="00682918">
            <w:pPr>
              <w:jc w:val="left"/>
              <w:rPr>
                <w:b/>
                <w:bCs/>
                <w:color w:val="000000"/>
                <w:sz w:val="16"/>
                <w:szCs w:val="18"/>
                <w:lang w:val="es-MX" w:eastAsia="es-MX"/>
              </w:rPr>
            </w:pPr>
            <w:r w:rsidRPr="00206789">
              <w:rPr>
                <w:b/>
                <w:bCs/>
                <w:color w:val="000000"/>
                <w:sz w:val="16"/>
                <w:szCs w:val="18"/>
                <w:lang w:val="es-MX" w:eastAsia="es-MX"/>
              </w:rPr>
              <w:t>Tasas según sexo</w:t>
            </w:r>
          </w:p>
        </w:tc>
        <w:tc>
          <w:tcPr>
            <w:tcW w:w="1701" w:type="dxa"/>
            <w:tcBorders>
              <w:top w:val="single" w:sz="4" w:space="0" w:color="1F497D"/>
              <w:left w:val="single" w:sz="4" w:space="0" w:color="1F497D"/>
              <w:bottom w:val="single" w:sz="4" w:space="0" w:color="1F497D"/>
              <w:right w:val="single" w:sz="4" w:space="0" w:color="1F497D"/>
            </w:tcBorders>
            <w:shd w:val="clear" w:color="000000" w:fill="BDD7EE"/>
            <w:vAlign w:val="center"/>
            <w:hideMark/>
          </w:tcPr>
          <w:p w14:paraId="52D79D63" w14:textId="77777777" w:rsidR="00EC2504" w:rsidRPr="00206789" w:rsidRDefault="00EC2504" w:rsidP="00682918">
            <w:pPr>
              <w:jc w:val="center"/>
              <w:rPr>
                <w:b/>
                <w:bCs/>
                <w:color w:val="000000"/>
                <w:sz w:val="16"/>
                <w:szCs w:val="18"/>
                <w:lang w:val="es-MX" w:eastAsia="es-MX"/>
              </w:rPr>
            </w:pPr>
            <w:r w:rsidRPr="00206789">
              <w:rPr>
                <w:b/>
                <w:bCs/>
                <w:color w:val="000000"/>
                <w:sz w:val="16"/>
                <w:szCs w:val="16"/>
                <w:lang w:val="es-MX" w:eastAsia="es-MX"/>
              </w:rPr>
              <w:t>Nacional</w:t>
            </w:r>
          </w:p>
        </w:tc>
        <w:tc>
          <w:tcPr>
            <w:tcW w:w="1701" w:type="dxa"/>
            <w:tcBorders>
              <w:top w:val="single" w:sz="4" w:space="0" w:color="1F497D"/>
              <w:left w:val="nil"/>
              <w:bottom w:val="single" w:sz="4" w:space="0" w:color="1F497D"/>
              <w:right w:val="single" w:sz="4" w:space="0" w:color="1F497D"/>
            </w:tcBorders>
            <w:shd w:val="clear" w:color="000000" w:fill="BDD7EE"/>
            <w:vAlign w:val="center"/>
            <w:hideMark/>
          </w:tcPr>
          <w:p w14:paraId="34BDB6EF" w14:textId="77777777" w:rsidR="00EC2504" w:rsidRPr="00206789" w:rsidRDefault="00EC2504" w:rsidP="00682918">
            <w:pPr>
              <w:jc w:val="center"/>
              <w:rPr>
                <w:b/>
                <w:bCs/>
                <w:color w:val="000000"/>
                <w:sz w:val="16"/>
                <w:szCs w:val="18"/>
                <w:lang w:val="es-MX" w:eastAsia="es-MX"/>
              </w:rPr>
            </w:pPr>
            <w:r w:rsidRPr="00206789">
              <w:rPr>
                <w:b/>
                <w:bCs/>
                <w:color w:val="000000"/>
                <w:sz w:val="16"/>
                <w:szCs w:val="16"/>
                <w:lang w:val="es-MX" w:eastAsia="es-MX"/>
              </w:rPr>
              <w:t>Agregado urbano de 32 ciudades</w:t>
            </w:r>
          </w:p>
        </w:tc>
      </w:tr>
      <w:tr w:rsidR="00EC2504" w:rsidRPr="00206789" w14:paraId="5CC1AAEC" w14:textId="77777777" w:rsidTr="00682918">
        <w:trPr>
          <w:trHeight w:hRule="exact" w:val="255"/>
          <w:jc w:val="center"/>
        </w:trPr>
        <w:tc>
          <w:tcPr>
            <w:tcW w:w="2837" w:type="dxa"/>
            <w:tcBorders>
              <w:top w:val="nil"/>
              <w:left w:val="single" w:sz="4" w:space="0" w:color="1F497D"/>
              <w:bottom w:val="nil"/>
              <w:right w:val="nil"/>
            </w:tcBorders>
            <w:shd w:val="clear" w:color="auto" w:fill="auto"/>
            <w:noWrap/>
            <w:vAlign w:val="center"/>
            <w:hideMark/>
          </w:tcPr>
          <w:p w14:paraId="730C6559" w14:textId="77777777" w:rsidR="00EC2504" w:rsidRPr="00206789" w:rsidRDefault="00EC2504" w:rsidP="00682918">
            <w:pPr>
              <w:ind w:firstLineChars="41" w:firstLine="66"/>
              <w:jc w:val="left"/>
              <w:rPr>
                <w:color w:val="000000"/>
                <w:sz w:val="16"/>
                <w:szCs w:val="16"/>
                <w:lang w:val="es-MX" w:eastAsia="es-MX"/>
              </w:rPr>
            </w:pPr>
            <w:r w:rsidRPr="00206789">
              <w:rPr>
                <w:color w:val="000000"/>
                <w:sz w:val="16"/>
                <w:szCs w:val="16"/>
                <w:lang w:val="es-MX" w:eastAsia="es-MX"/>
              </w:rPr>
              <w:t>Tasa de desocupación (</w:t>
            </w:r>
            <w:proofErr w:type="spellStart"/>
            <w:r w:rsidRPr="00206789">
              <w:rPr>
                <w:smallCaps/>
                <w:color w:val="000000"/>
                <w:sz w:val="16"/>
                <w:szCs w:val="16"/>
                <w:lang w:val="es-MX" w:eastAsia="es-MX"/>
              </w:rPr>
              <w:t>td</w:t>
            </w:r>
            <w:proofErr w:type="spellEnd"/>
            <w:r w:rsidRPr="00206789">
              <w:rPr>
                <w:color w:val="000000"/>
                <w:sz w:val="16"/>
                <w:szCs w:val="16"/>
                <w:lang w:val="es-MX" w:eastAsia="es-MX"/>
              </w:rPr>
              <w:t>)</w:t>
            </w:r>
          </w:p>
        </w:tc>
        <w:tc>
          <w:tcPr>
            <w:tcW w:w="1701" w:type="dxa"/>
            <w:tcBorders>
              <w:top w:val="nil"/>
              <w:left w:val="single" w:sz="4" w:space="0" w:color="1F497D"/>
              <w:bottom w:val="nil"/>
              <w:right w:val="single" w:sz="4" w:space="0" w:color="1F497D"/>
            </w:tcBorders>
            <w:shd w:val="clear" w:color="auto" w:fill="auto"/>
            <w:noWrap/>
            <w:vAlign w:val="center"/>
          </w:tcPr>
          <w:p w14:paraId="3D98F28E" w14:textId="77777777" w:rsidR="00EC2504" w:rsidRPr="00206789" w:rsidRDefault="00EC2504" w:rsidP="00682918">
            <w:pPr>
              <w:tabs>
                <w:tab w:val="decimal" w:pos="758"/>
              </w:tabs>
              <w:ind w:firstLineChars="39" w:firstLine="62"/>
              <w:jc w:val="left"/>
              <w:rPr>
                <w:color w:val="000000"/>
                <w:sz w:val="16"/>
                <w:szCs w:val="16"/>
                <w:lang w:val="es-MX" w:eastAsia="es-MX"/>
              </w:rPr>
            </w:pPr>
            <w:r>
              <w:rPr>
                <w:color w:val="000000"/>
                <w:sz w:val="16"/>
                <w:szCs w:val="16"/>
              </w:rPr>
              <w:t>2.8</w:t>
            </w:r>
          </w:p>
        </w:tc>
        <w:tc>
          <w:tcPr>
            <w:tcW w:w="1701" w:type="dxa"/>
            <w:tcBorders>
              <w:top w:val="nil"/>
              <w:left w:val="nil"/>
              <w:bottom w:val="nil"/>
              <w:right w:val="single" w:sz="4" w:space="0" w:color="1F497D"/>
            </w:tcBorders>
            <w:shd w:val="clear" w:color="auto" w:fill="auto"/>
            <w:noWrap/>
            <w:vAlign w:val="center"/>
          </w:tcPr>
          <w:p w14:paraId="2F9E08BB" w14:textId="77777777" w:rsidR="00EC2504" w:rsidRPr="00206789" w:rsidRDefault="00EC2504" w:rsidP="00682918">
            <w:pPr>
              <w:tabs>
                <w:tab w:val="decimal" w:pos="758"/>
              </w:tabs>
              <w:ind w:firstLineChars="39" w:firstLine="62"/>
              <w:jc w:val="left"/>
              <w:rPr>
                <w:color w:val="000000"/>
                <w:sz w:val="16"/>
                <w:szCs w:val="16"/>
                <w:lang w:val="es-MX" w:eastAsia="es-MX"/>
              </w:rPr>
            </w:pPr>
            <w:r>
              <w:rPr>
                <w:color w:val="000000"/>
                <w:sz w:val="16"/>
                <w:szCs w:val="16"/>
              </w:rPr>
              <w:t>3.5</w:t>
            </w:r>
          </w:p>
        </w:tc>
      </w:tr>
      <w:tr w:rsidR="00EC2504" w:rsidRPr="00206789" w14:paraId="45C52C48" w14:textId="77777777" w:rsidTr="00682918">
        <w:trPr>
          <w:trHeight w:hRule="exact" w:val="255"/>
          <w:jc w:val="center"/>
        </w:trPr>
        <w:tc>
          <w:tcPr>
            <w:tcW w:w="2837" w:type="dxa"/>
            <w:tcBorders>
              <w:top w:val="nil"/>
              <w:left w:val="single" w:sz="4" w:space="0" w:color="1F497D"/>
              <w:right w:val="nil"/>
            </w:tcBorders>
            <w:shd w:val="clear" w:color="auto" w:fill="auto"/>
            <w:noWrap/>
            <w:vAlign w:val="center"/>
            <w:hideMark/>
          </w:tcPr>
          <w:p w14:paraId="0CC71A65" w14:textId="77777777" w:rsidR="00EC2504" w:rsidRPr="00206789" w:rsidRDefault="00EC2504" w:rsidP="00682918">
            <w:pPr>
              <w:ind w:firstLineChars="41" w:firstLine="66"/>
              <w:jc w:val="left"/>
              <w:rPr>
                <w:color w:val="000000"/>
                <w:sz w:val="16"/>
                <w:szCs w:val="16"/>
                <w:lang w:val="es-MX" w:eastAsia="es-MX"/>
              </w:rPr>
            </w:pPr>
            <w:proofErr w:type="spellStart"/>
            <w:r w:rsidRPr="00206789">
              <w:rPr>
                <w:smallCaps/>
                <w:color w:val="000000"/>
                <w:sz w:val="16"/>
                <w:szCs w:val="16"/>
                <w:lang w:val="es-MX" w:eastAsia="es-MX"/>
              </w:rPr>
              <w:t>td</w:t>
            </w:r>
            <w:proofErr w:type="spellEnd"/>
            <w:r w:rsidRPr="00206789">
              <w:rPr>
                <w:color w:val="000000"/>
                <w:sz w:val="16"/>
                <w:szCs w:val="16"/>
                <w:lang w:val="es-MX" w:eastAsia="es-MX"/>
              </w:rPr>
              <w:t xml:space="preserve"> hombres</w:t>
            </w:r>
          </w:p>
        </w:tc>
        <w:tc>
          <w:tcPr>
            <w:tcW w:w="1701" w:type="dxa"/>
            <w:tcBorders>
              <w:top w:val="nil"/>
              <w:left w:val="single" w:sz="4" w:space="0" w:color="1F497D"/>
              <w:right w:val="single" w:sz="4" w:space="0" w:color="1F497D"/>
            </w:tcBorders>
            <w:shd w:val="clear" w:color="auto" w:fill="auto"/>
            <w:noWrap/>
            <w:vAlign w:val="center"/>
          </w:tcPr>
          <w:p w14:paraId="4D4C556E" w14:textId="77777777" w:rsidR="00EC2504" w:rsidRPr="00206789" w:rsidRDefault="00EC2504" w:rsidP="00682918">
            <w:pPr>
              <w:tabs>
                <w:tab w:val="decimal" w:pos="758"/>
              </w:tabs>
              <w:ind w:firstLineChars="39" w:firstLine="62"/>
              <w:jc w:val="left"/>
              <w:rPr>
                <w:color w:val="000000"/>
                <w:sz w:val="16"/>
                <w:szCs w:val="16"/>
                <w:lang w:val="es-MX" w:eastAsia="es-MX"/>
              </w:rPr>
            </w:pPr>
            <w:r>
              <w:rPr>
                <w:color w:val="000000"/>
                <w:sz w:val="16"/>
                <w:szCs w:val="16"/>
              </w:rPr>
              <w:t>2.8</w:t>
            </w:r>
          </w:p>
        </w:tc>
        <w:tc>
          <w:tcPr>
            <w:tcW w:w="1701" w:type="dxa"/>
            <w:tcBorders>
              <w:top w:val="nil"/>
              <w:left w:val="nil"/>
              <w:right w:val="single" w:sz="4" w:space="0" w:color="1F497D"/>
            </w:tcBorders>
            <w:shd w:val="clear" w:color="auto" w:fill="auto"/>
            <w:noWrap/>
            <w:vAlign w:val="center"/>
          </w:tcPr>
          <w:p w14:paraId="04763468" w14:textId="77777777" w:rsidR="00EC2504" w:rsidRPr="00206789" w:rsidRDefault="00EC2504" w:rsidP="00682918">
            <w:pPr>
              <w:tabs>
                <w:tab w:val="decimal" w:pos="758"/>
              </w:tabs>
              <w:ind w:firstLineChars="39" w:firstLine="62"/>
              <w:jc w:val="left"/>
              <w:rPr>
                <w:color w:val="000000"/>
                <w:sz w:val="16"/>
                <w:szCs w:val="16"/>
                <w:lang w:val="es-MX" w:eastAsia="es-MX"/>
              </w:rPr>
            </w:pPr>
            <w:r>
              <w:rPr>
                <w:color w:val="000000"/>
                <w:sz w:val="16"/>
                <w:szCs w:val="16"/>
              </w:rPr>
              <w:t>3.5</w:t>
            </w:r>
          </w:p>
        </w:tc>
      </w:tr>
      <w:tr w:rsidR="00EC2504" w:rsidRPr="00206789" w14:paraId="0E98DFC9" w14:textId="77777777" w:rsidTr="00682918">
        <w:trPr>
          <w:trHeight w:hRule="exact" w:val="255"/>
          <w:jc w:val="center"/>
        </w:trPr>
        <w:tc>
          <w:tcPr>
            <w:tcW w:w="2837" w:type="dxa"/>
            <w:tcBorders>
              <w:top w:val="nil"/>
              <w:left w:val="single" w:sz="4" w:space="0" w:color="1F497D"/>
              <w:bottom w:val="single" w:sz="4" w:space="0" w:color="1F497D"/>
              <w:right w:val="nil"/>
            </w:tcBorders>
            <w:shd w:val="clear" w:color="auto" w:fill="auto"/>
            <w:noWrap/>
            <w:vAlign w:val="center"/>
            <w:hideMark/>
          </w:tcPr>
          <w:p w14:paraId="3840B055" w14:textId="77777777" w:rsidR="00EC2504" w:rsidRPr="00206789" w:rsidRDefault="00EC2504" w:rsidP="00682918">
            <w:pPr>
              <w:ind w:firstLineChars="41" w:firstLine="66"/>
              <w:jc w:val="left"/>
              <w:rPr>
                <w:color w:val="000000"/>
                <w:sz w:val="16"/>
                <w:szCs w:val="16"/>
                <w:lang w:val="es-MX" w:eastAsia="es-MX"/>
              </w:rPr>
            </w:pPr>
            <w:proofErr w:type="spellStart"/>
            <w:r w:rsidRPr="00206789">
              <w:rPr>
                <w:smallCaps/>
                <w:color w:val="000000"/>
                <w:sz w:val="16"/>
                <w:szCs w:val="16"/>
                <w:lang w:val="es-MX" w:eastAsia="es-MX"/>
              </w:rPr>
              <w:t>td</w:t>
            </w:r>
            <w:proofErr w:type="spellEnd"/>
            <w:r w:rsidRPr="00206789">
              <w:rPr>
                <w:color w:val="000000"/>
                <w:sz w:val="16"/>
                <w:szCs w:val="16"/>
                <w:lang w:val="es-MX" w:eastAsia="es-MX"/>
              </w:rPr>
              <w:t xml:space="preserve"> mujeres</w:t>
            </w:r>
          </w:p>
        </w:tc>
        <w:tc>
          <w:tcPr>
            <w:tcW w:w="1701" w:type="dxa"/>
            <w:tcBorders>
              <w:top w:val="nil"/>
              <w:left w:val="single" w:sz="4" w:space="0" w:color="1F497D"/>
              <w:bottom w:val="single" w:sz="4" w:space="0" w:color="1F497D"/>
              <w:right w:val="single" w:sz="4" w:space="0" w:color="1F497D"/>
            </w:tcBorders>
            <w:shd w:val="clear" w:color="auto" w:fill="auto"/>
            <w:noWrap/>
            <w:vAlign w:val="center"/>
          </w:tcPr>
          <w:p w14:paraId="24B96F1E" w14:textId="77777777" w:rsidR="00EC2504" w:rsidRPr="00206789" w:rsidRDefault="00EC2504" w:rsidP="00682918">
            <w:pPr>
              <w:tabs>
                <w:tab w:val="decimal" w:pos="758"/>
              </w:tabs>
              <w:ind w:firstLineChars="39" w:firstLine="62"/>
              <w:jc w:val="left"/>
              <w:rPr>
                <w:color w:val="000000"/>
                <w:sz w:val="16"/>
                <w:szCs w:val="16"/>
                <w:lang w:val="es-MX" w:eastAsia="es-MX"/>
              </w:rPr>
            </w:pPr>
            <w:r>
              <w:rPr>
                <w:color w:val="000000"/>
                <w:sz w:val="16"/>
                <w:szCs w:val="16"/>
              </w:rPr>
              <w:t>2.7</w:t>
            </w:r>
          </w:p>
        </w:tc>
        <w:tc>
          <w:tcPr>
            <w:tcW w:w="1701" w:type="dxa"/>
            <w:tcBorders>
              <w:top w:val="nil"/>
              <w:left w:val="nil"/>
              <w:bottom w:val="single" w:sz="4" w:space="0" w:color="1F497D"/>
              <w:right w:val="single" w:sz="4" w:space="0" w:color="1F497D"/>
            </w:tcBorders>
            <w:shd w:val="clear" w:color="auto" w:fill="auto"/>
            <w:noWrap/>
            <w:vAlign w:val="center"/>
          </w:tcPr>
          <w:p w14:paraId="78E89B40" w14:textId="77777777" w:rsidR="00EC2504" w:rsidRPr="00206789" w:rsidRDefault="00EC2504" w:rsidP="00682918">
            <w:pPr>
              <w:tabs>
                <w:tab w:val="decimal" w:pos="758"/>
              </w:tabs>
              <w:ind w:firstLineChars="39" w:firstLine="62"/>
              <w:jc w:val="left"/>
              <w:rPr>
                <w:color w:val="000000"/>
                <w:sz w:val="16"/>
                <w:szCs w:val="16"/>
                <w:lang w:val="es-MX" w:eastAsia="es-MX"/>
              </w:rPr>
            </w:pPr>
            <w:r>
              <w:rPr>
                <w:color w:val="000000"/>
                <w:sz w:val="16"/>
                <w:szCs w:val="16"/>
              </w:rPr>
              <w:t>3.5</w:t>
            </w:r>
          </w:p>
        </w:tc>
      </w:tr>
    </w:tbl>
    <w:p w14:paraId="19CDED7A" w14:textId="77777777" w:rsidR="00EC2504" w:rsidRPr="00206789" w:rsidRDefault="00EC2504" w:rsidP="00EC2504">
      <w:pPr>
        <w:pStyle w:val="n0"/>
        <w:keepLines w:val="0"/>
        <w:widowControl w:val="0"/>
        <w:spacing w:before="0"/>
        <w:ind w:left="2552" w:right="1894" w:hanging="567"/>
        <w:rPr>
          <w:color w:val="auto"/>
          <w:sz w:val="16"/>
          <w:szCs w:val="16"/>
        </w:rPr>
      </w:pPr>
      <w:r w:rsidRPr="00206789">
        <w:rPr>
          <w:color w:val="auto"/>
          <w:sz w:val="16"/>
          <w:szCs w:val="16"/>
        </w:rPr>
        <w:t>Nota:</w:t>
      </w:r>
      <w:r w:rsidRPr="00206789">
        <w:rPr>
          <w:color w:val="auto"/>
          <w:sz w:val="16"/>
          <w:szCs w:val="16"/>
        </w:rPr>
        <w:tab/>
        <w:t>Las diferencias en puntos porcentuales resultan de considerar los indicadores con todos sus decimales.</w:t>
      </w:r>
    </w:p>
    <w:p w14:paraId="0C1C116E" w14:textId="77777777" w:rsidR="00EC2504" w:rsidRPr="00206789" w:rsidRDefault="00EC2504" w:rsidP="00EC2504">
      <w:pPr>
        <w:pStyle w:val="n0"/>
        <w:keepLines w:val="0"/>
        <w:widowControl w:val="0"/>
        <w:spacing w:before="0"/>
        <w:ind w:left="2410" w:right="1894" w:hanging="425"/>
        <w:rPr>
          <w:color w:val="auto"/>
          <w:sz w:val="16"/>
          <w:szCs w:val="16"/>
        </w:rPr>
      </w:pPr>
      <w:r w:rsidRPr="00206789">
        <w:rPr>
          <w:color w:val="auto"/>
          <w:sz w:val="16"/>
          <w:szCs w:val="16"/>
        </w:rPr>
        <w:t>Fuente:</w:t>
      </w:r>
      <w:r w:rsidRPr="00206789">
        <w:rPr>
          <w:color w:val="auto"/>
          <w:sz w:val="16"/>
          <w:szCs w:val="16"/>
        </w:rPr>
        <w:tab/>
      </w:r>
      <w:proofErr w:type="spellStart"/>
      <w:r w:rsidRPr="00206789">
        <w:rPr>
          <w:smallCaps/>
          <w:color w:val="auto"/>
          <w:sz w:val="16"/>
          <w:szCs w:val="16"/>
        </w:rPr>
        <w:t>inegi</w:t>
      </w:r>
      <w:proofErr w:type="spellEnd"/>
      <w:r w:rsidRPr="00206789">
        <w:rPr>
          <w:color w:val="auto"/>
          <w:sz w:val="16"/>
          <w:szCs w:val="16"/>
        </w:rPr>
        <w:t xml:space="preserve">. </w:t>
      </w:r>
      <w:proofErr w:type="spellStart"/>
      <w:r w:rsidRPr="00206789">
        <w:rPr>
          <w:smallCaps/>
          <w:color w:val="auto"/>
          <w:sz w:val="16"/>
          <w:szCs w:val="16"/>
        </w:rPr>
        <w:t>enoe</w:t>
      </w:r>
      <w:proofErr w:type="spellEnd"/>
      <w:r w:rsidRPr="00206789">
        <w:rPr>
          <w:color w:val="auto"/>
          <w:sz w:val="16"/>
          <w:szCs w:val="16"/>
        </w:rPr>
        <w:t>, 2024.</w:t>
      </w:r>
    </w:p>
    <w:p w14:paraId="2BD54D9A" w14:textId="77777777" w:rsidR="00EC2504" w:rsidRPr="00206789" w:rsidRDefault="00EC2504" w:rsidP="00EC2504">
      <w:pPr>
        <w:pStyle w:val="Prrafodelista"/>
        <w:widowControl w:val="0"/>
        <w:spacing w:before="360"/>
        <w:ind w:left="284"/>
        <w:rPr>
          <w:b/>
          <w:iCs/>
          <w:lang w:val="es-ES"/>
        </w:rPr>
      </w:pPr>
      <w:r w:rsidRPr="00206789">
        <w:rPr>
          <w:b/>
          <w:iCs/>
          <w:lang w:val="es-ES"/>
        </w:rPr>
        <w:t xml:space="preserve">Tasas complementarias </w:t>
      </w:r>
    </w:p>
    <w:p w14:paraId="310EDFF8" w14:textId="4E715D4C" w:rsidR="00EC2504" w:rsidRDefault="00EC2504" w:rsidP="00EC2504">
      <w:pPr>
        <w:widowControl w:val="0"/>
        <w:spacing w:before="240"/>
        <w:rPr>
          <w:szCs w:val="20"/>
        </w:rPr>
      </w:pPr>
      <w:r w:rsidRPr="00206789">
        <w:rPr>
          <w:szCs w:val="20"/>
        </w:rPr>
        <w:t xml:space="preserve">Con el fin de proporcionar a las y los usuarios más elementos que apoyen el análisis de las características del mercado laboral de nuestro país, el </w:t>
      </w:r>
      <w:proofErr w:type="spellStart"/>
      <w:r w:rsidRPr="00206789">
        <w:rPr>
          <w:smallCaps/>
          <w:szCs w:val="20"/>
        </w:rPr>
        <w:t>inegi</w:t>
      </w:r>
      <w:proofErr w:type="spellEnd"/>
      <w:r w:rsidRPr="00206789">
        <w:rPr>
          <w:szCs w:val="20"/>
        </w:rPr>
        <w:t xml:space="preserve"> genera mensualmente un conjunto de indicadores complementarios sobre la calidad de inserción en el mercado laboral. Para ello, toma en cuenta distintos aspectos que van más allá de las mediciones tradicionales y que recogen la heterogeneidad de circunstancias que se presentan en México. Los resultados de estas tasas no deben sumarse a lo que se desprende de otras, ya que un mismo grupo o segmento poblacional puede estar presente en más de una de estas. No todos los porcentajes que se mencionan se refieren al mismo denominador. </w:t>
      </w:r>
    </w:p>
    <w:p w14:paraId="6E151129" w14:textId="77777777" w:rsidR="00EC2504" w:rsidRDefault="00EC2504">
      <w:pPr>
        <w:jc w:val="left"/>
        <w:rPr>
          <w:szCs w:val="20"/>
        </w:rPr>
      </w:pPr>
      <w:r>
        <w:rPr>
          <w:szCs w:val="20"/>
        </w:rPr>
        <w:br w:type="page"/>
      </w:r>
    </w:p>
    <w:p w14:paraId="0ACBFB39" w14:textId="77777777" w:rsidR="00EC2504" w:rsidRPr="00206789" w:rsidRDefault="00EC2504" w:rsidP="00EC2504">
      <w:pPr>
        <w:widowControl w:val="0"/>
        <w:spacing w:before="240"/>
        <w:rPr>
          <w:sz w:val="28"/>
        </w:rPr>
      </w:pPr>
    </w:p>
    <w:p w14:paraId="22B2EA76" w14:textId="77777777" w:rsidR="00EC2504" w:rsidRPr="00206789" w:rsidRDefault="00EC2504" w:rsidP="00EC2504">
      <w:pPr>
        <w:pStyle w:val="n01"/>
        <w:keepLines w:val="0"/>
        <w:widowControl w:val="0"/>
        <w:ind w:left="0" w:firstLine="0"/>
        <w:rPr>
          <w:rFonts w:ascii="Arial" w:hAnsi="Arial"/>
          <w:color w:val="auto"/>
        </w:rPr>
      </w:pPr>
      <w:r w:rsidRPr="00F615FF">
        <w:rPr>
          <w:rFonts w:ascii="Arial" w:hAnsi="Arial"/>
          <w:b/>
          <w:bCs/>
          <w:color w:val="auto"/>
        </w:rPr>
        <w:t>Tasa de ocupación parcial y desocupación (</w:t>
      </w:r>
      <w:r w:rsidRPr="00F615FF">
        <w:rPr>
          <w:rFonts w:ascii="Arial" w:hAnsi="Arial"/>
          <w:b/>
          <w:bCs/>
          <w:smallCaps/>
          <w:color w:val="auto"/>
        </w:rPr>
        <w:t>topd</w:t>
      </w:r>
      <w:r w:rsidRPr="00F615FF">
        <w:rPr>
          <w:rFonts w:ascii="Arial" w:hAnsi="Arial"/>
          <w:b/>
          <w:bCs/>
          <w:color w:val="auto"/>
        </w:rPr>
        <w:t>1).</w:t>
      </w:r>
      <w:r w:rsidRPr="00206789">
        <w:rPr>
          <w:rFonts w:ascii="Arial" w:hAnsi="Arial"/>
          <w:color w:val="auto"/>
        </w:rPr>
        <w:t xml:space="preserve"> Considera a la población desocupada y a la ocupada que trabajó menos de 15 horas a la semana. En </w:t>
      </w:r>
      <w:r>
        <w:rPr>
          <w:rFonts w:ascii="Arial" w:hAnsi="Arial"/>
          <w:color w:val="auto"/>
        </w:rPr>
        <w:t>juni</w:t>
      </w:r>
      <w:r w:rsidRPr="00206789">
        <w:rPr>
          <w:rFonts w:ascii="Arial" w:hAnsi="Arial"/>
          <w:color w:val="auto"/>
        </w:rPr>
        <w:t xml:space="preserve">o de 2024, esta se situó en </w:t>
      </w:r>
      <w:r>
        <w:rPr>
          <w:rFonts w:ascii="Arial" w:hAnsi="Arial"/>
          <w:color w:val="auto"/>
        </w:rPr>
        <w:t>9.1 %</w:t>
      </w:r>
      <w:r w:rsidRPr="00206789">
        <w:rPr>
          <w:rFonts w:ascii="Arial" w:hAnsi="Arial"/>
          <w:color w:val="auto"/>
        </w:rPr>
        <w:t xml:space="preserve"> respecto a la </w:t>
      </w:r>
      <w:r w:rsidRPr="00206789">
        <w:rPr>
          <w:rFonts w:ascii="Arial" w:hAnsi="Arial"/>
          <w:smallCaps/>
          <w:color w:val="auto"/>
        </w:rPr>
        <w:t>pea</w:t>
      </w:r>
      <w:r w:rsidRPr="00206789">
        <w:rPr>
          <w:rFonts w:ascii="Arial" w:hAnsi="Arial"/>
          <w:color w:val="auto"/>
        </w:rPr>
        <w:t xml:space="preserve">, tasa </w:t>
      </w:r>
      <w:r>
        <w:rPr>
          <w:rFonts w:ascii="Arial" w:hAnsi="Arial"/>
          <w:color w:val="auto"/>
        </w:rPr>
        <w:t>may</w:t>
      </w:r>
      <w:r w:rsidRPr="00206789">
        <w:rPr>
          <w:rFonts w:ascii="Arial" w:hAnsi="Arial"/>
          <w:color w:val="auto"/>
        </w:rPr>
        <w:t xml:space="preserve">or que la de </w:t>
      </w:r>
      <w:r>
        <w:rPr>
          <w:rFonts w:ascii="Arial" w:hAnsi="Arial"/>
          <w:color w:val="auto"/>
        </w:rPr>
        <w:t>8</w:t>
      </w:r>
      <w:r w:rsidRPr="00206789">
        <w:rPr>
          <w:rFonts w:ascii="Arial" w:hAnsi="Arial"/>
          <w:color w:val="auto"/>
        </w:rPr>
        <w:t>.5</w:t>
      </w:r>
      <w:r>
        <w:rPr>
          <w:rFonts w:ascii="Arial" w:hAnsi="Arial"/>
          <w:color w:val="auto"/>
        </w:rPr>
        <w:t> %</w:t>
      </w:r>
      <w:r w:rsidRPr="00206789">
        <w:rPr>
          <w:rFonts w:ascii="Arial" w:hAnsi="Arial"/>
          <w:color w:val="auto"/>
        </w:rPr>
        <w:t xml:space="preserve"> de igual mes de 2023.</w:t>
      </w:r>
    </w:p>
    <w:p w14:paraId="44D981A4" w14:textId="77777777" w:rsidR="00EC2504" w:rsidRPr="00206789" w:rsidRDefault="00EC2504" w:rsidP="00EC2504">
      <w:pPr>
        <w:pStyle w:val="n01"/>
        <w:keepLines w:val="0"/>
        <w:widowControl w:val="0"/>
        <w:spacing w:before="200"/>
        <w:ind w:left="0" w:firstLine="0"/>
        <w:rPr>
          <w:rFonts w:ascii="Arial" w:hAnsi="Arial"/>
          <w:color w:val="auto"/>
        </w:rPr>
      </w:pPr>
      <w:r w:rsidRPr="00F615FF">
        <w:rPr>
          <w:rFonts w:ascii="Arial" w:hAnsi="Arial"/>
          <w:b/>
          <w:bCs/>
          <w:color w:val="auto"/>
        </w:rPr>
        <w:t>Tasa de presión general (</w:t>
      </w:r>
      <w:proofErr w:type="spellStart"/>
      <w:r w:rsidRPr="00F615FF">
        <w:rPr>
          <w:rFonts w:ascii="Arial" w:hAnsi="Arial"/>
          <w:b/>
          <w:bCs/>
          <w:smallCaps/>
          <w:color w:val="auto"/>
        </w:rPr>
        <w:t>tprg</w:t>
      </w:r>
      <w:proofErr w:type="spellEnd"/>
      <w:r w:rsidRPr="00F615FF">
        <w:rPr>
          <w:rFonts w:ascii="Arial" w:hAnsi="Arial"/>
          <w:b/>
          <w:bCs/>
          <w:color w:val="auto"/>
        </w:rPr>
        <w:t>).</w:t>
      </w:r>
      <w:r w:rsidRPr="00206789">
        <w:rPr>
          <w:rFonts w:ascii="Arial" w:hAnsi="Arial"/>
          <w:color w:val="auto"/>
        </w:rPr>
        <w:t xml:space="preserve"> Incluye, además de a la población desocupada, a la ocupada que busca empleo. Con esto, la tasa es una medida global de la competencia por plazas de trabajo que se conforma por quienes quieren trabajar, por quienes tienen un </w:t>
      </w:r>
      <w:proofErr w:type="gramStart"/>
      <w:r w:rsidRPr="00206789">
        <w:rPr>
          <w:rFonts w:ascii="Arial" w:hAnsi="Arial"/>
          <w:color w:val="auto"/>
        </w:rPr>
        <w:t>empleo</w:t>
      </w:r>
      <w:proofErr w:type="gramEnd"/>
      <w:r w:rsidRPr="00206789">
        <w:rPr>
          <w:rFonts w:ascii="Arial" w:hAnsi="Arial"/>
          <w:color w:val="auto"/>
        </w:rPr>
        <w:t xml:space="preserve"> pero quieren cambiarlo, y por quienes buscan otro más para tener un segundo trabajo. En el mes de referencia, esta se ubicó en 5.</w:t>
      </w:r>
      <w:r>
        <w:rPr>
          <w:rFonts w:ascii="Arial" w:hAnsi="Arial"/>
          <w:color w:val="auto"/>
        </w:rPr>
        <w:t>7 %</w:t>
      </w:r>
      <w:r w:rsidRPr="00206789">
        <w:rPr>
          <w:rFonts w:ascii="Arial" w:hAnsi="Arial"/>
          <w:color w:val="auto"/>
        </w:rPr>
        <w:t xml:space="preserve"> de la </w:t>
      </w:r>
      <w:r w:rsidRPr="00206789">
        <w:rPr>
          <w:rFonts w:ascii="Arial" w:hAnsi="Arial"/>
          <w:smallCaps/>
          <w:color w:val="auto"/>
        </w:rPr>
        <w:t>pea</w:t>
      </w:r>
      <w:r w:rsidRPr="00206789">
        <w:rPr>
          <w:rFonts w:ascii="Arial" w:hAnsi="Arial"/>
          <w:color w:val="auto"/>
        </w:rPr>
        <w:t xml:space="preserve">, tasa inferior a la de </w:t>
      </w:r>
      <w:r>
        <w:rPr>
          <w:rFonts w:ascii="Arial" w:hAnsi="Arial"/>
          <w:color w:val="auto"/>
        </w:rPr>
        <w:t>5.9 %</w:t>
      </w:r>
      <w:r w:rsidRPr="00206789">
        <w:rPr>
          <w:rFonts w:ascii="Arial" w:hAnsi="Arial"/>
          <w:color w:val="auto"/>
        </w:rPr>
        <w:t xml:space="preserve"> de </w:t>
      </w:r>
      <w:r>
        <w:rPr>
          <w:rFonts w:ascii="Arial" w:hAnsi="Arial"/>
          <w:color w:val="auto"/>
        </w:rPr>
        <w:t>juni</w:t>
      </w:r>
      <w:r w:rsidRPr="00206789">
        <w:rPr>
          <w:rFonts w:ascii="Arial" w:hAnsi="Arial"/>
          <w:color w:val="auto"/>
        </w:rPr>
        <w:t>o de 2023.</w:t>
      </w:r>
    </w:p>
    <w:p w14:paraId="674F4312" w14:textId="77777777" w:rsidR="00EC2504" w:rsidRPr="00206789" w:rsidRDefault="00EC2504" w:rsidP="00EC2504">
      <w:pPr>
        <w:pStyle w:val="n01"/>
        <w:keepLines w:val="0"/>
        <w:widowControl w:val="0"/>
        <w:spacing w:before="200"/>
        <w:ind w:left="0" w:firstLine="0"/>
        <w:rPr>
          <w:rFonts w:ascii="Arial" w:hAnsi="Arial"/>
          <w:color w:val="auto"/>
        </w:rPr>
      </w:pPr>
      <w:r w:rsidRPr="00F615FF">
        <w:rPr>
          <w:rFonts w:ascii="Arial" w:hAnsi="Arial"/>
          <w:b/>
          <w:bCs/>
          <w:color w:val="auto"/>
        </w:rPr>
        <w:t>Tasa de trabajo asalariado.</w:t>
      </w:r>
      <w:r w:rsidRPr="00206789">
        <w:rPr>
          <w:rFonts w:ascii="Arial" w:hAnsi="Arial"/>
          <w:color w:val="auto"/>
        </w:rPr>
        <w:t xml:space="preserve"> Representa a la población que percibe un sueldo, salario o jornal por las actividades realizadas de parte de la unidad económica para la que trabaja. </w:t>
      </w:r>
      <w:r w:rsidRPr="00206789" w:rsidDel="00E92274">
        <w:rPr>
          <w:rFonts w:ascii="Arial" w:hAnsi="Arial"/>
          <w:color w:val="auto"/>
        </w:rPr>
        <w:t xml:space="preserve">En el </w:t>
      </w:r>
      <w:r>
        <w:rPr>
          <w:rFonts w:ascii="Arial" w:hAnsi="Arial"/>
          <w:color w:val="auto"/>
        </w:rPr>
        <w:t>sex</w:t>
      </w:r>
      <w:r w:rsidRPr="00206789">
        <w:rPr>
          <w:rFonts w:ascii="Arial" w:hAnsi="Arial"/>
          <w:color w:val="auto"/>
        </w:rPr>
        <w:t>to</w:t>
      </w:r>
      <w:r w:rsidRPr="00206789" w:rsidDel="00E92274">
        <w:rPr>
          <w:rFonts w:ascii="Arial" w:hAnsi="Arial"/>
          <w:color w:val="auto"/>
        </w:rPr>
        <w:t xml:space="preserve"> mes de 202</w:t>
      </w:r>
      <w:r w:rsidRPr="00206789">
        <w:rPr>
          <w:rFonts w:ascii="Arial" w:hAnsi="Arial"/>
          <w:color w:val="auto"/>
        </w:rPr>
        <w:t>4</w:t>
      </w:r>
      <w:r w:rsidRPr="00206789" w:rsidDel="00E92274">
        <w:rPr>
          <w:rFonts w:ascii="Arial" w:hAnsi="Arial"/>
          <w:color w:val="auto"/>
        </w:rPr>
        <w:t>, la tasa fue de 6</w:t>
      </w:r>
      <w:r w:rsidRPr="00206789">
        <w:rPr>
          <w:rFonts w:ascii="Arial" w:hAnsi="Arial"/>
          <w:color w:val="auto"/>
        </w:rPr>
        <w:t>6.</w:t>
      </w:r>
      <w:r>
        <w:rPr>
          <w:rFonts w:ascii="Arial" w:hAnsi="Arial"/>
          <w:color w:val="auto"/>
        </w:rPr>
        <w:t>8 %</w:t>
      </w:r>
      <w:r w:rsidRPr="00206789" w:rsidDel="00E92274">
        <w:rPr>
          <w:rFonts w:ascii="Arial" w:hAnsi="Arial"/>
          <w:color w:val="auto"/>
        </w:rPr>
        <w:t xml:space="preserve"> de la población ocupada, </w:t>
      </w:r>
      <w:r w:rsidRPr="00206789">
        <w:rPr>
          <w:rFonts w:ascii="Arial" w:hAnsi="Arial"/>
          <w:color w:val="auto"/>
        </w:rPr>
        <w:t>superio</w:t>
      </w:r>
      <w:r w:rsidRPr="00206789" w:rsidDel="00E92274">
        <w:rPr>
          <w:rFonts w:ascii="Arial" w:hAnsi="Arial"/>
          <w:color w:val="auto"/>
        </w:rPr>
        <w:t>r a la de un año antes (6</w:t>
      </w:r>
      <w:r w:rsidRPr="00206789">
        <w:rPr>
          <w:rFonts w:ascii="Arial" w:hAnsi="Arial"/>
          <w:color w:val="auto"/>
        </w:rPr>
        <w:t>5.</w:t>
      </w:r>
      <w:r>
        <w:rPr>
          <w:rFonts w:ascii="Arial" w:hAnsi="Arial"/>
          <w:color w:val="auto"/>
        </w:rPr>
        <w:t>3 %</w:t>
      </w:r>
      <w:r w:rsidRPr="00206789" w:rsidDel="00E92274">
        <w:rPr>
          <w:rFonts w:ascii="Arial" w:hAnsi="Arial"/>
          <w:color w:val="auto"/>
        </w:rPr>
        <w:t>).</w:t>
      </w:r>
    </w:p>
    <w:p w14:paraId="66CD0937" w14:textId="77777777" w:rsidR="00EC2504" w:rsidRPr="00206789" w:rsidRDefault="00EC2504" w:rsidP="00EC2504">
      <w:pPr>
        <w:pStyle w:val="n01"/>
        <w:widowControl w:val="0"/>
        <w:spacing w:before="200"/>
        <w:ind w:left="0" w:firstLine="0"/>
        <w:rPr>
          <w:rFonts w:ascii="Arial" w:hAnsi="Arial"/>
          <w:color w:val="auto"/>
          <w:szCs w:val="32"/>
        </w:rPr>
      </w:pPr>
      <w:r w:rsidRPr="00F615FF">
        <w:rPr>
          <w:rFonts w:ascii="Arial" w:hAnsi="Arial"/>
          <w:b/>
          <w:bCs/>
          <w:color w:val="auto"/>
        </w:rPr>
        <w:t>Tasa de condiciones críticas de ocupación (</w:t>
      </w:r>
      <w:proofErr w:type="spellStart"/>
      <w:r w:rsidRPr="00F615FF">
        <w:rPr>
          <w:rFonts w:ascii="Arial" w:hAnsi="Arial"/>
          <w:b/>
          <w:bCs/>
          <w:smallCaps/>
          <w:color w:val="auto"/>
        </w:rPr>
        <w:t>tcco</w:t>
      </w:r>
      <w:proofErr w:type="spellEnd"/>
      <w:r w:rsidRPr="00F615FF">
        <w:rPr>
          <w:rFonts w:ascii="Arial" w:hAnsi="Arial"/>
          <w:b/>
          <w:bCs/>
          <w:color w:val="auto"/>
        </w:rPr>
        <w:t>).</w:t>
      </w:r>
      <w:r w:rsidRPr="00206789">
        <w:rPr>
          <w:rFonts w:ascii="Arial" w:hAnsi="Arial"/>
          <w:color w:val="auto"/>
        </w:rPr>
        <w:t xml:space="preserve"> Indicador de condiciones inadecuadas de empleo desde el punto de vista del tiempo de trabajo, los ingresos o una combinación insatisfactoria de ambos. Incluye a las personas que trabajan menos de 35 horas a la semana por razones ajenas a sus decisiones, a quienes trabajan más de 35 horas semanales con ingresos mensuales inferiores al salario mínimo y a quienes laboran más de 48 horas semanales y que ganan hasta </w:t>
      </w:r>
      <w:r>
        <w:rPr>
          <w:rFonts w:ascii="Arial" w:hAnsi="Arial"/>
          <w:color w:val="auto"/>
        </w:rPr>
        <w:t>2</w:t>
      </w:r>
      <w:r w:rsidRPr="00206789">
        <w:rPr>
          <w:rFonts w:ascii="Arial" w:hAnsi="Arial"/>
          <w:color w:val="auto"/>
        </w:rPr>
        <w:t xml:space="preserve"> salarios mínimos. El indicador se calcula como porcentaje de la población ocupada. La tasa se ubicó en 3</w:t>
      </w:r>
      <w:r>
        <w:rPr>
          <w:rFonts w:ascii="Arial" w:hAnsi="Arial"/>
          <w:color w:val="auto"/>
        </w:rPr>
        <w:t>4.8 %</w:t>
      </w:r>
      <w:r w:rsidRPr="00206789">
        <w:rPr>
          <w:rFonts w:ascii="Arial" w:hAnsi="Arial"/>
          <w:color w:val="auto"/>
        </w:rPr>
        <w:t xml:space="preserve"> en </w:t>
      </w:r>
      <w:r>
        <w:rPr>
          <w:rFonts w:ascii="Arial" w:hAnsi="Arial"/>
          <w:color w:val="auto"/>
        </w:rPr>
        <w:t>juni</w:t>
      </w:r>
      <w:r w:rsidRPr="00206789">
        <w:rPr>
          <w:rFonts w:ascii="Arial" w:hAnsi="Arial"/>
          <w:color w:val="auto"/>
        </w:rPr>
        <w:t xml:space="preserve">o pasado y fue menor que la de </w:t>
      </w:r>
      <w:r>
        <w:rPr>
          <w:rFonts w:ascii="Arial" w:hAnsi="Arial"/>
          <w:color w:val="auto"/>
        </w:rPr>
        <w:t>juni</w:t>
      </w:r>
      <w:r w:rsidRPr="00206789">
        <w:rPr>
          <w:rFonts w:ascii="Arial" w:hAnsi="Arial"/>
          <w:color w:val="auto"/>
        </w:rPr>
        <w:t>o de 2023 (3</w:t>
      </w:r>
      <w:r>
        <w:rPr>
          <w:rFonts w:ascii="Arial" w:hAnsi="Arial"/>
          <w:color w:val="auto"/>
        </w:rPr>
        <w:t>7.3 %</w:t>
      </w:r>
      <w:r w:rsidRPr="00206789">
        <w:rPr>
          <w:rFonts w:ascii="Arial" w:hAnsi="Arial"/>
          <w:color w:val="auto"/>
        </w:rPr>
        <w:t>).</w:t>
      </w:r>
    </w:p>
    <w:p w14:paraId="62E77099" w14:textId="77777777" w:rsidR="00EC2504" w:rsidRPr="00206789" w:rsidRDefault="00EC2504" w:rsidP="00EC2504">
      <w:pPr>
        <w:pStyle w:val="n01"/>
        <w:keepLines w:val="0"/>
        <w:widowControl w:val="0"/>
        <w:spacing w:before="0"/>
        <w:ind w:left="0" w:firstLine="0"/>
        <w:jc w:val="center"/>
        <w:rPr>
          <w:rFonts w:ascii="Arial" w:hAnsi="Arial"/>
          <w:color w:val="auto"/>
          <w:sz w:val="20"/>
        </w:rPr>
      </w:pPr>
      <w:r w:rsidRPr="00206789">
        <w:rPr>
          <w:rFonts w:ascii="Arial" w:hAnsi="Arial"/>
          <w:color w:val="auto"/>
          <w:sz w:val="20"/>
        </w:rPr>
        <w:t>Cuadro 9</w:t>
      </w:r>
    </w:p>
    <w:p w14:paraId="63D793D1" w14:textId="77777777" w:rsidR="00EC2504" w:rsidRPr="00206789" w:rsidRDefault="00EC2504" w:rsidP="00EC2504">
      <w:pPr>
        <w:pStyle w:val="n01"/>
        <w:keepLines w:val="0"/>
        <w:widowControl w:val="0"/>
        <w:spacing w:before="0"/>
        <w:ind w:left="0" w:firstLine="0"/>
        <w:jc w:val="center"/>
        <w:rPr>
          <w:rFonts w:ascii="Arial" w:hAnsi="Arial"/>
          <w:b/>
          <w:smallCaps/>
          <w:color w:val="auto"/>
          <w:sz w:val="22"/>
        </w:rPr>
      </w:pPr>
      <w:r w:rsidRPr="00206789">
        <w:rPr>
          <w:rFonts w:ascii="Arial" w:hAnsi="Arial"/>
          <w:b/>
          <w:smallCaps/>
          <w:color w:val="auto"/>
          <w:sz w:val="22"/>
        </w:rPr>
        <w:t>tasas complementarias de ocupación y desocupación por agregación</w:t>
      </w:r>
    </w:p>
    <w:p w14:paraId="604EAAE4" w14:textId="77777777" w:rsidR="00EC2504" w:rsidRPr="00206789" w:rsidRDefault="00EC2504" w:rsidP="00EC2504">
      <w:pPr>
        <w:pStyle w:val="n01"/>
        <w:keepLines w:val="0"/>
        <w:widowControl w:val="0"/>
        <w:spacing w:before="0"/>
        <w:ind w:left="0" w:firstLine="0"/>
        <w:jc w:val="center"/>
        <w:rPr>
          <w:rFonts w:ascii="Arial" w:hAnsi="Arial"/>
          <w:b/>
          <w:smallCaps/>
          <w:color w:val="auto"/>
          <w:sz w:val="22"/>
        </w:rPr>
      </w:pPr>
      <w:r>
        <w:rPr>
          <w:rFonts w:ascii="Arial" w:hAnsi="Arial"/>
          <w:bCs/>
          <w:color w:val="auto"/>
          <w:sz w:val="20"/>
          <w:szCs w:val="20"/>
        </w:rPr>
        <w:t>juni</w:t>
      </w:r>
      <w:r w:rsidRPr="00206789">
        <w:rPr>
          <w:rFonts w:ascii="Arial" w:hAnsi="Arial"/>
          <w:bCs/>
          <w:color w:val="auto"/>
          <w:sz w:val="20"/>
          <w:szCs w:val="20"/>
        </w:rPr>
        <w:t>o de 2023 y 2024</w:t>
      </w:r>
    </w:p>
    <w:p w14:paraId="44FED13B" w14:textId="77777777" w:rsidR="00EC2504" w:rsidRPr="00206789" w:rsidRDefault="00EC2504" w:rsidP="00EC2504">
      <w:pPr>
        <w:pStyle w:val="n01"/>
        <w:keepLines w:val="0"/>
        <w:widowControl w:val="0"/>
        <w:spacing w:before="0"/>
        <w:ind w:left="0" w:firstLine="0"/>
        <w:jc w:val="center"/>
        <w:rPr>
          <w:rFonts w:ascii="Arial" w:hAnsi="Arial"/>
          <w:b/>
          <w:bCs/>
          <w:smallCaps/>
          <w:color w:val="auto"/>
          <w:sz w:val="18"/>
          <w:szCs w:val="18"/>
        </w:rPr>
      </w:pPr>
      <w:r w:rsidRPr="00206789">
        <w:rPr>
          <w:rFonts w:ascii="Arial" w:hAnsi="Arial"/>
          <w:color w:val="auto"/>
          <w:sz w:val="18"/>
          <w:szCs w:val="18"/>
        </w:rPr>
        <w:t>(</w:t>
      </w:r>
      <w:r w:rsidRPr="00206789">
        <w:rPr>
          <w:rFonts w:ascii="Arial" w:hAnsi="Arial"/>
          <w:bCs/>
          <w:color w:val="auto"/>
          <w:sz w:val="18"/>
          <w:szCs w:val="18"/>
        </w:rPr>
        <w:t>porcentajes</w:t>
      </w:r>
      <w:r w:rsidRPr="00206789">
        <w:rPr>
          <w:rFonts w:ascii="Arial" w:hAnsi="Arial"/>
          <w:color w:val="auto"/>
          <w:sz w:val="18"/>
          <w:szCs w:val="18"/>
        </w:rPr>
        <w:t>)</w:t>
      </w:r>
    </w:p>
    <w:tbl>
      <w:tblPr>
        <w:tblW w:w="7957" w:type="dxa"/>
        <w:jc w:val="center"/>
        <w:tblLayout w:type="fixed"/>
        <w:tblCellMar>
          <w:left w:w="70" w:type="dxa"/>
          <w:right w:w="70" w:type="dxa"/>
        </w:tblCellMar>
        <w:tblLook w:val="04A0" w:firstRow="1" w:lastRow="0" w:firstColumn="1" w:lastColumn="0" w:noHBand="0" w:noVBand="1"/>
      </w:tblPr>
      <w:tblGrid>
        <w:gridCol w:w="4145"/>
        <w:gridCol w:w="953"/>
        <w:gridCol w:w="953"/>
        <w:gridCol w:w="953"/>
        <w:gridCol w:w="953"/>
      </w:tblGrid>
      <w:tr w:rsidR="00EC2504" w:rsidRPr="00206789" w14:paraId="4FBFAC13" w14:textId="77777777" w:rsidTr="00682918">
        <w:trPr>
          <w:trHeight w:val="454"/>
          <w:jc w:val="center"/>
        </w:trPr>
        <w:tc>
          <w:tcPr>
            <w:tcW w:w="4145" w:type="dxa"/>
            <w:vMerge w:val="restart"/>
            <w:tcBorders>
              <w:top w:val="single" w:sz="4" w:space="0" w:color="1F497D"/>
              <w:left w:val="single" w:sz="4" w:space="0" w:color="1F497D"/>
              <w:bottom w:val="single" w:sz="4" w:space="0" w:color="1F497D"/>
              <w:right w:val="single" w:sz="4" w:space="0" w:color="1F497D"/>
            </w:tcBorders>
            <w:shd w:val="clear" w:color="000000" w:fill="BDD7EE"/>
            <w:noWrap/>
            <w:vAlign w:val="center"/>
            <w:hideMark/>
          </w:tcPr>
          <w:p w14:paraId="7EADAD8E" w14:textId="77777777" w:rsidR="00EC2504" w:rsidRPr="00206789" w:rsidRDefault="00EC2504" w:rsidP="00682918">
            <w:pPr>
              <w:jc w:val="left"/>
              <w:rPr>
                <w:b/>
                <w:bCs/>
                <w:color w:val="000000"/>
                <w:sz w:val="16"/>
                <w:szCs w:val="18"/>
                <w:lang w:val="es-MX" w:eastAsia="es-MX"/>
              </w:rPr>
            </w:pPr>
            <w:r w:rsidRPr="00206789">
              <w:rPr>
                <w:b/>
                <w:bCs/>
                <w:color w:val="000000"/>
                <w:sz w:val="16"/>
                <w:szCs w:val="18"/>
                <w:lang w:val="es-MX" w:eastAsia="es-MX"/>
              </w:rPr>
              <w:t>Tasas</w:t>
            </w:r>
          </w:p>
        </w:tc>
        <w:tc>
          <w:tcPr>
            <w:tcW w:w="1906" w:type="dxa"/>
            <w:gridSpan w:val="2"/>
            <w:tcBorders>
              <w:top w:val="single" w:sz="4" w:space="0" w:color="1F497D"/>
              <w:left w:val="nil"/>
              <w:bottom w:val="single" w:sz="4" w:space="0" w:color="1F497D"/>
              <w:right w:val="single" w:sz="4" w:space="0" w:color="1F497D"/>
            </w:tcBorders>
            <w:shd w:val="clear" w:color="000000" w:fill="BDD7EE"/>
            <w:vAlign w:val="center"/>
            <w:hideMark/>
          </w:tcPr>
          <w:p w14:paraId="67E81AB8" w14:textId="77777777" w:rsidR="00EC2504" w:rsidRPr="00206789" w:rsidRDefault="00EC2504" w:rsidP="00682918">
            <w:pPr>
              <w:jc w:val="center"/>
              <w:rPr>
                <w:b/>
                <w:bCs/>
                <w:color w:val="000000"/>
                <w:sz w:val="16"/>
                <w:szCs w:val="18"/>
                <w:lang w:val="es-MX" w:eastAsia="es-MX"/>
              </w:rPr>
            </w:pPr>
            <w:r w:rsidRPr="00206789">
              <w:rPr>
                <w:b/>
                <w:bCs/>
                <w:color w:val="000000"/>
                <w:sz w:val="16"/>
                <w:szCs w:val="18"/>
                <w:lang w:val="es-MX" w:eastAsia="es-MX"/>
              </w:rPr>
              <w:t>Nacional</w:t>
            </w:r>
          </w:p>
        </w:tc>
        <w:tc>
          <w:tcPr>
            <w:tcW w:w="1906" w:type="dxa"/>
            <w:gridSpan w:val="2"/>
            <w:tcBorders>
              <w:top w:val="single" w:sz="4" w:space="0" w:color="1F497D"/>
              <w:left w:val="nil"/>
              <w:bottom w:val="single" w:sz="4" w:space="0" w:color="1F497D"/>
              <w:right w:val="single" w:sz="4" w:space="0" w:color="1F497D"/>
            </w:tcBorders>
            <w:shd w:val="clear" w:color="000000" w:fill="BDD7EE"/>
            <w:vAlign w:val="center"/>
          </w:tcPr>
          <w:p w14:paraId="4E55E1AE" w14:textId="77777777" w:rsidR="00EC2504" w:rsidRPr="00206789" w:rsidRDefault="00EC2504" w:rsidP="00682918">
            <w:pPr>
              <w:jc w:val="center"/>
              <w:rPr>
                <w:b/>
                <w:bCs/>
                <w:color w:val="000000"/>
                <w:sz w:val="16"/>
                <w:szCs w:val="18"/>
                <w:lang w:val="es-MX" w:eastAsia="es-MX"/>
              </w:rPr>
            </w:pPr>
            <w:r w:rsidRPr="00206789">
              <w:rPr>
                <w:b/>
                <w:bCs/>
                <w:color w:val="000000"/>
                <w:sz w:val="16"/>
                <w:szCs w:val="18"/>
                <w:lang w:val="es-MX" w:eastAsia="es-MX"/>
              </w:rPr>
              <w:t>Agregado urbano de 32 ciudades</w:t>
            </w:r>
          </w:p>
        </w:tc>
      </w:tr>
      <w:tr w:rsidR="00EC2504" w:rsidRPr="00206789" w14:paraId="5FA677AF" w14:textId="77777777" w:rsidTr="00682918">
        <w:trPr>
          <w:trHeight w:val="284"/>
          <w:jc w:val="center"/>
        </w:trPr>
        <w:tc>
          <w:tcPr>
            <w:tcW w:w="4145" w:type="dxa"/>
            <w:vMerge/>
            <w:tcBorders>
              <w:top w:val="single" w:sz="4" w:space="0" w:color="1F497D"/>
              <w:left w:val="single" w:sz="4" w:space="0" w:color="1F497D"/>
              <w:bottom w:val="single" w:sz="4" w:space="0" w:color="1F497D"/>
              <w:right w:val="single" w:sz="4" w:space="0" w:color="1F497D"/>
            </w:tcBorders>
            <w:vAlign w:val="center"/>
            <w:hideMark/>
          </w:tcPr>
          <w:p w14:paraId="073922E8" w14:textId="77777777" w:rsidR="00EC2504" w:rsidRPr="00206789" w:rsidRDefault="00EC2504" w:rsidP="00682918">
            <w:pPr>
              <w:jc w:val="left"/>
              <w:rPr>
                <w:b/>
                <w:bCs/>
                <w:color w:val="000000"/>
                <w:sz w:val="16"/>
                <w:szCs w:val="18"/>
                <w:lang w:val="es-MX" w:eastAsia="es-MX"/>
              </w:rPr>
            </w:pPr>
          </w:p>
        </w:tc>
        <w:tc>
          <w:tcPr>
            <w:tcW w:w="953" w:type="dxa"/>
            <w:tcBorders>
              <w:top w:val="nil"/>
              <w:left w:val="nil"/>
              <w:bottom w:val="single" w:sz="4" w:space="0" w:color="1F497D"/>
              <w:right w:val="single" w:sz="4" w:space="0" w:color="1F497D"/>
            </w:tcBorders>
            <w:shd w:val="clear" w:color="000000" w:fill="BDD7EE"/>
            <w:vAlign w:val="center"/>
            <w:hideMark/>
          </w:tcPr>
          <w:p w14:paraId="35FCD521" w14:textId="77777777" w:rsidR="00EC2504" w:rsidRPr="00206789" w:rsidRDefault="00EC2504" w:rsidP="00682918">
            <w:pPr>
              <w:jc w:val="center"/>
              <w:rPr>
                <w:b/>
                <w:bCs/>
                <w:smallCaps/>
                <w:color w:val="000000"/>
                <w:sz w:val="16"/>
                <w:szCs w:val="18"/>
                <w:lang w:val="es-MX" w:eastAsia="es-MX"/>
              </w:rPr>
            </w:pPr>
            <w:r w:rsidRPr="00206789">
              <w:rPr>
                <w:b/>
                <w:bCs/>
                <w:sz w:val="16"/>
                <w:szCs w:val="16"/>
                <w:lang w:val="es-MX" w:eastAsia="es-MX"/>
              </w:rPr>
              <w:t>2023</w:t>
            </w:r>
          </w:p>
        </w:tc>
        <w:tc>
          <w:tcPr>
            <w:tcW w:w="953" w:type="dxa"/>
            <w:tcBorders>
              <w:top w:val="nil"/>
              <w:left w:val="nil"/>
              <w:bottom w:val="single" w:sz="4" w:space="0" w:color="1F497D"/>
              <w:right w:val="single" w:sz="4" w:space="0" w:color="1F497D"/>
            </w:tcBorders>
            <w:shd w:val="clear" w:color="000000" w:fill="BDD7EE"/>
            <w:vAlign w:val="center"/>
            <w:hideMark/>
          </w:tcPr>
          <w:p w14:paraId="3F892B54" w14:textId="77777777" w:rsidR="00EC2504" w:rsidRPr="00206789" w:rsidRDefault="00EC2504" w:rsidP="00682918">
            <w:pPr>
              <w:jc w:val="center"/>
              <w:rPr>
                <w:b/>
                <w:bCs/>
                <w:smallCaps/>
                <w:color w:val="000000"/>
                <w:sz w:val="16"/>
                <w:szCs w:val="18"/>
                <w:lang w:val="es-MX" w:eastAsia="es-MX"/>
              </w:rPr>
            </w:pPr>
            <w:r w:rsidRPr="00206789">
              <w:rPr>
                <w:b/>
                <w:bCs/>
                <w:sz w:val="16"/>
                <w:szCs w:val="16"/>
                <w:lang w:val="es-MX" w:eastAsia="es-MX"/>
              </w:rPr>
              <w:t>2024</w:t>
            </w:r>
          </w:p>
        </w:tc>
        <w:tc>
          <w:tcPr>
            <w:tcW w:w="953" w:type="dxa"/>
            <w:tcBorders>
              <w:top w:val="nil"/>
              <w:left w:val="nil"/>
              <w:bottom w:val="single" w:sz="4" w:space="0" w:color="1F497D"/>
              <w:right w:val="single" w:sz="4" w:space="0" w:color="1F497D"/>
            </w:tcBorders>
            <w:shd w:val="clear" w:color="000000" w:fill="BDD7EE"/>
            <w:vAlign w:val="center"/>
            <w:hideMark/>
          </w:tcPr>
          <w:p w14:paraId="0C501547" w14:textId="77777777" w:rsidR="00EC2504" w:rsidRPr="00206789" w:rsidRDefault="00EC2504" w:rsidP="00682918">
            <w:pPr>
              <w:jc w:val="center"/>
              <w:rPr>
                <w:b/>
                <w:bCs/>
                <w:smallCaps/>
                <w:color w:val="000000"/>
                <w:sz w:val="16"/>
                <w:szCs w:val="18"/>
                <w:lang w:val="es-MX" w:eastAsia="es-MX"/>
              </w:rPr>
            </w:pPr>
            <w:r w:rsidRPr="00206789">
              <w:rPr>
                <w:b/>
                <w:bCs/>
                <w:sz w:val="16"/>
                <w:szCs w:val="16"/>
                <w:lang w:val="es-MX" w:eastAsia="es-MX"/>
              </w:rPr>
              <w:t>2023</w:t>
            </w:r>
          </w:p>
        </w:tc>
        <w:tc>
          <w:tcPr>
            <w:tcW w:w="953" w:type="dxa"/>
            <w:tcBorders>
              <w:top w:val="nil"/>
              <w:left w:val="nil"/>
              <w:bottom w:val="single" w:sz="4" w:space="0" w:color="1F497D"/>
              <w:right w:val="single" w:sz="4" w:space="0" w:color="1F497D"/>
            </w:tcBorders>
            <w:shd w:val="clear" w:color="000000" w:fill="BDD7EE"/>
            <w:vAlign w:val="center"/>
          </w:tcPr>
          <w:p w14:paraId="774CFD83" w14:textId="77777777" w:rsidR="00EC2504" w:rsidRPr="00206789" w:rsidRDefault="00EC2504" w:rsidP="00682918">
            <w:pPr>
              <w:jc w:val="center"/>
              <w:rPr>
                <w:b/>
                <w:bCs/>
                <w:smallCaps/>
                <w:color w:val="000000"/>
                <w:sz w:val="16"/>
                <w:szCs w:val="18"/>
                <w:lang w:val="es-MX" w:eastAsia="es-MX"/>
              </w:rPr>
            </w:pPr>
            <w:r w:rsidRPr="00206789">
              <w:rPr>
                <w:b/>
                <w:bCs/>
                <w:sz w:val="16"/>
                <w:szCs w:val="16"/>
                <w:lang w:val="es-MX" w:eastAsia="es-MX"/>
              </w:rPr>
              <w:t>2024</w:t>
            </w:r>
          </w:p>
        </w:tc>
      </w:tr>
      <w:tr w:rsidR="00EC2504" w:rsidRPr="00206789" w14:paraId="19A71EB0" w14:textId="77777777" w:rsidTr="00682918">
        <w:trPr>
          <w:trHeight w:val="227"/>
          <w:jc w:val="center"/>
        </w:trPr>
        <w:tc>
          <w:tcPr>
            <w:tcW w:w="4145" w:type="dxa"/>
            <w:tcBorders>
              <w:top w:val="nil"/>
              <w:left w:val="single" w:sz="4" w:space="0" w:color="1F497D"/>
              <w:bottom w:val="nil"/>
              <w:right w:val="nil"/>
            </w:tcBorders>
            <w:shd w:val="clear" w:color="auto" w:fill="auto"/>
            <w:noWrap/>
            <w:vAlign w:val="center"/>
            <w:hideMark/>
          </w:tcPr>
          <w:p w14:paraId="104A6066" w14:textId="77777777" w:rsidR="00EC2504" w:rsidRPr="00206789" w:rsidRDefault="00EC2504" w:rsidP="00682918">
            <w:pPr>
              <w:jc w:val="left"/>
              <w:rPr>
                <w:color w:val="000000"/>
                <w:sz w:val="16"/>
                <w:szCs w:val="18"/>
                <w:lang w:val="es-MX" w:eastAsia="es-MX"/>
              </w:rPr>
            </w:pPr>
            <w:r w:rsidRPr="00206789">
              <w:rPr>
                <w:color w:val="000000"/>
                <w:sz w:val="16"/>
                <w:szCs w:val="18"/>
                <w:lang w:val="es-MX" w:eastAsia="es-MX"/>
              </w:rPr>
              <w:t>Tasa de participación</w:t>
            </w:r>
            <w:r w:rsidRPr="00206789">
              <w:rPr>
                <w:color w:val="000000"/>
                <w:sz w:val="16"/>
                <w:szCs w:val="18"/>
                <w:vertAlign w:val="superscript"/>
                <w:lang w:val="es-MX" w:eastAsia="es-MX"/>
              </w:rPr>
              <w:t>1/</w:t>
            </w:r>
          </w:p>
        </w:tc>
        <w:tc>
          <w:tcPr>
            <w:tcW w:w="953" w:type="dxa"/>
            <w:tcBorders>
              <w:top w:val="nil"/>
              <w:left w:val="single" w:sz="4" w:space="0" w:color="1F497D"/>
              <w:bottom w:val="nil"/>
              <w:right w:val="nil"/>
            </w:tcBorders>
            <w:shd w:val="clear" w:color="auto" w:fill="auto"/>
            <w:noWrap/>
            <w:vAlign w:val="center"/>
            <w:hideMark/>
          </w:tcPr>
          <w:p w14:paraId="1060EB25" w14:textId="77777777" w:rsidR="00EC2504" w:rsidRPr="00206789" w:rsidRDefault="00EC2504" w:rsidP="00682918">
            <w:pPr>
              <w:tabs>
                <w:tab w:val="decimal" w:pos="414"/>
              </w:tabs>
              <w:ind w:right="-115"/>
              <w:jc w:val="left"/>
              <w:rPr>
                <w:color w:val="000000"/>
                <w:sz w:val="18"/>
                <w:szCs w:val="18"/>
                <w:lang w:val="es-MX" w:eastAsia="es-MX"/>
              </w:rPr>
            </w:pPr>
            <w:r>
              <w:rPr>
                <w:color w:val="000000"/>
                <w:sz w:val="16"/>
                <w:szCs w:val="16"/>
              </w:rPr>
              <w:t>60.1</w:t>
            </w:r>
          </w:p>
        </w:tc>
        <w:tc>
          <w:tcPr>
            <w:tcW w:w="953" w:type="dxa"/>
            <w:tcBorders>
              <w:top w:val="nil"/>
              <w:left w:val="nil"/>
              <w:bottom w:val="nil"/>
              <w:right w:val="single" w:sz="4" w:space="0" w:color="1F497D"/>
            </w:tcBorders>
            <w:shd w:val="clear" w:color="auto" w:fill="auto"/>
            <w:noWrap/>
            <w:vAlign w:val="center"/>
            <w:hideMark/>
          </w:tcPr>
          <w:p w14:paraId="7129A5DB" w14:textId="77777777" w:rsidR="00EC2504" w:rsidRPr="00206789" w:rsidRDefault="00EC2504" w:rsidP="00682918">
            <w:pPr>
              <w:tabs>
                <w:tab w:val="decimal" w:pos="399"/>
              </w:tabs>
              <w:ind w:right="-115"/>
              <w:jc w:val="left"/>
              <w:rPr>
                <w:color w:val="000000"/>
                <w:sz w:val="18"/>
                <w:szCs w:val="18"/>
                <w:lang w:val="es-MX" w:eastAsia="es-MX"/>
              </w:rPr>
            </w:pPr>
            <w:r>
              <w:rPr>
                <w:color w:val="000000"/>
                <w:sz w:val="16"/>
                <w:szCs w:val="16"/>
              </w:rPr>
              <w:t>59.8</w:t>
            </w:r>
          </w:p>
        </w:tc>
        <w:tc>
          <w:tcPr>
            <w:tcW w:w="953" w:type="dxa"/>
            <w:tcBorders>
              <w:top w:val="single" w:sz="4" w:space="0" w:color="1F497D"/>
              <w:left w:val="nil"/>
              <w:bottom w:val="nil"/>
            </w:tcBorders>
            <w:shd w:val="clear" w:color="auto" w:fill="auto"/>
            <w:noWrap/>
            <w:vAlign w:val="center"/>
            <w:hideMark/>
          </w:tcPr>
          <w:p w14:paraId="65CCC455" w14:textId="77777777" w:rsidR="00EC2504" w:rsidRPr="00206789" w:rsidRDefault="00EC2504" w:rsidP="00682918">
            <w:pPr>
              <w:tabs>
                <w:tab w:val="decimal" w:pos="411"/>
              </w:tabs>
              <w:ind w:right="-115"/>
              <w:jc w:val="left"/>
              <w:rPr>
                <w:color w:val="000000"/>
                <w:sz w:val="16"/>
                <w:szCs w:val="16"/>
              </w:rPr>
            </w:pPr>
            <w:r>
              <w:rPr>
                <w:color w:val="000000"/>
                <w:sz w:val="16"/>
                <w:szCs w:val="16"/>
              </w:rPr>
              <w:t>61.0</w:t>
            </w:r>
          </w:p>
        </w:tc>
        <w:tc>
          <w:tcPr>
            <w:tcW w:w="953" w:type="dxa"/>
            <w:tcBorders>
              <w:top w:val="single" w:sz="4" w:space="0" w:color="1F497D"/>
              <w:bottom w:val="nil"/>
              <w:right w:val="single" w:sz="4" w:space="0" w:color="1F497D"/>
            </w:tcBorders>
            <w:shd w:val="clear" w:color="auto" w:fill="auto"/>
            <w:vAlign w:val="center"/>
          </w:tcPr>
          <w:p w14:paraId="7B94E1CB" w14:textId="77777777" w:rsidR="00EC2504" w:rsidRPr="00206789" w:rsidRDefault="00EC2504" w:rsidP="00682918">
            <w:pPr>
              <w:tabs>
                <w:tab w:val="decimal" w:pos="426"/>
              </w:tabs>
              <w:ind w:right="-115"/>
              <w:jc w:val="left"/>
              <w:rPr>
                <w:color w:val="000000"/>
                <w:sz w:val="16"/>
                <w:szCs w:val="16"/>
              </w:rPr>
            </w:pPr>
            <w:r>
              <w:rPr>
                <w:color w:val="000000"/>
                <w:sz w:val="16"/>
                <w:szCs w:val="16"/>
              </w:rPr>
              <w:t>61.3</w:t>
            </w:r>
          </w:p>
        </w:tc>
      </w:tr>
      <w:tr w:rsidR="00EC2504" w:rsidRPr="00206789" w14:paraId="1B5C28A1" w14:textId="77777777" w:rsidTr="00682918">
        <w:trPr>
          <w:trHeight w:val="227"/>
          <w:jc w:val="center"/>
        </w:trPr>
        <w:tc>
          <w:tcPr>
            <w:tcW w:w="4145" w:type="dxa"/>
            <w:tcBorders>
              <w:top w:val="nil"/>
              <w:left w:val="single" w:sz="4" w:space="0" w:color="1F497D"/>
              <w:bottom w:val="nil"/>
              <w:right w:val="nil"/>
            </w:tcBorders>
            <w:shd w:val="clear" w:color="auto" w:fill="auto"/>
            <w:noWrap/>
            <w:vAlign w:val="center"/>
            <w:hideMark/>
          </w:tcPr>
          <w:p w14:paraId="3B50F5D1" w14:textId="77777777" w:rsidR="00EC2504" w:rsidRPr="00206789" w:rsidRDefault="00EC2504" w:rsidP="00682918">
            <w:pPr>
              <w:jc w:val="left"/>
              <w:rPr>
                <w:color w:val="000000"/>
                <w:sz w:val="16"/>
                <w:szCs w:val="18"/>
                <w:lang w:val="es-MX" w:eastAsia="es-MX"/>
              </w:rPr>
            </w:pPr>
            <w:r w:rsidRPr="00206789">
              <w:rPr>
                <w:color w:val="000000"/>
                <w:sz w:val="16"/>
                <w:szCs w:val="18"/>
                <w:lang w:val="es-MX" w:eastAsia="es-MX"/>
              </w:rPr>
              <w:t>Tasa de desocupación</w:t>
            </w:r>
            <w:r w:rsidRPr="00206789">
              <w:rPr>
                <w:color w:val="000000"/>
                <w:sz w:val="16"/>
                <w:szCs w:val="18"/>
                <w:vertAlign w:val="superscript"/>
                <w:lang w:val="es-MX" w:eastAsia="es-MX"/>
              </w:rPr>
              <w:t>2/</w:t>
            </w:r>
          </w:p>
        </w:tc>
        <w:tc>
          <w:tcPr>
            <w:tcW w:w="953" w:type="dxa"/>
            <w:tcBorders>
              <w:top w:val="nil"/>
              <w:left w:val="single" w:sz="4" w:space="0" w:color="1F497D"/>
              <w:bottom w:val="nil"/>
              <w:right w:val="nil"/>
            </w:tcBorders>
            <w:shd w:val="clear" w:color="auto" w:fill="auto"/>
            <w:noWrap/>
            <w:vAlign w:val="center"/>
            <w:hideMark/>
          </w:tcPr>
          <w:p w14:paraId="2BF32F64" w14:textId="77777777" w:rsidR="00EC2504" w:rsidRPr="00206789" w:rsidRDefault="00EC2504" w:rsidP="00682918">
            <w:pPr>
              <w:tabs>
                <w:tab w:val="decimal" w:pos="414"/>
              </w:tabs>
              <w:ind w:right="-115"/>
              <w:jc w:val="left"/>
              <w:rPr>
                <w:color w:val="000000"/>
                <w:sz w:val="18"/>
                <w:szCs w:val="18"/>
                <w:lang w:val="es-MX" w:eastAsia="es-MX"/>
              </w:rPr>
            </w:pPr>
            <w:r>
              <w:rPr>
                <w:color w:val="000000"/>
                <w:sz w:val="16"/>
                <w:szCs w:val="16"/>
              </w:rPr>
              <w:t>2.7</w:t>
            </w:r>
          </w:p>
        </w:tc>
        <w:tc>
          <w:tcPr>
            <w:tcW w:w="953" w:type="dxa"/>
            <w:tcBorders>
              <w:top w:val="nil"/>
              <w:left w:val="nil"/>
              <w:bottom w:val="nil"/>
              <w:right w:val="single" w:sz="4" w:space="0" w:color="1F497D"/>
            </w:tcBorders>
            <w:shd w:val="clear" w:color="auto" w:fill="auto"/>
            <w:noWrap/>
            <w:vAlign w:val="center"/>
            <w:hideMark/>
          </w:tcPr>
          <w:p w14:paraId="2B6DC85A" w14:textId="77777777" w:rsidR="00EC2504" w:rsidRPr="00206789" w:rsidRDefault="00EC2504" w:rsidP="00682918">
            <w:pPr>
              <w:tabs>
                <w:tab w:val="decimal" w:pos="399"/>
              </w:tabs>
              <w:ind w:right="-115"/>
              <w:jc w:val="left"/>
              <w:rPr>
                <w:color w:val="000000"/>
                <w:sz w:val="18"/>
                <w:szCs w:val="18"/>
                <w:lang w:val="es-MX" w:eastAsia="es-MX"/>
              </w:rPr>
            </w:pPr>
            <w:r>
              <w:rPr>
                <w:color w:val="000000"/>
                <w:sz w:val="16"/>
                <w:szCs w:val="16"/>
              </w:rPr>
              <w:t>2.8</w:t>
            </w:r>
          </w:p>
        </w:tc>
        <w:tc>
          <w:tcPr>
            <w:tcW w:w="953" w:type="dxa"/>
            <w:tcBorders>
              <w:top w:val="nil"/>
              <w:left w:val="nil"/>
              <w:bottom w:val="nil"/>
            </w:tcBorders>
            <w:shd w:val="clear" w:color="auto" w:fill="auto"/>
            <w:noWrap/>
            <w:vAlign w:val="center"/>
            <w:hideMark/>
          </w:tcPr>
          <w:p w14:paraId="2DABE0F0" w14:textId="77777777" w:rsidR="00EC2504" w:rsidRPr="00206789" w:rsidRDefault="00EC2504" w:rsidP="00682918">
            <w:pPr>
              <w:tabs>
                <w:tab w:val="decimal" w:pos="411"/>
              </w:tabs>
              <w:ind w:right="-115"/>
              <w:jc w:val="left"/>
              <w:rPr>
                <w:color w:val="000000"/>
                <w:sz w:val="16"/>
                <w:szCs w:val="16"/>
              </w:rPr>
            </w:pPr>
            <w:r>
              <w:rPr>
                <w:color w:val="000000"/>
                <w:sz w:val="16"/>
                <w:szCs w:val="16"/>
              </w:rPr>
              <w:t>3.2</w:t>
            </w:r>
          </w:p>
        </w:tc>
        <w:tc>
          <w:tcPr>
            <w:tcW w:w="953" w:type="dxa"/>
            <w:tcBorders>
              <w:top w:val="nil"/>
              <w:bottom w:val="nil"/>
              <w:right w:val="single" w:sz="4" w:space="0" w:color="1F497D"/>
            </w:tcBorders>
            <w:shd w:val="clear" w:color="auto" w:fill="auto"/>
            <w:vAlign w:val="center"/>
          </w:tcPr>
          <w:p w14:paraId="35E13287" w14:textId="77777777" w:rsidR="00EC2504" w:rsidRPr="00206789" w:rsidRDefault="00EC2504" w:rsidP="00682918">
            <w:pPr>
              <w:tabs>
                <w:tab w:val="decimal" w:pos="426"/>
              </w:tabs>
              <w:ind w:right="-115"/>
              <w:jc w:val="left"/>
              <w:rPr>
                <w:color w:val="000000"/>
                <w:sz w:val="16"/>
                <w:szCs w:val="16"/>
              </w:rPr>
            </w:pPr>
            <w:r>
              <w:rPr>
                <w:color w:val="000000"/>
                <w:sz w:val="16"/>
                <w:szCs w:val="16"/>
              </w:rPr>
              <w:t>3.5</w:t>
            </w:r>
          </w:p>
        </w:tc>
      </w:tr>
      <w:tr w:rsidR="00EC2504" w:rsidRPr="00206789" w14:paraId="4343DE71" w14:textId="77777777" w:rsidTr="00682918">
        <w:trPr>
          <w:trHeight w:val="227"/>
          <w:jc w:val="center"/>
        </w:trPr>
        <w:tc>
          <w:tcPr>
            <w:tcW w:w="4145" w:type="dxa"/>
            <w:tcBorders>
              <w:top w:val="nil"/>
              <w:left w:val="single" w:sz="4" w:space="0" w:color="1F497D"/>
              <w:bottom w:val="nil"/>
              <w:right w:val="nil"/>
            </w:tcBorders>
            <w:shd w:val="clear" w:color="auto" w:fill="auto"/>
            <w:noWrap/>
            <w:vAlign w:val="center"/>
            <w:hideMark/>
          </w:tcPr>
          <w:p w14:paraId="398F7C2F" w14:textId="77777777" w:rsidR="00EC2504" w:rsidRPr="00206789" w:rsidRDefault="00EC2504" w:rsidP="00682918">
            <w:pPr>
              <w:ind w:firstLineChars="100" w:firstLine="160"/>
              <w:jc w:val="left"/>
              <w:rPr>
                <w:color w:val="000000"/>
                <w:sz w:val="16"/>
                <w:szCs w:val="18"/>
                <w:lang w:val="es-MX" w:eastAsia="es-MX"/>
              </w:rPr>
            </w:pPr>
            <w:proofErr w:type="spellStart"/>
            <w:r w:rsidRPr="00206789">
              <w:rPr>
                <w:smallCaps/>
                <w:color w:val="000000"/>
                <w:sz w:val="16"/>
                <w:szCs w:val="18"/>
                <w:lang w:val="es-MX" w:eastAsia="es-MX"/>
              </w:rPr>
              <w:t>td</w:t>
            </w:r>
            <w:proofErr w:type="spellEnd"/>
            <w:r w:rsidRPr="00206789">
              <w:rPr>
                <w:color w:val="000000"/>
                <w:sz w:val="16"/>
                <w:szCs w:val="18"/>
                <w:lang w:val="es-MX" w:eastAsia="es-MX"/>
              </w:rPr>
              <w:t xml:space="preserve"> hombres</w:t>
            </w:r>
          </w:p>
        </w:tc>
        <w:tc>
          <w:tcPr>
            <w:tcW w:w="953" w:type="dxa"/>
            <w:tcBorders>
              <w:top w:val="nil"/>
              <w:left w:val="single" w:sz="4" w:space="0" w:color="1F497D"/>
              <w:bottom w:val="nil"/>
              <w:right w:val="nil"/>
            </w:tcBorders>
            <w:shd w:val="clear" w:color="auto" w:fill="auto"/>
            <w:noWrap/>
            <w:vAlign w:val="center"/>
            <w:hideMark/>
          </w:tcPr>
          <w:p w14:paraId="509BECCB" w14:textId="77777777" w:rsidR="00EC2504" w:rsidRPr="00206789" w:rsidRDefault="00EC2504" w:rsidP="00682918">
            <w:pPr>
              <w:tabs>
                <w:tab w:val="decimal" w:pos="414"/>
              </w:tabs>
              <w:ind w:right="-115"/>
              <w:jc w:val="left"/>
              <w:rPr>
                <w:color w:val="000000"/>
                <w:sz w:val="18"/>
                <w:szCs w:val="18"/>
                <w:lang w:val="es-MX" w:eastAsia="es-MX"/>
              </w:rPr>
            </w:pPr>
            <w:r>
              <w:rPr>
                <w:color w:val="000000"/>
                <w:sz w:val="16"/>
                <w:szCs w:val="16"/>
              </w:rPr>
              <w:t>2.7</w:t>
            </w:r>
          </w:p>
        </w:tc>
        <w:tc>
          <w:tcPr>
            <w:tcW w:w="953" w:type="dxa"/>
            <w:tcBorders>
              <w:top w:val="nil"/>
              <w:left w:val="nil"/>
              <w:bottom w:val="nil"/>
              <w:right w:val="single" w:sz="4" w:space="0" w:color="1F497D"/>
            </w:tcBorders>
            <w:shd w:val="clear" w:color="auto" w:fill="auto"/>
            <w:noWrap/>
            <w:vAlign w:val="center"/>
            <w:hideMark/>
          </w:tcPr>
          <w:p w14:paraId="08D7F9CC" w14:textId="77777777" w:rsidR="00EC2504" w:rsidRPr="00206789" w:rsidRDefault="00EC2504" w:rsidP="00682918">
            <w:pPr>
              <w:tabs>
                <w:tab w:val="decimal" w:pos="399"/>
              </w:tabs>
              <w:ind w:right="-115"/>
              <w:jc w:val="left"/>
              <w:rPr>
                <w:color w:val="000000"/>
                <w:sz w:val="18"/>
                <w:szCs w:val="18"/>
                <w:lang w:val="es-MX" w:eastAsia="es-MX"/>
              </w:rPr>
            </w:pPr>
            <w:r>
              <w:rPr>
                <w:color w:val="000000"/>
                <w:sz w:val="16"/>
                <w:szCs w:val="16"/>
              </w:rPr>
              <w:t>2.8</w:t>
            </w:r>
          </w:p>
        </w:tc>
        <w:tc>
          <w:tcPr>
            <w:tcW w:w="953" w:type="dxa"/>
            <w:tcBorders>
              <w:top w:val="nil"/>
              <w:left w:val="nil"/>
              <w:bottom w:val="nil"/>
            </w:tcBorders>
            <w:shd w:val="clear" w:color="auto" w:fill="auto"/>
            <w:noWrap/>
            <w:vAlign w:val="center"/>
            <w:hideMark/>
          </w:tcPr>
          <w:p w14:paraId="6096B69D" w14:textId="77777777" w:rsidR="00EC2504" w:rsidRPr="00206789" w:rsidRDefault="00EC2504" w:rsidP="00682918">
            <w:pPr>
              <w:tabs>
                <w:tab w:val="decimal" w:pos="411"/>
              </w:tabs>
              <w:ind w:right="-115"/>
              <w:jc w:val="left"/>
              <w:rPr>
                <w:color w:val="000000"/>
                <w:sz w:val="16"/>
                <w:szCs w:val="16"/>
              </w:rPr>
            </w:pPr>
            <w:r>
              <w:rPr>
                <w:color w:val="000000"/>
                <w:sz w:val="16"/>
                <w:szCs w:val="16"/>
              </w:rPr>
              <w:t>3.3</w:t>
            </w:r>
          </w:p>
        </w:tc>
        <w:tc>
          <w:tcPr>
            <w:tcW w:w="953" w:type="dxa"/>
            <w:tcBorders>
              <w:top w:val="nil"/>
              <w:bottom w:val="nil"/>
              <w:right w:val="single" w:sz="4" w:space="0" w:color="1F497D"/>
            </w:tcBorders>
            <w:shd w:val="clear" w:color="auto" w:fill="auto"/>
            <w:vAlign w:val="center"/>
          </w:tcPr>
          <w:p w14:paraId="10E88506" w14:textId="77777777" w:rsidR="00EC2504" w:rsidRPr="00206789" w:rsidRDefault="00EC2504" w:rsidP="00682918">
            <w:pPr>
              <w:tabs>
                <w:tab w:val="decimal" w:pos="426"/>
              </w:tabs>
              <w:ind w:right="-115"/>
              <w:jc w:val="left"/>
              <w:rPr>
                <w:color w:val="000000"/>
                <w:sz w:val="16"/>
                <w:szCs w:val="16"/>
              </w:rPr>
            </w:pPr>
            <w:r>
              <w:rPr>
                <w:color w:val="000000"/>
                <w:sz w:val="16"/>
                <w:szCs w:val="16"/>
              </w:rPr>
              <w:t>3.5</w:t>
            </w:r>
          </w:p>
        </w:tc>
      </w:tr>
      <w:tr w:rsidR="00EC2504" w:rsidRPr="00206789" w14:paraId="4575835E" w14:textId="77777777" w:rsidTr="00682918">
        <w:trPr>
          <w:trHeight w:val="227"/>
          <w:jc w:val="center"/>
        </w:trPr>
        <w:tc>
          <w:tcPr>
            <w:tcW w:w="4145" w:type="dxa"/>
            <w:tcBorders>
              <w:top w:val="nil"/>
              <w:left w:val="single" w:sz="4" w:space="0" w:color="1F497D"/>
              <w:bottom w:val="nil"/>
              <w:right w:val="nil"/>
            </w:tcBorders>
            <w:shd w:val="clear" w:color="auto" w:fill="auto"/>
            <w:noWrap/>
            <w:vAlign w:val="center"/>
            <w:hideMark/>
          </w:tcPr>
          <w:p w14:paraId="1DB975C9" w14:textId="77777777" w:rsidR="00EC2504" w:rsidRPr="00206789" w:rsidRDefault="00EC2504" w:rsidP="00682918">
            <w:pPr>
              <w:ind w:firstLineChars="100" w:firstLine="160"/>
              <w:jc w:val="left"/>
              <w:rPr>
                <w:color w:val="000000"/>
                <w:sz w:val="16"/>
                <w:szCs w:val="18"/>
                <w:lang w:val="es-MX" w:eastAsia="es-MX"/>
              </w:rPr>
            </w:pPr>
            <w:proofErr w:type="spellStart"/>
            <w:r w:rsidRPr="00206789">
              <w:rPr>
                <w:smallCaps/>
                <w:color w:val="000000"/>
                <w:sz w:val="16"/>
                <w:szCs w:val="18"/>
                <w:lang w:val="es-MX" w:eastAsia="es-MX"/>
              </w:rPr>
              <w:t>td</w:t>
            </w:r>
            <w:proofErr w:type="spellEnd"/>
            <w:r w:rsidRPr="00206789">
              <w:rPr>
                <w:color w:val="000000"/>
                <w:sz w:val="16"/>
                <w:szCs w:val="18"/>
                <w:lang w:val="es-MX" w:eastAsia="es-MX"/>
              </w:rPr>
              <w:t xml:space="preserve"> mujeres</w:t>
            </w:r>
          </w:p>
        </w:tc>
        <w:tc>
          <w:tcPr>
            <w:tcW w:w="953" w:type="dxa"/>
            <w:tcBorders>
              <w:top w:val="nil"/>
              <w:left w:val="single" w:sz="4" w:space="0" w:color="1F497D"/>
              <w:bottom w:val="nil"/>
              <w:right w:val="nil"/>
            </w:tcBorders>
            <w:shd w:val="clear" w:color="auto" w:fill="auto"/>
            <w:noWrap/>
            <w:vAlign w:val="center"/>
            <w:hideMark/>
          </w:tcPr>
          <w:p w14:paraId="6EE86699" w14:textId="77777777" w:rsidR="00EC2504" w:rsidRPr="00206789" w:rsidRDefault="00EC2504" w:rsidP="00682918">
            <w:pPr>
              <w:tabs>
                <w:tab w:val="decimal" w:pos="414"/>
              </w:tabs>
              <w:ind w:right="-115"/>
              <w:jc w:val="left"/>
              <w:rPr>
                <w:color w:val="000000"/>
                <w:sz w:val="18"/>
                <w:szCs w:val="18"/>
                <w:lang w:val="es-MX" w:eastAsia="es-MX"/>
              </w:rPr>
            </w:pPr>
            <w:r>
              <w:rPr>
                <w:color w:val="000000"/>
                <w:sz w:val="16"/>
                <w:szCs w:val="16"/>
              </w:rPr>
              <w:t>2.6</w:t>
            </w:r>
          </w:p>
        </w:tc>
        <w:tc>
          <w:tcPr>
            <w:tcW w:w="953" w:type="dxa"/>
            <w:tcBorders>
              <w:top w:val="nil"/>
              <w:left w:val="nil"/>
              <w:bottom w:val="nil"/>
              <w:right w:val="single" w:sz="4" w:space="0" w:color="1F497D"/>
            </w:tcBorders>
            <w:shd w:val="clear" w:color="auto" w:fill="auto"/>
            <w:noWrap/>
            <w:vAlign w:val="center"/>
            <w:hideMark/>
          </w:tcPr>
          <w:p w14:paraId="64B4FFD4" w14:textId="77777777" w:rsidR="00EC2504" w:rsidRPr="00206789" w:rsidRDefault="00EC2504" w:rsidP="00682918">
            <w:pPr>
              <w:tabs>
                <w:tab w:val="decimal" w:pos="399"/>
              </w:tabs>
              <w:ind w:right="-115"/>
              <w:jc w:val="left"/>
              <w:rPr>
                <w:color w:val="000000"/>
                <w:sz w:val="18"/>
                <w:szCs w:val="18"/>
                <w:lang w:val="es-MX" w:eastAsia="es-MX"/>
              </w:rPr>
            </w:pPr>
            <w:r>
              <w:rPr>
                <w:color w:val="000000"/>
                <w:sz w:val="16"/>
                <w:szCs w:val="16"/>
              </w:rPr>
              <w:t>2.7</w:t>
            </w:r>
          </w:p>
        </w:tc>
        <w:tc>
          <w:tcPr>
            <w:tcW w:w="953" w:type="dxa"/>
            <w:tcBorders>
              <w:top w:val="nil"/>
              <w:left w:val="nil"/>
              <w:bottom w:val="nil"/>
            </w:tcBorders>
            <w:shd w:val="clear" w:color="auto" w:fill="auto"/>
            <w:noWrap/>
            <w:vAlign w:val="center"/>
            <w:hideMark/>
          </w:tcPr>
          <w:p w14:paraId="0EC758C9" w14:textId="77777777" w:rsidR="00EC2504" w:rsidRPr="00206789" w:rsidRDefault="00EC2504" w:rsidP="00682918">
            <w:pPr>
              <w:tabs>
                <w:tab w:val="decimal" w:pos="411"/>
              </w:tabs>
              <w:ind w:right="-115"/>
              <w:jc w:val="left"/>
              <w:rPr>
                <w:color w:val="000000"/>
                <w:sz w:val="16"/>
                <w:szCs w:val="16"/>
              </w:rPr>
            </w:pPr>
            <w:r>
              <w:rPr>
                <w:color w:val="000000"/>
                <w:sz w:val="16"/>
                <w:szCs w:val="16"/>
              </w:rPr>
              <w:t>3.0</w:t>
            </w:r>
          </w:p>
        </w:tc>
        <w:tc>
          <w:tcPr>
            <w:tcW w:w="953" w:type="dxa"/>
            <w:tcBorders>
              <w:top w:val="nil"/>
              <w:bottom w:val="nil"/>
              <w:right w:val="single" w:sz="4" w:space="0" w:color="1F497D"/>
            </w:tcBorders>
            <w:shd w:val="clear" w:color="auto" w:fill="auto"/>
            <w:vAlign w:val="center"/>
          </w:tcPr>
          <w:p w14:paraId="10A5D8A9" w14:textId="77777777" w:rsidR="00EC2504" w:rsidRPr="00206789" w:rsidRDefault="00EC2504" w:rsidP="00682918">
            <w:pPr>
              <w:tabs>
                <w:tab w:val="decimal" w:pos="426"/>
              </w:tabs>
              <w:ind w:right="-115"/>
              <w:jc w:val="left"/>
              <w:rPr>
                <w:color w:val="000000"/>
                <w:sz w:val="16"/>
                <w:szCs w:val="16"/>
              </w:rPr>
            </w:pPr>
            <w:r>
              <w:rPr>
                <w:color w:val="000000"/>
                <w:sz w:val="16"/>
                <w:szCs w:val="16"/>
              </w:rPr>
              <w:t>3.5</w:t>
            </w:r>
          </w:p>
        </w:tc>
      </w:tr>
      <w:tr w:rsidR="00EC2504" w:rsidRPr="00206789" w14:paraId="6219A54A" w14:textId="77777777" w:rsidTr="00682918">
        <w:trPr>
          <w:trHeight w:val="227"/>
          <w:jc w:val="center"/>
        </w:trPr>
        <w:tc>
          <w:tcPr>
            <w:tcW w:w="4145" w:type="dxa"/>
            <w:tcBorders>
              <w:top w:val="nil"/>
              <w:left w:val="single" w:sz="4" w:space="0" w:color="1F497D"/>
              <w:bottom w:val="nil"/>
              <w:right w:val="nil"/>
            </w:tcBorders>
            <w:shd w:val="clear" w:color="auto" w:fill="auto"/>
            <w:noWrap/>
            <w:vAlign w:val="center"/>
            <w:hideMark/>
          </w:tcPr>
          <w:p w14:paraId="483D7AED" w14:textId="77777777" w:rsidR="00EC2504" w:rsidRPr="00206789" w:rsidRDefault="00EC2504" w:rsidP="00682918">
            <w:pPr>
              <w:jc w:val="left"/>
              <w:rPr>
                <w:color w:val="000000"/>
                <w:sz w:val="16"/>
                <w:szCs w:val="18"/>
                <w:lang w:val="es-MX" w:eastAsia="es-MX"/>
              </w:rPr>
            </w:pPr>
            <w:r w:rsidRPr="00206789">
              <w:rPr>
                <w:color w:val="000000"/>
                <w:sz w:val="16"/>
                <w:szCs w:val="18"/>
                <w:lang w:val="es-MX" w:eastAsia="es-MX"/>
              </w:rPr>
              <w:t>Tasa de ocupación parcial y desocupación</w:t>
            </w:r>
            <w:r w:rsidRPr="00206789">
              <w:rPr>
                <w:color w:val="000000"/>
                <w:sz w:val="16"/>
                <w:szCs w:val="18"/>
                <w:vertAlign w:val="superscript"/>
                <w:lang w:val="es-MX" w:eastAsia="es-MX"/>
              </w:rPr>
              <w:t>2/</w:t>
            </w:r>
          </w:p>
        </w:tc>
        <w:tc>
          <w:tcPr>
            <w:tcW w:w="953" w:type="dxa"/>
            <w:tcBorders>
              <w:top w:val="nil"/>
              <w:left w:val="single" w:sz="4" w:space="0" w:color="1F497D"/>
              <w:bottom w:val="nil"/>
              <w:right w:val="nil"/>
            </w:tcBorders>
            <w:shd w:val="clear" w:color="auto" w:fill="auto"/>
            <w:noWrap/>
            <w:vAlign w:val="center"/>
            <w:hideMark/>
          </w:tcPr>
          <w:p w14:paraId="79A19E66" w14:textId="77777777" w:rsidR="00EC2504" w:rsidRPr="00206789" w:rsidRDefault="00EC2504" w:rsidP="00682918">
            <w:pPr>
              <w:tabs>
                <w:tab w:val="decimal" w:pos="414"/>
              </w:tabs>
              <w:ind w:right="-115"/>
              <w:jc w:val="left"/>
              <w:rPr>
                <w:color w:val="000000"/>
                <w:sz w:val="18"/>
                <w:szCs w:val="18"/>
                <w:lang w:val="es-MX" w:eastAsia="es-MX"/>
              </w:rPr>
            </w:pPr>
            <w:r>
              <w:rPr>
                <w:color w:val="000000"/>
                <w:sz w:val="16"/>
                <w:szCs w:val="16"/>
              </w:rPr>
              <w:t>8.5</w:t>
            </w:r>
          </w:p>
        </w:tc>
        <w:tc>
          <w:tcPr>
            <w:tcW w:w="953" w:type="dxa"/>
            <w:tcBorders>
              <w:top w:val="nil"/>
              <w:left w:val="nil"/>
              <w:bottom w:val="nil"/>
              <w:right w:val="single" w:sz="4" w:space="0" w:color="1F497D"/>
            </w:tcBorders>
            <w:shd w:val="clear" w:color="auto" w:fill="auto"/>
            <w:noWrap/>
            <w:vAlign w:val="center"/>
            <w:hideMark/>
          </w:tcPr>
          <w:p w14:paraId="4846BA1F" w14:textId="77777777" w:rsidR="00EC2504" w:rsidRPr="00206789" w:rsidRDefault="00EC2504" w:rsidP="00682918">
            <w:pPr>
              <w:tabs>
                <w:tab w:val="decimal" w:pos="399"/>
              </w:tabs>
              <w:ind w:right="-115"/>
              <w:jc w:val="left"/>
              <w:rPr>
                <w:color w:val="000000"/>
                <w:sz w:val="18"/>
                <w:szCs w:val="18"/>
                <w:lang w:val="es-MX" w:eastAsia="es-MX"/>
              </w:rPr>
            </w:pPr>
            <w:r>
              <w:rPr>
                <w:color w:val="000000"/>
                <w:sz w:val="16"/>
                <w:szCs w:val="16"/>
              </w:rPr>
              <w:t>9.1</w:t>
            </w:r>
          </w:p>
        </w:tc>
        <w:tc>
          <w:tcPr>
            <w:tcW w:w="953" w:type="dxa"/>
            <w:tcBorders>
              <w:top w:val="nil"/>
              <w:left w:val="nil"/>
              <w:bottom w:val="nil"/>
            </w:tcBorders>
            <w:shd w:val="clear" w:color="auto" w:fill="auto"/>
            <w:noWrap/>
            <w:vAlign w:val="center"/>
            <w:hideMark/>
          </w:tcPr>
          <w:p w14:paraId="5C5F15E5" w14:textId="77777777" w:rsidR="00EC2504" w:rsidRPr="00206789" w:rsidRDefault="00EC2504" w:rsidP="00682918">
            <w:pPr>
              <w:tabs>
                <w:tab w:val="decimal" w:pos="411"/>
              </w:tabs>
              <w:ind w:right="-115"/>
              <w:jc w:val="left"/>
              <w:rPr>
                <w:color w:val="000000"/>
                <w:sz w:val="16"/>
                <w:szCs w:val="16"/>
              </w:rPr>
            </w:pPr>
            <w:r>
              <w:rPr>
                <w:color w:val="000000"/>
                <w:sz w:val="16"/>
                <w:szCs w:val="16"/>
              </w:rPr>
              <w:t>7.9</w:t>
            </w:r>
          </w:p>
        </w:tc>
        <w:tc>
          <w:tcPr>
            <w:tcW w:w="953" w:type="dxa"/>
            <w:tcBorders>
              <w:top w:val="nil"/>
              <w:bottom w:val="nil"/>
              <w:right w:val="single" w:sz="4" w:space="0" w:color="1F497D"/>
            </w:tcBorders>
            <w:shd w:val="clear" w:color="auto" w:fill="auto"/>
            <w:vAlign w:val="center"/>
          </w:tcPr>
          <w:p w14:paraId="46D7DBD7" w14:textId="77777777" w:rsidR="00EC2504" w:rsidRPr="00206789" w:rsidRDefault="00EC2504" w:rsidP="00682918">
            <w:pPr>
              <w:tabs>
                <w:tab w:val="decimal" w:pos="426"/>
              </w:tabs>
              <w:ind w:right="-115"/>
              <w:jc w:val="left"/>
              <w:rPr>
                <w:color w:val="000000"/>
                <w:sz w:val="16"/>
                <w:szCs w:val="16"/>
              </w:rPr>
            </w:pPr>
            <w:r>
              <w:rPr>
                <w:color w:val="000000"/>
                <w:sz w:val="16"/>
                <w:szCs w:val="16"/>
              </w:rPr>
              <w:t>8.4</w:t>
            </w:r>
          </w:p>
        </w:tc>
      </w:tr>
      <w:tr w:rsidR="00EC2504" w:rsidRPr="00206789" w14:paraId="6B85E8D6" w14:textId="77777777" w:rsidTr="00682918">
        <w:trPr>
          <w:trHeight w:val="227"/>
          <w:jc w:val="center"/>
        </w:trPr>
        <w:tc>
          <w:tcPr>
            <w:tcW w:w="4145" w:type="dxa"/>
            <w:tcBorders>
              <w:top w:val="nil"/>
              <w:left w:val="single" w:sz="4" w:space="0" w:color="1F497D"/>
              <w:bottom w:val="nil"/>
              <w:right w:val="nil"/>
            </w:tcBorders>
            <w:shd w:val="clear" w:color="auto" w:fill="auto"/>
            <w:noWrap/>
            <w:vAlign w:val="center"/>
            <w:hideMark/>
          </w:tcPr>
          <w:p w14:paraId="0CE6EE17" w14:textId="77777777" w:rsidR="00EC2504" w:rsidRPr="00206789" w:rsidRDefault="00EC2504" w:rsidP="00682918">
            <w:pPr>
              <w:jc w:val="left"/>
              <w:rPr>
                <w:color w:val="000000"/>
                <w:sz w:val="16"/>
                <w:szCs w:val="18"/>
                <w:lang w:val="es-MX" w:eastAsia="es-MX"/>
              </w:rPr>
            </w:pPr>
            <w:r w:rsidRPr="00206789">
              <w:rPr>
                <w:color w:val="000000"/>
                <w:sz w:val="16"/>
                <w:szCs w:val="18"/>
                <w:lang w:val="es-MX" w:eastAsia="es-MX"/>
              </w:rPr>
              <w:t>Tasa de presión general</w:t>
            </w:r>
            <w:r w:rsidRPr="00206789">
              <w:rPr>
                <w:color w:val="000000"/>
                <w:sz w:val="16"/>
                <w:szCs w:val="18"/>
                <w:vertAlign w:val="superscript"/>
                <w:lang w:val="es-MX" w:eastAsia="es-MX"/>
              </w:rPr>
              <w:t>2/</w:t>
            </w:r>
          </w:p>
        </w:tc>
        <w:tc>
          <w:tcPr>
            <w:tcW w:w="953" w:type="dxa"/>
            <w:tcBorders>
              <w:top w:val="nil"/>
              <w:left w:val="single" w:sz="4" w:space="0" w:color="1F497D"/>
              <w:bottom w:val="nil"/>
              <w:right w:val="nil"/>
            </w:tcBorders>
            <w:shd w:val="clear" w:color="auto" w:fill="auto"/>
            <w:noWrap/>
            <w:vAlign w:val="center"/>
            <w:hideMark/>
          </w:tcPr>
          <w:p w14:paraId="1248928B" w14:textId="77777777" w:rsidR="00EC2504" w:rsidRPr="00206789" w:rsidRDefault="00EC2504" w:rsidP="00682918">
            <w:pPr>
              <w:tabs>
                <w:tab w:val="decimal" w:pos="414"/>
              </w:tabs>
              <w:ind w:right="-115"/>
              <w:jc w:val="left"/>
              <w:rPr>
                <w:color w:val="000000"/>
                <w:sz w:val="18"/>
                <w:szCs w:val="18"/>
                <w:lang w:val="es-MX" w:eastAsia="es-MX"/>
              </w:rPr>
            </w:pPr>
            <w:r>
              <w:rPr>
                <w:color w:val="000000"/>
                <w:sz w:val="16"/>
                <w:szCs w:val="16"/>
              </w:rPr>
              <w:t>5.9</w:t>
            </w:r>
          </w:p>
        </w:tc>
        <w:tc>
          <w:tcPr>
            <w:tcW w:w="953" w:type="dxa"/>
            <w:tcBorders>
              <w:top w:val="nil"/>
              <w:left w:val="nil"/>
              <w:bottom w:val="nil"/>
              <w:right w:val="single" w:sz="4" w:space="0" w:color="1F497D"/>
            </w:tcBorders>
            <w:shd w:val="clear" w:color="auto" w:fill="auto"/>
            <w:noWrap/>
            <w:vAlign w:val="center"/>
            <w:hideMark/>
          </w:tcPr>
          <w:p w14:paraId="052A9C17" w14:textId="77777777" w:rsidR="00EC2504" w:rsidRPr="00206789" w:rsidRDefault="00EC2504" w:rsidP="00682918">
            <w:pPr>
              <w:tabs>
                <w:tab w:val="decimal" w:pos="399"/>
              </w:tabs>
              <w:ind w:right="-115"/>
              <w:jc w:val="left"/>
              <w:rPr>
                <w:color w:val="000000"/>
                <w:sz w:val="18"/>
                <w:szCs w:val="18"/>
                <w:lang w:val="es-MX" w:eastAsia="es-MX"/>
              </w:rPr>
            </w:pPr>
            <w:r>
              <w:rPr>
                <w:color w:val="000000"/>
                <w:sz w:val="16"/>
                <w:szCs w:val="16"/>
              </w:rPr>
              <w:t>5.7</w:t>
            </w:r>
          </w:p>
        </w:tc>
        <w:tc>
          <w:tcPr>
            <w:tcW w:w="953" w:type="dxa"/>
            <w:tcBorders>
              <w:top w:val="nil"/>
              <w:left w:val="nil"/>
              <w:bottom w:val="nil"/>
            </w:tcBorders>
            <w:shd w:val="clear" w:color="auto" w:fill="auto"/>
            <w:noWrap/>
            <w:vAlign w:val="center"/>
            <w:hideMark/>
          </w:tcPr>
          <w:p w14:paraId="4EB2DDAB" w14:textId="77777777" w:rsidR="00EC2504" w:rsidRPr="00206789" w:rsidRDefault="00EC2504" w:rsidP="00682918">
            <w:pPr>
              <w:tabs>
                <w:tab w:val="decimal" w:pos="411"/>
              </w:tabs>
              <w:ind w:right="-115"/>
              <w:jc w:val="left"/>
              <w:rPr>
                <w:color w:val="000000"/>
                <w:sz w:val="16"/>
                <w:szCs w:val="16"/>
              </w:rPr>
            </w:pPr>
            <w:r>
              <w:rPr>
                <w:color w:val="000000"/>
                <w:sz w:val="16"/>
                <w:szCs w:val="16"/>
              </w:rPr>
              <w:t>7.0</w:t>
            </w:r>
          </w:p>
        </w:tc>
        <w:tc>
          <w:tcPr>
            <w:tcW w:w="953" w:type="dxa"/>
            <w:tcBorders>
              <w:top w:val="nil"/>
              <w:bottom w:val="nil"/>
              <w:right w:val="single" w:sz="4" w:space="0" w:color="1F497D"/>
            </w:tcBorders>
            <w:shd w:val="clear" w:color="auto" w:fill="auto"/>
            <w:vAlign w:val="center"/>
          </w:tcPr>
          <w:p w14:paraId="3EEED59E" w14:textId="77777777" w:rsidR="00EC2504" w:rsidRPr="00206789" w:rsidRDefault="00EC2504" w:rsidP="00682918">
            <w:pPr>
              <w:tabs>
                <w:tab w:val="decimal" w:pos="426"/>
              </w:tabs>
              <w:ind w:right="-115"/>
              <w:jc w:val="left"/>
              <w:rPr>
                <w:color w:val="000000"/>
                <w:sz w:val="16"/>
                <w:szCs w:val="16"/>
              </w:rPr>
            </w:pPr>
            <w:r>
              <w:rPr>
                <w:color w:val="000000"/>
                <w:sz w:val="16"/>
                <w:szCs w:val="16"/>
              </w:rPr>
              <w:t>6.7</w:t>
            </w:r>
          </w:p>
        </w:tc>
      </w:tr>
      <w:tr w:rsidR="00EC2504" w:rsidRPr="00206789" w14:paraId="2233D60D" w14:textId="77777777" w:rsidTr="00682918">
        <w:trPr>
          <w:trHeight w:val="227"/>
          <w:jc w:val="center"/>
        </w:trPr>
        <w:tc>
          <w:tcPr>
            <w:tcW w:w="4145" w:type="dxa"/>
            <w:tcBorders>
              <w:top w:val="nil"/>
              <w:left w:val="single" w:sz="4" w:space="0" w:color="1F497D"/>
              <w:bottom w:val="nil"/>
              <w:right w:val="nil"/>
            </w:tcBorders>
            <w:shd w:val="clear" w:color="auto" w:fill="auto"/>
            <w:noWrap/>
            <w:vAlign w:val="center"/>
            <w:hideMark/>
          </w:tcPr>
          <w:p w14:paraId="0B423CCD" w14:textId="77777777" w:rsidR="00EC2504" w:rsidRPr="00206789" w:rsidRDefault="00EC2504" w:rsidP="00682918">
            <w:pPr>
              <w:jc w:val="left"/>
              <w:rPr>
                <w:color w:val="000000"/>
                <w:sz w:val="16"/>
                <w:szCs w:val="18"/>
                <w:lang w:val="es-MX" w:eastAsia="es-MX"/>
              </w:rPr>
            </w:pPr>
            <w:r w:rsidRPr="00206789">
              <w:rPr>
                <w:color w:val="000000"/>
                <w:sz w:val="16"/>
                <w:szCs w:val="18"/>
                <w:lang w:val="es-MX" w:eastAsia="es-MX"/>
              </w:rPr>
              <w:t>Tasa de trabajo asalariado</w:t>
            </w:r>
            <w:r w:rsidRPr="00206789">
              <w:rPr>
                <w:color w:val="000000"/>
                <w:sz w:val="16"/>
                <w:szCs w:val="18"/>
                <w:vertAlign w:val="superscript"/>
                <w:lang w:val="es-MX" w:eastAsia="es-MX"/>
              </w:rPr>
              <w:t>3/</w:t>
            </w:r>
          </w:p>
        </w:tc>
        <w:tc>
          <w:tcPr>
            <w:tcW w:w="953" w:type="dxa"/>
            <w:tcBorders>
              <w:top w:val="nil"/>
              <w:left w:val="single" w:sz="4" w:space="0" w:color="1F497D"/>
              <w:bottom w:val="nil"/>
              <w:right w:val="nil"/>
            </w:tcBorders>
            <w:shd w:val="clear" w:color="auto" w:fill="auto"/>
            <w:noWrap/>
            <w:vAlign w:val="center"/>
            <w:hideMark/>
          </w:tcPr>
          <w:p w14:paraId="07233D0C" w14:textId="77777777" w:rsidR="00EC2504" w:rsidRPr="00206789" w:rsidRDefault="00EC2504" w:rsidP="00682918">
            <w:pPr>
              <w:tabs>
                <w:tab w:val="decimal" w:pos="414"/>
              </w:tabs>
              <w:ind w:right="-115"/>
              <w:jc w:val="left"/>
              <w:rPr>
                <w:color w:val="000000"/>
                <w:sz w:val="18"/>
                <w:szCs w:val="18"/>
                <w:lang w:val="es-MX" w:eastAsia="es-MX"/>
              </w:rPr>
            </w:pPr>
            <w:r>
              <w:rPr>
                <w:color w:val="000000"/>
                <w:sz w:val="16"/>
                <w:szCs w:val="16"/>
              </w:rPr>
              <w:t>65.3</w:t>
            </w:r>
          </w:p>
        </w:tc>
        <w:tc>
          <w:tcPr>
            <w:tcW w:w="953" w:type="dxa"/>
            <w:tcBorders>
              <w:top w:val="nil"/>
              <w:left w:val="nil"/>
              <w:bottom w:val="nil"/>
              <w:right w:val="single" w:sz="4" w:space="0" w:color="1F497D"/>
            </w:tcBorders>
            <w:shd w:val="clear" w:color="auto" w:fill="auto"/>
            <w:noWrap/>
            <w:vAlign w:val="center"/>
            <w:hideMark/>
          </w:tcPr>
          <w:p w14:paraId="6DE9AE27" w14:textId="77777777" w:rsidR="00EC2504" w:rsidRPr="00206789" w:rsidRDefault="00EC2504" w:rsidP="00682918">
            <w:pPr>
              <w:tabs>
                <w:tab w:val="decimal" w:pos="399"/>
              </w:tabs>
              <w:ind w:right="-115"/>
              <w:jc w:val="left"/>
              <w:rPr>
                <w:color w:val="000000"/>
                <w:sz w:val="18"/>
                <w:szCs w:val="18"/>
                <w:lang w:val="es-MX" w:eastAsia="es-MX"/>
              </w:rPr>
            </w:pPr>
            <w:r>
              <w:rPr>
                <w:color w:val="000000"/>
                <w:sz w:val="16"/>
                <w:szCs w:val="16"/>
              </w:rPr>
              <w:t>66.8</w:t>
            </w:r>
          </w:p>
        </w:tc>
        <w:tc>
          <w:tcPr>
            <w:tcW w:w="953" w:type="dxa"/>
            <w:tcBorders>
              <w:top w:val="nil"/>
              <w:left w:val="nil"/>
              <w:bottom w:val="nil"/>
            </w:tcBorders>
            <w:shd w:val="clear" w:color="auto" w:fill="auto"/>
            <w:noWrap/>
            <w:vAlign w:val="center"/>
            <w:hideMark/>
          </w:tcPr>
          <w:p w14:paraId="38CB023C" w14:textId="77777777" w:rsidR="00EC2504" w:rsidRPr="00206789" w:rsidRDefault="00EC2504" w:rsidP="00682918">
            <w:pPr>
              <w:tabs>
                <w:tab w:val="decimal" w:pos="411"/>
              </w:tabs>
              <w:ind w:right="-115"/>
              <w:jc w:val="left"/>
              <w:rPr>
                <w:color w:val="000000"/>
                <w:sz w:val="16"/>
                <w:szCs w:val="16"/>
              </w:rPr>
            </w:pPr>
            <w:r>
              <w:rPr>
                <w:color w:val="000000"/>
                <w:sz w:val="16"/>
                <w:szCs w:val="16"/>
              </w:rPr>
              <w:t>70.4</w:t>
            </w:r>
          </w:p>
        </w:tc>
        <w:tc>
          <w:tcPr>
            <w:tcW w:w="953" w:type="dxa"/>
            <w:tcBorders>
              <w:top w:val="nil"/>
              <w:bottom w:val="nil"/>
              <w:right w:val="single" w:sz="4" w:space="0" w:color="1F497D"/>
            </w:tcBorders>
            <w:shd w:val="clear" w:color="auto" w:fill="auto"/>
            <w:vAlign w:val="center"/>
          </w:tcPr>
          <w:p w14:paraId="5F217935" w14:textId="77777777" w:rsidR="00EC2504" w:rsidRPr="00206789" w:rsidRDefault="00EC2504" w:rsidP="00682918">
            <w:pPr>
              <w:tabs>
                <w:tab w:val="decimal" w:pos="426"/>
              </w:tabs>
              <w:ind w:right="-115"/>
              <w:jc w:val="left"/>
              <w:rPr>
                <w:color w:val="000000"/>
                <w:sz w:val="16"/>
                <w:szCs w:val="16"/>
              </w:rPr>
            </w:pPr>
            <w:r>
              <w:rPr>
                <w:color w:val="000000"/>
                <w:sz w:val="16"/>
                <w:szCs w:val="16"/>
              </w:rPr>
              <w:t>71.2</w:t>
            </w:r>
          </w:p>
        </w:tc>
      </w:tr>
      <w:tr w:rsidR="00EC2504" w:rsidRPr="00206789" w14:paraId="5A2C37D8" w14:textId="77777777" w:rsidTr="00682918">
        <w:trPr>
          <w:trHeight w:val="227"/>
          <w:jc w:val="center"/>
        </w:trPr>
        <w:tc>
          <w:tcPr>
            <w:tcW w:w="4145" w:type="dxa"/>
            <w:tcBorders>
              <w:top w:val="nil"/>
              <w:left w:val="single" w:sz="4" w:space="0" w:color="1F497D"/>
              <w:bottom w:val="nil"/>
              <w:right w:val="nil"/>
            </w:tcBorders>
            <w:shd w:val="clear" w:color="auto" w:fill="auto"/>
            <w:noWrap/>
            <w:vAlign w:val="center"/>
            <w:hideMark/>
          </w:tcPr>
          <w:p w14:paraId="39A76480" w14:textId="77777777" w:rsidR="00EC2504" w:rsidRPr="00206789" w:rsidRDefault="00EC2504" w:rsidP="00682918">
            <w:pPr>
              <w:jc w:val="left"/>
              <w:rPr>
                <w:color w:val="000000"/>
                <w:sz w:val="16"/>
                <w:szCs w:val="18"/>
                <w:lang w:val="es-MX" w:eastAsia="es-MX"/>
              </w:rPr>
            </w:pPr>
            <w:r w:rsidRPr="00206789">
              <w:rPr>
                <w:color w:val="000000"/>
                <w:sz w:val="16"/>
                <w:szCs w:val="18"/>
                <w:lang w:val="es-MX" w:eastAsia="es-MX"/>
              </w:rPr>
              <w:t>Tasa de subocupación</w:t>
            </w:r>
            <w:r w:rsidRPr="00206789">
              <w:rPr>
                <w:color w:val="000000"/>
                <w:sz w:val="16"/>
                <w:szCs w:val="18"/>
                <w:vertAlign w:val="superscript"/>
                <w:lang w:val="es-MX" w:eastAsia="es-MX"/>
              </w:rPr>
              <w:t>3/</w:t>
            </w:r>
          </w:p>
        </w:tc>
        <w:tc>
          <w:tcPr>
            <w:tcW w:w="953" w:type="dxa"/>
            <w:tcBorders>
              <w:top w:val="nil"/>
              <w:left w:val="single" w:sz="4" w:space="0" w:color="1F497D"/>
              <w:bottom w:val="nil"/>
              <w:right w:val="nil"/>
            </w:tcBorders>
            <w:shd w:val="clear" w:color="auto" w:fill="auto"/>
            <w:noWrap/>
            <w:vAlign w:val="center"/>
            <w:hideMark/>
          </w:tcPr>
          <w:p w14:paraId="65C749AE" w14:textId="77777777" w:rsidR="00EC2504" w:rsidRPr="00206789" w:rsidRDefault="00EC2504" w:rsidP="00682918">
            <w:pPr>
              <w:tabs>
                <w:tab w:val="decimal" w:pos="414"/>
              </w:tabs>
              <w:ind w:right="-115"/>
              <w:jc w:val="left"/>
              <w:rPr>
                <w:color w:val="000000"/>
                <w:sz w:val="18"/>
                <w:szCs w:val="18"/>
                <w:lang w:val="es-MX" w:eastAsia="es-MX"/>
              </w:rPr>
            </w:pPr>
            <w:r>
              <w:rPr>
                <w:color w:val="000000"/>
                <w:sz w:val="16"/>
                <w:szCs w:val="16"/>
              </w:rPr>
              <w:t>7.9</w:t>
            </w:r>
          </w:p>
        </w:tc>
        <w:tc>
          <w:tcPr>
            <w:tcW w:w="953" w:type="dxa"/>
            <w:tcBorders>
              <w:top w:val="nil"/>
              <w:left w:val="nil"/>
              <w:bottom w:val="nil"/>
              <w:right w:val="single" w:sz="4" w:space="0" w:color="1F497D"/>
            </w:tcBorders>
            <w:shd w:val="clear" w:color="auto" w:fill="auto"/>
            <w:noWrap/>
            <w:vAlign w:val="center"/>
            <w:hideMark/>
          </w:tcPr>
          <w:p w14:paraId="2962877B" w14:textId="77777777" w:rsidR="00EC2504" w:rsidRPr="00206789" w:rsidRDefault="00EC2504" w:rsidP="00682918">
            <w:pPr>
              <w:tabs>
                <w:tab w:val="decimal" w:pos="399"/>
              </w:tabs>
              <w:ind w:right="-115"/>
              <w:jc w:val="left"/>
              <w:rPr>
                <w:color w:val="000000"/>
                <w:sz w:val="18"/>
                <w:szCs w:val="18"/>
                <w:lang w:val="es-MX" w:eastAsia="es-MX"/>
              </w:rPr>
            </w:pPr>
            <w:r>
              <w:rPr>
                <w:color w:val="000000"/>
                <w:sz w:val="16"/>
                <w:szCs w:val="16"/>
              </w:rPr>
              <w:t>7.5</w:t>
            </w:r>
          </w:p>
        </w:tc>
        <w:tc>
          <w:tcPr>
            <w:tcW w:w="953" w:type="dxa"/>
            <w:tcBorders>
              <w:top w:val="nil"/>
              <w:left w:val="nil"/>
              <w:bottom w:val="nil"/>
            </w:tcBorders>
            <w:shd w:val="clear" w:color="auto" w:fill="auto"/>
            <w:noWrap/>
            <w:vAlign w:val="center"/>
            <w:hideMark/>
          </w:tcPr>
          <w:p w14:paraId="43F44968" w14:textId="77777777" w:rsidR="00EC2504" w:rsidRPr="00206789" w:rsidRDefault="00EC2504" w:rsidP="00682918">
            <w:pPr>
              <w:tabs>
                <w:tab w:val="decimal" w:pos="411"/>
              </w:tabs>
              <w:ind w:right="-115"/>
              <w:jc w:val="left"/>
              <w:rPr>
                <w:color w:val="000000"/>
                <w:sz w:val="16"/>
                <w:szCs w:val="16"/>
              </w:rPr>
            </w:pPr>
            <w:r>
              <w:rPr>
                <w:color w:val="000000"/>
                <w:sz w:val="16"/>
                <w:szCs w:val="16"/>
              </w:rPr>
              <w:t>8.0</w:t>
            </w:r>
          </w:p>
        </w:tc>
        <w:tc>
          <w:tcPr>
            <w:tcW w:w="953" w:type="dxa"/>
            <w:tcBorders>
              <w:top w:val="nil"/>
              <w:bottom w:val="nil"/>
              <w:right w:val="single" w:sz="4" w:space="0" w:color="1F497D"/>
            </w:tcBorders>
            <w:shd w:val="clear" w:color="auto" w:fill="auto"/>
            <w:vAlign w:val="center"/>
          </w:tcPr>
          <w:p w14:paraId="0DB0FED0" w14:textId="77777777" w:rsidR="00EC2504" w:rsidRPr="00206789" w:rsidRDefault="00EC2504" w:rsidP="00682918">
            <w:pPr>
              <w:tabs>
                <w:tab w:val="decimal" w:pos="426"/>
              </w:tabs>
              <w:ind w:right="-115"/>
              <w:jc w:val="left"/>
              <w:rPr>
                <w:color w:val="000000"/>
                <w:sz w:val="16"/>
                <w:szCs w:val="16"/>
              </w:rPr>
            </w:pPr>
            <w:r>
              <w:rPr>
                <w:color w:val="000000"/>
                <w:sz w:val="16"/>
                <w:szCs w:val="16"/>
              </w:rPr>
              <w:t>7.3</w:t>
            </w:r>
          </w:p>
        </w:tc>
      </w:tr>
      <w:tr w:rsidR="00EC2504" w:rsidRPr="00206789" w14:paraId="3BC52CFE" w14:textId="77777777" w:rsidTr="00682918">
        <w:trPr>
          <w:trHeight w:val="227"/>
          <w:jc w:val="center"/>
        </w:trPr>
        <w:tc>
          <w:tcPr>
            <w:tcW w:w="4145" w:type="dxa"/>
            <w:tcBorders>
              <w:top w:val="nil"/>
              <w:left w:val="single" w:sz="4" w:space="0" w:color="1F497D"/>
              <w:bottom w:val="nil"/>
              <w:right w:val="nil"/>
            </w:tcBorders>
            <w:shd w:val="clear" w:color="auto" w:fill="auto"/>
            <w:noWrap/>
            <w:vAlign w:val="center"/>
            <w:hideMark/>
          </w:tcPr>
          <w:p w14:paraId="6D6741D7" w14:textId="77777777" w:rsidR="00EC2504" w:rsidRPr="00206789" w:rsidRDefault="00EC2504" w:rsidP="00682918">
            <w:pPr>
              <w:jc w:val="left"/>
              <w:rPr>
                <w:color w:val="000000"/>
                <w:sz w:val="16"/>
                <w:szCs w:val="18"/>
                <w:lang w:val="es-MX" w:eastAsia="es-MX"/>
              </w:rPr>
            </w:pPr>
            <w:r w:rsidRPr="00206789">
              <w:rPr>
                <w:color w:val="000000"/>
                <w:sz w:val="16"/>
                <w:szCs w:val="18"/>
                <w:lang w:val="es-MX" w:eastAsia="es-MX"/>
              </w:rPr>
              <w:t>Tasa de condiciones críticas de ocupación</w:t>
            </w:r>
            <w:r w:rsidRPr="00206789">
              <w:rPr>
                <w:color w:val="000000"/>
                <w:sz w:val="16"/>
                <w:szCs w:val="18"/>
                <w:vertAlign w:val="superscript"/>
                <w:lang w:val="es-MX" w:eastAsia="es-MX"/>
              </w:rPr>
              <w:t>3/ 4/</w:t>
            </w:r>
          </w:p>
        </w:tc>
        <w:tc>
          <w:tcPr>
            <w:tcW w:w="953" w:type="dxa"/>
            <w:tcBorders>
              <w:top w:val="nil"/>
              <w:left w:val="single" w:sz="4" w:space="0" w:color="1F497D"/>
              <w:bottom w:val="nil"/>
              <w:right w:val="nil"/>
            </w:tcBorders>
            <w:shd w:val="clear" w:color="auto" w:fill="auto"/>
            <w:noWrap/>
            <w:vAlign w:val="center"/>
          </w:tcPr>
          <w:p w14:paraId="2D55D649" w14:textId="77777777" w:rsidR="00EC2504" w:rsidRPr="00206789" w:rsidRDefault="00EC2504" w:rsidP="00682918">
            <w:pPr>
              <w:tabs>
                <w:tab w:val="decimal" w:pos="414"/>
              </w:tabs>
              <w:ind w:right="-115"/>
              <w:jc w:val="left"/>
              <w:rPr>
                <w:sz w:val="16"/>
                <w:szCs w:val="16"/>
                <w:lang w:val="es-MX" w:eastAsia="es-MX"/>
              </w:rPr>
            </w:pPr>
            <w:r>
              <w:rPr>
                <w:color w:val="000000"/>
                <w:sz w:val="16"/>
                <w:szCs w:val="16"/>
              </w:rPr>
              <w:t>37.3</w:t>
            </w:r>
          </w:p>
        </w:tc>
        <w:tc>
          <w:tcPr>
            <w:tcW w:w="953" w:type="dxa"/>
            <w:tcBorders>
              <w:top w:val="nil"/>
              <w:left w:val="nil"/>
              <w:bottom w:val="nil"/>
              <w:right w:val="single" w:sz="4" w:space="0" w:color="1F497D"/>
            </w:tcBorders>
            <w:shd w:val="clear" w:color="auto" w:fill="auto"/>
            <w:noWrap/>
            <w:vAlign w:val="center"/>
            <w:hideMark/>
          </w:tcPr>
          <w:p w14:paraId="510A67B0" w14:textId="77777777" w:rsidR="00EC2504" w:rsidRPr="00206789" w:rsidRDefault="00EC2504" w:rsidP="00682918">
            <w:pPr>
              <w:tabs>
                <w:tab w:val="decimal" w:pos="399"/>
              </w:tabs>
              <w:ind w:right="-115"/>
              <w:jc w:val="left"/>
              <w:rPr>
                <w:color w:val="000000"/>
                <w:sz w:val="18"/>
                <w:szCs w:val="18"/>
                <w:lang w:val="es-MX" w:eastAsia="es-MX"/>
              </w:rPr>
            </w:pPr>
            <w:r>
              <w:rPr>
                <w:color w:val="000000"/>
                <w:sz w:val="16"/>
                <w:szCs w:val="16"/>
              </w:rPr>
              <w:t>34.8</w:t>
            </w:r>
          </w:p>
        </w:tc>
        <w:tc>
          <w:tcPr>
            <w:tcW w:w="953" w:type="dxa"/>
            <w:tcBorders>
              <w:top w:val="nil"/>
              <w:left w:val="nil"/>
              <w:bottom w:val="nil"/>
            </w:tcBorders>
            <w:shd w:val="clear" w:color="auto" w:fill="auto"/>
            <w:noWrap/>
            <w:vAlign w:val="center"/>
            <w:hideMark/>
          </w:tcPr>
          <w:p w14:paraId="1738BB7C" w14:textId="77777777" w:rsidR="00EC2504" w:rsidRPr="00206789" w:rsidRDefault="00EC2504" w:rsidP="00682918">
            <w:pPr>
              <w:tabs>
                <w:tab w:val="decimal" w:pos="411"/>
              </w:tabs>
              <w:ind w:right="-115"/>
              <w:jc w:val="left"/>
              <w:rPr>
                <w:color w:val="000000"/>
                <w:sz w:val="16"/>
                <w:szCs w:val="16"/>
              </w:rPr>
            </w:pPr>
            <w:r>
              <w:rPr>
                <w:color w:val="000000"/>
                <w:sz w:val="16"/>
                <w:szCs w:val="16"/>
              </w:rPr>
              <w:t>35.0</w:t>
            </w:r>
          </w:p>
        </w:tc>
        <w:tc>
          <w:tcPr>
            <w:tcW w:w="953" w:type="dxa"/>
            <w:tcBorders>
              <w:top w:val="nil"/>
              <w:bottom w:val="nil"/>
              <w:right w:val="single" w:sz="4" w:space="0" w:color="1F497D"/>
            </w:tcBorders>
            <w:shd w:val="clear" w:color="auto" w:fill="auto"/>
            <w:vAlign w:val="center"/>
          </w:tcPr>
          <w:p w14:paraId="767D30C7" w14:textId="77777777" w:rsidR="00EC2504" w:rsidRPr="00206789" w:rsidRDefault="00EC2504" w:rsidP="00682918">
            <w:pPr>
              <w:tabs>
                <w:tab w:val="decimal" w:pos="426"/>
              </w:tabs>
              <w:ind w:right="-115"/>
              <w:jc w:val="left"/>
              <w:rPr>
                <w:color w:val="000000"/>
                <w:sz w:val="16"/>
                <w:szCs w:val="16"/>
              </w:rPr>
            </w:pPr>
            <w:r>
              <w:rPr>
                <w:color w:val="000000"/>
                <w:sz w:val="16"/>
                <w:szCs w:val="16"/>
              </w:rPr>
              <w:t>31.3</w:t>
            </w:r>
          </w:p>
        </w:tc>
      </w:tr>
      <w:tr w:rsidR="00EC2504" w:rsidRPr="00206789" w14:paraId="0BD54A52" w14:textId="77777777" w:rsidTr="00682918">
        <w:trPr>
          <w:trHeight w:val="227"/>
          <w:jc w:val="center"/>
        </w:trPr>
        <w:tc>
          <w:tcPr>
            <w:tcW w:w="4145" w:type="dxa"/>
            <w:tcBorders>
              <w:top w:val="nil"/>
              <w:left w:val="single" w:sz="4" w:space="0" w:color="1F497D"/>
              <w:bottom w:val="nil"/>
              <w:right w:val="nil"/>
            </w:tcBorders>
            <w:shd w:val="clear" w:color="auto" w:fill="auto"/>
            <w:noWrap/>
            <w:vAlign w:val="center"/>
            <w:hideMark/>
          </w:tcPr>
          <w:p w14:paraId="165BD8EE" w14:textId="77777777" w:rsidR="00EC2504" w:rsidRPr="00206789" w:rsidRDefault="00EC2504" w:rsidP="00682918">
            <w:pPr>
              <w:jc w:val="left"/>
              <w:rPr>
                <w:color w:val="000000"/>
                <w:sz w:val="16"/>
                <w:szCs w:val="18"/>
                <w:lang w:val="es-MX" w:eastAsia="es-MX"/>
              </w:rPr>
            </w:pPr>
            <w:r w:rsidRPr="00206789">
              <w:rPr>
                <w:color w:val="000000"/>
                <w:sz w:val="16"/>
                <w:szCs w:val="18"/>
                <w:lang w:val="es-MX" w:eastAsia="es-MX"/>
              </w:rPr>
              <w:t>Tasa de informalidad laboral 1</w:t>
            </w:r>
            <w:r w:rsidRPr="00206789">
              <w:rPr>
                <w:color w:val="000000"/>
                <w:sz w:val="16"/>
                <w:szCs w:val="18"/>
                <w:vertAlign w:val="superscript"/>
                <w:lang w:val="es-MX" w:eastAsia="es-MX"/>
              </w:rPr>
              <w:t>3/</w:t>
            </w:r>
          </w:p>
        </w:tc>
        <w:tc>
          <w:tcPr>
            <w:tcW w:w="953" w:type="dxa"/>
            <w:tcBorders>
              <w:top w:val="nil"/>
              <w:left w:val="single" w:sz="4" w:space="0" w:color="1F497D"/>
              <w:bottom w:val="nil"/>
              <w:right w:val="nil"/>
            </w:tcBorders>
            <w:shd w:val="clear" w:color="auto" w:fill="auto"/>
            <w:noWrap/>
            <w:vAlign w:val="center"/>
            <w:hideMark/>
          </w:tcPr>
          <w:p w14:paraId="5C9DCEF8" w14:textId="77777777" w:rsidR="00EC2504" w:rsidRPr="00206789" w:rsidRDefault="00EC2504" w:rsidP="00682918">
            <w:pPr>
              <w:tabs>
                <w:tab w:val="decimal" w:pos="414"/>
              </w:tabs>
              <w:ind w:right="-115"/>
              <w:jc w:val="left"/>
              <w:rPr>
                <w:color w:val="000000"/>
                <w:sz w:val="18"/>
                <w:szCs w:val="18"/>
                <w:lang w:val="es-MX" w:eastAsia="es-MX"/>
              </w:rPr>
            </w:pPr>
            <w:r>
              <w:rPr>
                <w:color w:val="000000"/>
                <w:sz w:val="16"/>
                <w:szCs w:val="16"/>
              </w:rPr>
              <w:t>55.5</w:t>
            </w:r>
          </w:p>
        </w:tc>
        <w:tc>
          <w:tcPr>
            <w:tcW w:w="953" w:type="dxa"/>
            <w:tcBorders>
              <w:top w:val="nil"/>
              <w:left w:val="nil"/>
              <w:bottom w:val="nil"/>
              <w:right w:val="single" w:sz="4" w:space="0" w:color="1F497D"/>
            </w:tcBorders>
            <w:shd w:val="clear" w:color="auto" w:fill="auto"/>
            <w:noWrap/>
            <w:vAlign w:val="center"/>
            <w:hideMark/>
          </w:tcPr>
          <w:p w14:paraId="2D19D5E3" w14:textId="77777777" w:rsidR="00EC2504" w:rsidRPr="00206789" w:rsidRDefault="00EC2504" w:rsidP="00682918">
            <w:pPr>
              <w:tabs>
                <w:tab w:val="decimal" w:pos="399"/>
              </w:tabs>
              <w:ind w:right="-115"/>
              <w:jc w:val="left"/>
              <w:rPr>
                <w:color w:val="000000"/>
                <w:sz w:val="18"/>
                <w:szCs w:val="18"/>
                <w:lang w:val="es-MX" w:eastAsia="es-MX"/>
              </w:rPr>
            </w:pPr>
            <w:r>
              <w:rPr>
                <w:color w:val="000000"/>
                <w:sz w:val="16"/>
                <w:szCs w:val="16"/>
              </w:rPr>
              <w:t>53.8</w:t>
            </w:r>
          </w:p>
        </w:tc>
        <w:tc>
          <w:tcPr>
            <w:tcW w:w="953" w:type="dxa"/>
            <w:tcBorders>
              <w:top w:val="nil"/>
              <w:left w:val="nil"/>
              <w:bottom w:val="nil"/>
            </w:tcBorders>
            <w:shd w:val="clear" w:color="auto" w:fill="auto"/>
            <w:noWrap/>
            <w:vAlign w:val="center"/>
            <w:hideMark/>
          </w:tcPr>
          <w:p w14:paraId="532F3E7B" w14:textId="77777777" w:rsidR="00EC2504" w:rsidRPr="00206789" w:rsidRDefault="00EC2504" w:rsidP="00682918">
            <w:pPr>
              <w:tabs>
                <w:tab w:val="decimal" w:pos="411"/>
              </w:tabs>
              <w:ind w:right="-115"/>
              <w:jc w:val="left"/>
              <w:rPr>
                <w:color w:val="000000"/>
                <w:sz w:val="16"/>
                <w:szCs w:val="16"/>
              </w:rPr>
            </w:pPr>
            <w:r>
              <w:rPr>
                <w:color w:val="000000"/>
                <w:sz w:val="16"/>
                <w:szCs w:val="16"/>
              </w:rPr>
              <w:t>45.2</w:t>
            </w:r>
          </w:p>
        </w:tc>
        <w:tc>
          <w:tcPr>
            <w:tcW w:w="953" w:type="dxa"/>
            <w:tcBorders>
              <w:top w:val="nil"/>
              <w:bottom w:val="nil"/>
              <w:right w:val="single" w:sz="4" w:space="0" w:color="1F497D"/>
            </w:tcBorders>
            <w:shd w:val="clear" w:color="auto" w:fill="auto"/>
            <w:vAlign w:val="center"/>
          </w:tcPr>
          <w:p w14:paraId="567CC66E" w14:textId="77777777" w:rsidR="00EC2504" w:rsidRPr="00206789" w:rsidRDefault="00EC2504" w:rsidP="00682918">
            <w:pPr>
              <w:tabs>
                <w:tab w:val="decimal" w:pos="426"/>
              </w:tabs>
              <w:ind w:right="-115"/>
              <w:jc w:val="left"/>
              <w:rPr>
                <w:color w:val="000000"/>
                <w:sz w:val="16"/>
                <w:szCs w:val="16"/>
              </w:rPr>
            </w:pPr>
            <w:r>
              <w:rPr>
                <w:color w:val="000000"/>
                <w:sz w:val="16"/>
                <w:szCs w:val="16"/>
              </w:rPr>
              <w:t>42.0</w:t>
            </w:r>
          </w:p>
        </w:tc>
      </w:tr>
      <w:tr w:rsidR="00EC2504" w:rsidRPr="00206789" w14:paraId="044B84C8" w14:textId="77777777" w:rsidTr="00682918">
        <w:trPr>
          <w:trHeight w:val="227"/>
          <w:jc w:val="center"/>
        </w:trPr>
        <w:tc>
          <w:tcPr>
            <w:tcW w:w="4145" w:type="dxa"/>
            <w:tcBorders>
              <w:top w:val="nil"/>
              <w:left w:val="single" w:sz="4" w:space="0" w:color="1F497D"/>
              <w:bottom w:val="single" w:sz="4" w:space="0" w:color="1F497D"/>
              <w:right w:val="nil"/>
            </w:tcBorders>
            <w:shd w:val="clear" w:color="auto" w:fill="auto"/>
            <w:noWrap/>
            <w:vAlign w:val="center"/>
            <w:hideMark/>
          </w:tcPr>
          <w:p w14:paraId="1090F5E5" w14:textId="77777777" w:rsidR="00EC2504" w:rsidRPr="00206789" w:rsidRDefault="00EC2504" w:rsidP="00682918">
            <w:pPr>
              <w:jc w:val="left"/>
              <w:rPr>
                <w:color w:val="000000"/>
                <w:sz w:val="16"/>
                <w:szCs w:val="18"/>
                <w:lang w:val="es-MX" w:eastAsia="es-MX"/>
              </w:rPr>
            </w:pPr>
            <w:r w:rsidRPr="00206789">
              <w:rPr>
                <w:color w:val="000000"/>
                <w:sz w:val="16"/>
                <w:szCs w:val="18"/>
                <w:lang w:val="es-MX" w:eastAsia="es-MX"/>
              </w:rPr>
              <w:t>Tasa de ocupación en el sector informal 1</w:t>
            </w:r>
            <w:r w:rsidRPr="00206789">
              <w:rPr>
                <w:color w:val="000000"/>
                <w:sz w:val="16"/>
                <w:szCs w:val="18"/>
                <w:vertAlign w:val="superscript"/>
                <w:lang w:val="es-MX" w:eastAsia="es-MX"/>
              </w:rPr>
              <w:t>3/</w:t>
            </w:r>
          </w:p>
        </w:tc>
        <w:tc>
          <w:tcPr>
            <w:tcW w:w="953" w:type="dxa"/>
            <w:tcBorders>
              <w:top w:val="nil"/>
              <w:left w:val="single" w:sz="4" w:space="0" w:color="1F497D"/>
              <w:bottom w:val="single" w:sz="4" w:space="0" w:color="1F497D"/>
              <w:right w:val="nil"/>
            </w:tcBorders>
            <w:shd w:val="clear" w:color="auto" w:fill="auto"/>
            <w:noWrap/>
            <w:vAlign w:val="center"/>
            <w:hideMark/>
          </w:tcPr>
          <w:p w14:paraId="24361E52" w14:textId="77777777" w:rsidR="00EC2504" w:rsidRPr="00206789" w:rsidRDefault="00EC2504" w:rsidP="00682918">
            <w:pPr>
              <w:tabs>
                <w:tab w:val="decimal" w:pos="414"/>
              </w:tabs>
              <w:ind w:right="-115"/>
              <w:jc w:val="left"/>
              <w:rPr>
                <w:color w:val="000000"/>
                <w:sz w:val="18"/>
                <w:szCs w:val="18"/>
                <w:lang w:val="es-MX" w:eastAsia="es-MX"/>
              </w:rPr>
            </w:pPr>
            <w:r>
              <w:rPr>
                <w:color w:val="000000"/>
                <w:sz w:val="16"/>
                <w:szCs w:val="16"/>
              </w:rPr>
              <w:t>28.9</w:t>
            </w:r>
          </w:p>
        </w:tc>
        <w:tc>
          <w:tcPr>
            <w:tcW w:w="953" w:type="dxa"/>
            <w:tcBorders>
              <w:top w:val="nil"/>
              <w:left w:val="nil"/>
              <w:bottom w:val="single" w:sz="4" w:space="0" w:color="1F497D"/>
              <w:right w:val="single" w:sz="4" w:space="0" w:color="1F497D"/>
            </w:tcBorders>
            <w:shd w:val="clear" w:color="auto" w:fill="auto"/>
            <w:noWrap/>
            <w:vAlign w:val="center"/>
            <w:hideMark/>
          </w:tcPr>
          <w:p w14:paraId="4B35F83F" w14:textId="77777777" w:rsidR="00EC2504" w:rsidRPr="00206789" w:rsidRDefault="00EC2504" w:rsidP="00682918">
            <w:pPr>
              <w:tabs>
                <w:tab w:val="decimal" w:pos="399"/>
              </w:tabs>
              <w:ind w:right="-115"/>
              <w:jc w:val="left"/>
              <w:rPr>
                <w:color w:val="000000"/>
                <w:sz w:val="18"/>
                <w:szCs w:val="18"/>
                <w:lang w:val="es-MX" w:eastAsia="es-MX"/>
              </w:rPr>
            </w:pPr>
            <w:r>
              <w:rPr>
                <w:color w:val="000000"/>
                <w:sz w:val="16"/>
                <w:szCs w:val="16"/>
              </w:rPr>
              <w:t>27.5</w:t>
            </w:r>
          </w:p>
        </w:tc>
        <w:tc>
          <w:tcPr>
            <w:tcW w:w="953" w:type="dxa"/>
            <w:tcBorders>
              <w:top w:val="nil"/>
              <w:left w:val="nil"/>
              <w:bottom w:val="single" w:sz="4" w:space="0" w:color="1F497D"/>
            </w:tcBorders>
            <w:shd w:val="clear" w:color="auto" w:fill="auto"/>
            <w:noWrap/>
            <w:vAlign w:val="center"/>
            <w:hideMark/>
          </w:tcPr>
          <w:p w14:paraId="70815529" w14:textId="77777777" w:rsidR="00EC2504" w:rsidRPr="00206789" w:rsidRDefault="00EC2504" w:rsidP="00682918">
            <w:pPr>
              <w:tabs>
                <w:tab w:val="decimal" w:pos="411"/>
              </w:tabs>
              <w:ind w:right="-115"/>
              <w:jc w:val="left"/>
              <w:rPr>
                <w:color w:val="000000"/>
                <w:sz w:val="16"/>
                <w:szCs w:val="16"/>
              </w:rPr>
            </w:pPr>
            <w:r>
              <w:rPr>
                <w:color w:val="000000"/>
                <w:sz w:val="16"/>
                <w:szCs w:val="16"/>
              </w:rPr>
              <w:t>27.1</w:t>
            </w:r>
          </w:p>
        </w:tc>
        <w:tc>
          <w:tcPr>
            <w:tcW w:w="953" w:type="dxa"/>
            <w:tcBorders>
              <w:top w:val="nil"/>
              <w:bottom w:val="single" w:sz="4" w:space="0" w:color="1F497D"/>
              <w:right w:val="single" w:sz="4" w:space="0" w:color="1F497D"/>
            </w:tcBorders>
            <w:shd w:val="clear" w:color="auto" w:fill="auto"/>
            <w:vAlign w:val="center"/>
          </w:tcPr>
          <w:p w14:paraId="2CAD02A7" w14:textId="77777777" w:rsidR="00EC2504" w:rsidRPr="00206789" w:rsidRDefault="00EC2504" w:rsidP="00682918">
            <w:pPr>
              <w:tabs>
                <w:tab w:val="decimal" w:pos="426"/>
              </w:tabs>
              <w:ind w:right="-115"/>
              <w:jc w:val="left"/>
              <w:rPr>
                <w:color w:val="000000"/>
                <w:sz w:val="16"/>
                <w:szCs w:val="16"/>
              </w:rPr>
            </w:pPr>
            <w:r>
              <w:rPr>
                <w:color w:val="000000"/>
                <w:sz w:val="16"/>
                <w:szCs w:val="16"/>
              </w:rPr>
              <w:t>24.5</w:t>
            </w:r>
          </w:p>
        </w:tc>
      </w:tr>
    </w:tbl>
    <w:p w14:paraId="6031A467" w14:textId="77777777" w:rsidR="00EC2504" w:rsidRPr="00206789" w:rsidRDefault="00EC2504" w:rsidP="00EC2504">
      <w:pPr>
        <w:tabs>
          <w:tab w:val="left" w:pos="8789"/>
        </w:tabs>
        <w:ind w:left="1701" w:right="1043" w:hanging="567"/>
        <w:rPr>
          <w:sz w:val="16"/>
          <w:szCs w:val="16"/>
        </w:rPr>
      </w:pPr>
      <w:bookmarkStart w:id="14" w:name="_Hlk14350592"/>
      <w:r w:rsidRPr="00206789">
        <w:rPr>
          <w:sz w:val="16"/>
          <w:szCs w:val="16"/>
          <w:vertAlign w:val="superscript"/>
        </w:rPr>
        <w:t>1/</w:t>
      </w:r>
      <w:r w:rsidRPr="00206789">
        <w:rPr>
          <w:sz w:val="16"/>
          <w:szCs w:val="16"/>
          <w:vertAlign w:val="superscript"/>
        </w:rPr>
        <w:tab/>
      </w:r>
      <w:r w:rsidRPr="00206789">
        <w:rPr>
          <w:smallCaps/>
          <w:sz w:val="16"/>
          <w:szCs w:val="16"/>
        </w:rPr>
        <w:t>pea</w:t>
      </w:r>
      <w:r w:rsidRPr="00206789">
        <w:rPr>
          <w:sz w:val="16"/>
          <w:szCs w:val="16"/>
        </w:rPr>
        <w:t xml:space="preserve"> como porcentaje de la población de 15 años y más.</w:t>
      </w:r>
    </w:p>
    <w:p w14:paraId="6B7CE2A6" w14:textId="77777777" w:rsidR="00EC2504" w:rsidRPr="00206789" w:rsidRDefault="00EC2504" w:rsidP="00EC2504">
      <w:pPr>
        <w:tabs>
          <w:tab w:val="left" w:pos="8789"/>
        </w:tabs>
        <w:ind w:left="1701" w:right="1043" w:hanging="567"/>
        <w:rPr>
          <w:sz w:val="16"/>
          <w:szCs w:val="16"/>
        </w:rPr>
      </w:pPr>
      <w:r w:rsidRPr="00206789">
        <w:rPr>
          <w:sz w:val="16"/>
          <w:szCs w:val="16"/>
          <w:vertAlign w:val="superscript"/>
        </w:rPr>
        <w:t>2/</w:t>
      </w:r>
      <w:r w:rsidRPr="00206789">
        <w:rPr>
          <w:sz w:val="16"/>
          <w:szCs w:val="16"/>
          <w:vertAlign w:val="superscript"/>
        </w:rPr>
        <w:tab/>
      </w:r>
      <w:r w:rsidRPr="00206789">
        <w:rPr>
          <w:sz w:val="16"/>
          <w:szCs w:val="16"/>
        </w:rPr>
        <w:t xml:space="preserve">Porcentaje respecto a la </w:t>
      </w:r>
      <w:r w:rsidRPr="00206789">
        <w:rPr>
          <w:smallCaps/>
          <w:sz w:val="16"/>
          <w:szCs w:val="16"/>
        </w:rPr>
        <w:t>pea</w:t>
      </w:r>
      <w:r w:rsidRPr="00206789">
        <w:rPr>
          <w:sz w:val="16"/>
          <w:szCs w:val="16"/>
        </w:rPr>
        <w:t>.</w:t>
      </w:r>
    </w:p>
    <w:p w14:paraId="310FF557" w14:textId="77777777" w:rsidR="00EC2504" w:rsidRPr="00206789" w:rsidRDefault="00EC2504" w:rsidP="00EC2504">
      <w:pPr>
        <w:tabs>
          <w:tab w:val="left" w:pos="8789"/>
        </w:tabs>
        <w:ind w:left="1701" w:right="1043" w:hanging="567"/>
        <w:rPr>
          <w:sz w:val="16"/>
          <w:szCs w:val="16"/>
        </w:rPr>
      </w:pPr>
      <w:r w:rsidRPr="00206789">
        <w:rPr>
          <w:sz w:val="16"/>
          <w:szCs w:val="16"/>
          <w:vertAlign w:val="superscript"/>
        </w:rPr>
        <w:t>3/</w:t>
      </w:r>
      <w:r w:rsidRPr="00206789">
        <w:rPr>
          <w:sz w:val="16"/>
          <w:szCs w:val="16"/>
          <w:vertAlign w:val="superscript"/>
        </w:rPr>
        <w:tab/>
      </w:r>
      <w:r w:rsidRPr="00206789">
        <w:rPr>
          <w:sz w:val="16"/>
          <w:szCs w:val="16"/>
        </w:rPr>
        <w:t xml:space="preserve">Porcentaje respecto a la </w:t>
      </w:r>
      <w:proofErr w:type="spellStart"/>
      <w:r w:rsidRPr="00206789">
        <w:rPr>
          <w:smallCaps/>
          <w:sz w:val="16"/>
          <w:szCs w:val="16"/>
        </w:rPr>
        <w:t>po</w:t>
      </w:r>
      <w:proofErr w:type="spellEnd"/>
      <w:r w:rsidRPr="00206789">
        <w:rPr>
          <w:sz w:val="16"/>
          <w:szCs w:val="16"/>
        </w:rPr>
        <w:t>.</w:t>
      </w:r>
    </w:p>
    <w:p w14:paraId="4C43C7F9" w14:textId="77777777" w:rsidR="00EC2504" w:rsidRPr="00206789" w:rsidRDefault="00EC2504" w:rsidP="00EC2504">
      <w:pPr>
        <w:tabs>
          <w:tab w:val="left" w:pos="8789"/>
        </w:tabs>
        <w:ind w:left="1701" w:right="1043" w:hanging="567"/>
        <w:rPr>
          <w:sz w:val="16"/>
          <w:szCs w:val="16"/>
        </w:rPr>
      </w:pPr>
      <w:r w:rsidRPr="00206789">
        <w:rPr>
          <w:sz w:val="16"/>
          <w:szCs w:val="16"/>
          <w:vertAlign w:val="superscript"/>
        </w:rPr>
        <w:t>4/</w:t>
      </w:r>
      <w:r w:rsidRPr="00206789">
        <w:rPr>
          <w:sz w:val="16"/>
          <w:szCs w:val="16"/>
        </w:rPr>
        <w:tab/>
        <w:t xml:space="preserve">Por construcción, los indicadores de la </w:t>
      </w:r>
      <w:proofErr w:type="spellStart"/>
      <w:r w:rsidRPr="00206789">
        <w:rPr>
          <w:smallCaps/>
          <w:sz w:val="16"/>
          <w:szCs w:val="16"/>
        </w:rPr>
        <w:t>enoe</w:t>
      </w:r>
      <w:proofErr w:type="spellEnd"/>
      <w:r w:rsidRPr="00206789">
        <w:rPr>
          <w:sz w:val="16"/>
          <w:szCs w:val="16"/>
        </w:rPr>
        <w:t xml:space="preserve"> que involucran a la </w:t>
      </w:r>
      <w:proofErr w:type="spellStart"/>
      <w:r w:rsidRPr="00206789">
        <w:rPr>
          <w:smallCaps/>
          <w:sz w:val="16"/>
          <w:szCs w:val="16"/>
        </w:rPr>
        <w:t>po</w:t>
      </w:r>
      <w:proofErr w:type="spellEnd"/>
      <w:r w:rsidRPr="00206789">
        <w:rPr>
          <w:sz w:val="16"/>
          <w:szCs w:val="16"/>
        </w:rPr>
        <w:t xml:space="preserve">, u otra variable clasificada en rangos de salarios mínimos, son sensibles a los cambios en dichos salarios. Para la comparación en el tiempo de la </w:t>
      </w:r>
      <w:proofErr w:type="spellStart"/>
      <w:r w:rsidRPr="00206789">
        <w:rPr>
          <w:smallCaps/>
          <w:sz w:val="16"/>
          <w:szCs w:val="16"/>
        </w:rPr>
        <w:t>tcco</w:t>
      </w:r>
      <w:proofErr w:type="spellEnd"/>
      <w:r w:rsidRPr="00206789">
        <w:rPr>
          <w:sz w:val="16"/>
          <w:szCs w:val="16"/>
        </w:rPr>
        <w:t xml:space="preserve">, se presentan resultados a partir de salarios mínimos equivalentes base enero de 2024. El </w:t>
      </w:r>
      <w:proofErr w:type="spellStart"/>
      <w:r w:rsidRPr="00206789">
        <w:rPr>
          <w:smallCaps/>
          <w:sz w:val="16"/>
          <w:szCs w:val="16"/>
        </w:rPr>
        <w:t>inegi</w:t>
      </w:r>
      <w:proofErr w:type="spellEnd"/>
      <w:r w:rsidRPr="00206789">
        <w:rPr>
          <w:sz w:val="16"/>
          <w:szCs w:val="16"/>
        </w:rPr>
        <w:t xml:space="preserve"> pone a disposición de las y los usuarios cifras comparables en la siguiente liga: </w:t>
      </w:r>
      <w:hyperlink r:id="rId32" w:anchor="Tabulados" w:history="1">
        <w:r w:rsidRPr="00206789">
          <w:rPr>
            <w:rStyle w:val="Hipervnculo"/>
            <w:sz w:val="16"/>
            <w:szCs w:val="16"/>
          </w:rPr>
          <w:t>https://www.inegi.org.mx/programas/enoe/15ymas/#Tabulados</w:t>
        </w:r>
      </w:hyperlink>
      <w:r w:rsidRPr="00206789">
        <w:rPr>
          <w:sz w:val="16"/>
          <w:szCs w:val="16"/>
        </w:rPr>
        <w:t>.</w:t>
      </w:r>
    </w:p>
    <w:p w14:paraId="5F5B6C3A" w14:textId="77777777" w:rsidR="00EC2504" w:rsidRPr="00206789" w:rsidRDefault="00EC2504" w:rsidP="00EC2504">
      <w:pPr>
        <w:pStyle w:val="n0"/>
        <w:keepLines w:val="0"/>
        <w:spacing w:before="0"/>
        <w:ind w:left="991" w:right="476" w:firstLine="143"/>
        <w:rPr>
          <w:color w:val="auto"/>
          <w:sz w:val="16"/>
          <w:szCs w:val="16"/>
        </w:rPr>
      </w:pPr>
      <w:r w:rsidRPr="00206789">
        <w:rPr>
          <w:color w:val="auto"/>
          <w:sz w:val="16"/>
          <w:szCs w:val="16"/>
        </w:rPr>
        <w:t xml:space="preserve">Fuente: </w:t>
      </w:r>
      <w:proofErr w:type="spellStart"/>
      <w:r w:rsidRPr="00206789">
        <w:rPr>
          <w:smallCaps/>
          <w:color w:val="auto"/>
          <w:sz w:val="16"/>
          <w:szCs w:val="16"/>
        </w:rPr>
        <w:t>inegi</w:t>
      </w:r>
      <w:proofErr w:type="spellEnd"/>
      <w:r w:rsidRPr="00206789">
        <w:rPr>
          <w:color w:val="auto"/>
          <w:sz w:val="16"/>
          <w:szCs w:val="16"/>
        </w:rPr>
        <w:t xml:space="preserve">. </w:t>
      </w:r>
      <w:proofErr w:type="spellStart"/>
      <w:r w:rsidRPr="00206789">
        <w:rPr>
          <w:smallCaps/>
          <w:color w:val="auto"/>
          <w:sz w:val="16"/>
          <w:szCs w:val="16"/>
        </w:rPr>
        <w:t>enoe</w:t>
      </w:r>
      <w:proofErr w:type="spellEnd"/>
      <w:r w:rsidRPr="00206789">
        <w:rPr>
          <w:color w:val="auto"/>
          <w:sz w:val="16"/>
          <w:szCs w:val="16"/>
        </w:rPr>
        <w:t>, 2024.</w:t>
      </w:r>
      <w:r w:rsidRPr="00206789">
        <w:rPr>
          <w:sz w:val="16"/>
          <w:szCs w:val="16"/>
        </w:rPr>
        <w:br w:type="page"/>
      </w:r>
    </w:p>
    <w:bookmarkEnd w:id="14"/>
    <w:p w14:paraId="5153E5EE" w14:textId="77777777" w:rsidR="00EC2504" w:rsidRPr="00206789" w:rsidRDefault="00EC2504" w:rsidP="00EC2504">
      <w:pPr>
        <w:pStyle w:val="Prrafodelista"/>
        <w:widowControl w:val="0"/>
        <w:numPr>
          <w:ilvl w:val="0"/>
          <w:numId w:val="26"/>
        </w:numPr>
        <w:spacing w:before="480"/>
        <w:ind w:left="0" w:firstLine="0"/>
        <w:jc w:val="center"/>
        <w:rPr>
          <w:b/>
          <w:iCs/>
          <w:smallCaps/>
          <w:lang w:val="es-ES"/>
        </w:rPr>
      </w:pPr>
      <w:r w:rsidRPr="00206789">
        <w:rPr>
          <w:b/>
          <w:iCs/>
          <w:smallCaps/>
          <w:lang w:val="es-ES"/>
        </w:rPr>
        <w:lastRenderedPageBreak/>
        <w:t>cifras desestacionalizadas</w:t>
      </w:r>
    </w:p>
    <w:p w14:paraId="1AA8B4C7" w14:textId="77777777" w:rsidR="00EC2504" w:rsidRPr="00206789" w:rsidRDefault="00EC2504" w:rsidP="00EC2504">
      <w:pPr>
        <w:pStyle w:val="n01"/>
        <w:keepLines w:val="0"/>
        <w:widowControl w:val="0"/>
        <w:spacing w:before="360"/>
        <w:ind w:left="0" w:firstLine="0"/>
        <w:rPr>
          <w:rFonts w:ascii="Arial" w:hAnsi="Arial"/>
          <w:color w:val="auto"/>
        </w:rPr>
      </w:pPr>
      <w:r w:rsidRPr="00206789">
        <w:rPr>
          <w:rFonts w:ascii="Arial" w:hAnsi="Arial"/>
          <w:color w:val="auto"/>
        </w:rPr>
        <w:t>A continuación, se presentan indicadores relevantes de ocupación y desocupación, tanto a nivel nacional como para el agregado de 32 áreas urbanas, con cifras ajustadas estacionalmente.</w:t>
      </w:r>
      <w:r w:rsidRPr="009B5DD1">
        <w:rPr>
          <w:bCs/>
          <w:color w:val="000000"/>
          <w:vertAlign w:val="superscript"/>
        </w:rPr>
        <w:footnoteReference w:id="10"/>
      </w:r>
    </w:p>
    <w:p w14:paraId="552BFD8C" w14:textId="77777777" w:rsidR="00EC2504" w:rsidRPr="00206789" w:rsidRDefault="00EC2504" w:rsidP="00EC2504">
      <w:pPr>
        <w:pStyle w:val="n01"/>
        <w:keepLines w:val="0"/>
        <w:widowControl w:val="0"/>
        <w:ind w:left="0" w:firstLine="0"/>
        <w:jc w:val="center"/>
        <w:rPr>
          <w:rFonts w:ascii="Arial" w:hAnsi="Arial"/>
          <w:color w:val="auto"/>
          <w:sz w:val="20"/>
        </w:rPr>
      </w:pPr>
      <w:r w:rsidRPr="00206789">
        <w:rPr>
          <w:rFonts w:ascii="Arial" w:hAnsi="Arial"/>
          <w:color w:val="auto"/>
          <w:sz w:val="20"/>
        </w:rPr>
        <w:t>Cuadro 10</w:t>
      </w:r>
    </w:p>
    <w:p w14:paraId="13AADA19" w14:textId="77777777" w:rsidR="00EC2504" w:rsidRPr="00206789" w:rsidRDefault="00EC2504" w:rsidP="00EC2504">
      <w:pPr>
        <w:pStyle w:val="n01"/>
        <w:keepLines w:val="0"/>
        <w:widowControl w:val="0"/>
        <w:spacing w:before="0"/>
        <w:ind w:left="0" w:firstLine="0"/>
        <w:jc w:val="center"/>
        <w:rPr>
          <w:rFonts w:ascii="Arial" w:hAnsi="Arial"/>
          <w:b/>
          <w:smallCaps/>
          <w:color w:val="auto"/>
          <w:sz w:val="22"/>
          <w:szCs w:val="22"/>
        </w:rPr>
      </w:pPr>
      <w:r w:rsidRPr="00206789">
        <w:rPr>
          <w:rFonts w:ascii="Arial" w:hAnsi="Arial"/>
          <w:b/>
          <w:smallCaps/>
          <w:color w:val="auto"/>
          <w:sz w:val="22"/>
        </w:rPr>
        <w:t>tasas complementarias de ocupación y desocupación</w:t>
      </w:r>
      <w:r w:rsidRPr="00206789">
        <w:rPr>
          <w:rFonts w:ascii="Arial" w:hAnsi="Arial"/>
          <w:b/>
          <w:smallCaps/>
          <w:color w:val="auto"/>
          <w:sz w:val="22"/>
          <w:szCs w:val="22"/>
        </w:rPr>
        <w:t xml:space="preserve">, </w:t>
      </w:r>
      <w:r w:rsidRPr="00206789">
        <w:rPr>
          <w:rFonts w:ascii="Arial" w:hAnsi="Arial"/>
          <w:b/>
          <w:smallCaps/>
          <w:color w:val="auto"/>
          <w:sz w:val="22"/>
          <w:szCs w:val="22"/>
        </w:rPr>
        <w:br/>
        <w:t>según agregación</w:t>
      </w:r>
    </w:p>
    <w:p w14:paraId="1C7DBCB0" w14:textId="77777777" w:rsidR="00EC2504" w:rsidRPr="00206789" w:rsidRDefault="00EC2504" w:rsidP="00EC2504">
      <w:pPr>
        <w:pStyle w:val="n0"/>
        <w:keepLines w:val="0"/>
        <w:widowControl w:val="0"/>
        <w:spacing w:before="0"/>
        <w:ind w:left="0" w:right="0" w:firstLine="0"/>
        <w:jc w:val="center"/>
        <w:rPr>
          <w:b/>
          <w:smallCaps/>
          <w:color w:val="auto"/>
          <w:sz w:val="20"/>
          <w:szCs w:val="20"/>
        </w:rPr>
      </w:pPr>
      <w:r w:rsidRPr="00206789">
        <w:rPr>
          <w:b/>
          <w:smallCaps/>
          <w:color w:val="auto"/>
          <w:sz w:val="20"/>
          <w:szCs w:val="20"/>
        </w:rPr>
        <w:t>cifras desestacionalizadas</w:t>
      </w:r>
    </w:p>
    <w:p w14:paraId="1EBC69FB" w14:textId="77777777" w:rsidR="00EC2504" w:rsidRPr="00206789" w:rsidRDefault="00EC2504" w:rsidP="00EC2504">
      <w:pPr>
        <w:pStyle w:val="n01"/>
        <w:keepLines w:val="0"/>
        <w:widowControl w:val="0"/>
        <w:spacing w:before="0"/>
        <w:ind w:left="0" w:firstLine="0"/>
        <w:jc w:val="center"/>
        <w:rPr>
          <w:rFonts w:ascii="Arial" w:hAnsi="Arial"/>
          <w:bCs/>
          <w:color w:val="auto"/>
          <w:sz w:val="20"/>
          <w:szCs w:val="20"/>
        </w:rPr>
      </w:pPr>
      <w:r>
        <w:rPr>
          <w:rFonts w:ascii="Arial" w:hAnsi="Arial"/>
          <w:bCs/>
          <w:color w:val="auto"/>
          <w:sz w:val="20"/>
          <w:szCs w:val="20"/>
        </w:rPr>
        <w:t>juni</w:t>
      </w:r>
      <w:r w:rsidRPr="00206789">
        <w:rPr>
          <w:rFonts w:ascii="Arial" w:hAnsi="Arial"/>
          <w:bCs/>
          <w:color w:val="auto"/>
          <w:sz w:val="20"/>
          <w:szCs w:val="20"/>
        </w:rPr>
        <w:t>o de 2024</w:t>
      </w:r>
    </w:p>
    <w:p w14:paraId="3D3A84F2" w14:textId="77777777" w:rsidR="00EC2504" w:rsidRPr="00206789" w:rsidRDefault="00EC2504" w:rsidP="00EC2504">
      <w:pPr>
        <w:pStyle w:val="n01"/>
        <w:keepLines w:val="0"/>
        <w:widowControl w:val="0"/>
        <w:spacing w:before="0"/>
        <w:ind w:left="0" w:firstLine="0"/>
        <w:jc w:val="center"/>
        <w:rPr>
          <w:rFonts w:ascii="Arial" w:hAnsi="Arial"/>
          <w:bCs/>
          <w:color w:val="auto"/>
          <w:sz w:val="18"/>
          <w:szCs w:val="18"/>
        </w:rPr>
      </w:pPr>
      <w:r w:rsidRPr="00206789">
        <w:rPr>
          <w:rFonts w:ascii="Arial" w:hAnsi="Arial"/>
          <w:bCs/>
          <w:color w:val="auto"/>
          <w:sz w:val="18"/>
          <w:szCs w:val="18"/>
        </w:rPr>
        <w:t>(porcentaje, diferencia mensual y anual)</w:t>
      </w:r>
    </w:p>
    <w:tbl>
      <w:tblPr>
        <w:tblW w:w="7225" w:type="dxa"/>
        <w:jc w:val="center"/>
        <w:tblLayout w:type="fixed"/>
        <w:tblCellMar>
          <w:left w:w="70" w:type="dxa"/>
          <w:right w:w="70" w:type="dxa"/>
        </w:tblCellMar>
        <w:tblLook w:val="04A0" w:firstRow="1" w:lastRow="0" w:firstColumn="1" w:lastColumn="0" w:noHBand="0" w:noVBand="1"/>
      </w:tblPr>
      <w:tblGrid>
        <w:gridCol w:w="3523"/>
        <w:gridCol w:w="1330"/>
        <w:gridCol w:w="1203"/>
        <w:gridCol w:w="1169"/>
      </w:tblGrid>
      <w:tr w:rsidR="00EC2504" w:rsidRPr="00206789" w14:paraId="4C30FBF2" w14:textId="77777777" w:rsidTr="00682918">
        <w:trPr>
          <w:trHeight w:val="510"/>
          <w:jc w:val="center"/>
        </w:trPr>
        <w:tc>
          <w:tcPr>
            <w:tcW w:w="3523" w:type="dxa"/>
            <w:vMerge w:val="restart"/>
            <w:tcBorders>
              <w:top w:val="single" w:sz="4" w:space="0" w:color="1F497D"/>
              <w:left w:val="single" w:sz="4" w:space="0" w:color="1F497D"/>
              <w:bottom w:val="single" w:sz="4" w:space="0" w:color="1F497D"/>
              <w:right w:val="single" w:sz="4" w:space="0" w:color="1F497D"/>
            </w:tcBorders>
            <w:shd w:val="clear" w:color="000000" w:fill="BDD7EE"/>
            <w:noWrap/>
            <w:vAlign w:val="center"/>
            <w:hideMark/>
          </w:tcPr>
          <w:p w14:paraId="090B0BB0" w14:textId="77777777" w:rsidR="00EC2504" w:rsidRPr="00206789" w:rsidRDefault="00EC2504" w:rsidP="00682918">
            <w:pPr>
              <w:jc w:val="left"/>
              <w:rPr>
                <w:b/>
                <w:bCs/>
                <w:color w:val="000000"/>
                <w:sz w:val="16"/>
                <w:szCs w:val="16"/>
                <w:lang w:val="es-MX" w:eastAsia="es-MX"/>
              </w:rPr>
            </w:pPr>
            <w:r w:rsidRPr="00206789">
              <w:rPr>
                <w:b/>
                <w:bCs/>
                <w:color w:val="000000"/>
                <w:sz w:val="16"/>
                <w:szCs w:val="16"/>
                <w:lang w:val="es-MX" w:eastAsia="es-MX"/>
              </w:rPr>
              <w:t>Tasas según agregación</w:t>
            </w:r>
          </w:p>
        </w:tc>
        <w:tc>
          <w:tcPr>
            <w:tcW w:w="1330" w:type="dxa"/>
            <w:vMerge w:val="restart"/>
            <w:tcBorders>
              <w:top w:val="single" w:sz="4" w:space="0" w:color="1F497D"/>
              <w:left w:val="single" w:sz="4" w:space="0" w:color="1F497D"/>
              <w:bottom w:val="single" w:sz="4" w:space="0" w:color="1F497D"/>
              <w:right w:val="single" w:sz="4" w:space="0" w:color="1F497D"/>
            </w:tcBorders>
            <w:shd w:val="clear" w:color="000000" w:fill="BDD7EE"/>
            <w:noWrap/>
            <w:vAlign w:val="center"/>
            <w:hideMark/>
          </w:tcPr>
          <w:p w14:paraId="07CC1544" w14:textId="77777777" w:rsidR="00EC2504" w:rsidRPr="00206789" w:rsidRDefault="00EC2504" w:rsidP="00682918">
            <w:pPr>
              <w:jc w:val="center"/>
              <w:rPr>
                <w:b/>
                <w:bCs/>
                <w:color w:val="000000"/>
                <w:sz w:val="16"/>
                <w:szCs w:val="16"/>
                <w:lang w:val="es-MX" w:eastAsia="es-MX"/>
              </w:rPr>
            </w:pPr>
            <w:r w:rsidRPr="00206789">
              <w:rPr>
                <w:b/>
                <w:bCs/>
                <w:color w:val="000000"/>
                <w:sz w:val="16"/>
                <w:szCs w:val="16"/>
                <w:lang w:val="es-MX" w:eastAsia="es-MX"/>
              </w:rPr>
              <w:t>Porcentaje</w:t>
            </w:r>
          </w:p>
        </w:tc>
        <w:tc>
          <w:tcPr>
            <w:tcW w:w="2372" w:type="dxa"/>
            <w:gridSpan w:val="2"/>
            <w:tcBorders>
              <w:top w:val="single" w:sz="4" w:space="0" w:color="1F497D"/>
              <w:left w:val="nil"/>
              <w:bottom w:val="single" w:sz="4" w:space="0" w:color="1F497D"/>
              <w:right w:val="single" w:sz="4" w:space="0" w:color="1F497D"/>
            </w:tcBorders>
            <w:shd w:val="clear" w:color="000000" w:fill="BDD7EE"/>
            <w:vAlign w:val="center"/>
            <w:hideMark/>
          </w:tcPr>
          <w:p w14:paraId="3B587944" w14:textId="77777777" w:rsidR="00EC2504" w:rsidRPr="00206789" w:rsidRDefault="00EC2504" w:rsidP="00682918">
            <w:pPr>
              <w:jc w:val="center"/>
              <w:rPr>
                <w:b/>
                <w:bCs/>
                <w:color w:val="000000"/>
                <w:sz w:val="16"/>
                <w:szCs w:val="16"/>
                <w:lang w:val="es-MX" w:eastAsia="es-MX"/>
              </w:rPr>
            </w:pPr>
            <w:r w:rsidRPr="00206789">
              <w:rPr>
                <w:b/>
                <w:bCs/>
                <w:color w:val="000000"/>
                <w:sz w:val="16"/>
                <w:szCs w:val="16"/>
                <w:lang w:val="es-MX" w:eastAsia="es-MX"/>
              </w:rPr>
              <w:t>Diferencia en puntos porcentuales respecto a:</w:t>
            </w:r>
          </w:p>
        </w:tc>
      </w:tr>
      <w:tr w:rsidR="00EC2504" w:rsidRPr="00206789" w14:paraId="2E609C80" w14:textId="77777777" w:rsidTr="00682918">
        <w:trPr>
          <w:trHeight w:val="510"/>
          <w:jc w:val="center"/>
        </w:trPr>
        <w:tc>
          <w:tcPr>
            <w:tcW w:w="3523" w:type="dxa"/>
            <w:vMerge/>
            <w:tcBorders>
              <w:top w:val="single" w:sz="4" w:space="0" w:color="1F497D"/>
              <w:left w:val="single" w:sz="4" w:space="0" w:color="1F497D"/>
              <w:bottom w:val="single" w:sz="4" w:space="0" w:color="1F497D"/>
              <w:right w:val="single" w:sz="4" w:space="0" w:color="1F497D"/>
            </w:tcBorders>
            <w:vAlign w:val="center"/>
            <w:hideMark/>
          </w:tcPr>
          <w:p w14:paraId="0E3E4F61" w14:textId="77777777" w:rsidR="00EC2504" w:rsidRPr="00206789" w:rsidRDefault="00EC2504" w:rsidP="00682918">
            <w:pPr>
              <w:jc w:val="left"/>
              <w:rPr>
                <w:b/>
                <w:bCs/>
                <w:color w:val="000000"/>
                <w:sz w:val="16"/>
                <w:szCs w:val="16"/>
                <w:lang w:val="es-MX" w:eastAsia="es-MX"/>
              </w:rPr>
            </w:pPr>
          </w:p>
        </w:tc>
        <w:tc>
          <w:tcPr>
            <w:tcW w:w="1330" w:type="dxa"/>
            <w:vMerge/>
            <w:tcBorders>
              <w:top w:val="single" w:sz="4" w:space="0" w:color="1F497D"/>
              <w:left w:val="single" w:sz="4" w:space="0" w:color="1F497D"/>
              <w:bottom w:val="single" w:sz="4" w:space="0" w:color="1F497D"/>
              <w:right w:val="single" w:sz="4" w:space="0" w:color="1F497D"/>
            </w:tcBorders>
            <w:vAlign w:val="center"/>
            <w:hideMark/>
          </w:tcPr>
          <w:p w14:paraId="0777F543" w14:textId="77777777" w:rsidR="00EC2504" w:rsidRPr="00206789" w:rsidRDefault="00EC2504" w:rsidP="00682918">
            <w:pPr>
              <w:jc w:val="left"/>
              <w:rPr>
                <w:b/>
                <w:bCs/>
                <w:color w:val="000000"/>
                <w:sz w:val="16"/>
                <w:szCs w:val="16"/>
                <w:lang w:val="es-MX" w:eastAsia="es-MX"/>
              </w:rPr>
            </w:pPr>
          </w:p>
        </w:tc>
        <w:tc>
          <w:tcPr>
            <w:tcW w:w="1203" w:type="dxa"/>
            <w:tcBorders>
              <w:top w:val="nil"/>
              <w:left w:val="nil"/>
              <w:bottom w:val="single" w:sz="4" w:space="0" w:color="1F497D"/>
              <w:right w:val="single" w:sz="4" w:space="0" w:color="1F497D"/>
            </w:tcBorders>
            <w:shd w:val="clear" w:color="000000" w:fill="BDD7EE"/>
            <w:vAlign w:val="center"/>
            <w:hideMark/>
          </w:tcPr>
          <w:p w14:paraId="2008C796" w14:textId="77777777" w:rsidR="00EC2504" w:rsidRPr="00206789" w:rsidRDefault="00EC2504" w:rsidP="00682918">
            <w:pPr>
              <w:jc w:val="center"/>
              <w:rPr>
                <w:b/>
                <w:bCs/>
                <w:color w:val="000000"/>
                <w:sz w:val="16"/>
                <w:szCs w:val="16"/>
                <w:lang w:val="es-MX" w:eastAsia="es-MX"/>
              </w:rPr>
            </w:pPr>
            <w:r>
              <w:rPr>
                <w:b/>
                <w:bCs/>
                <w:color w:val="000000"/>
                <w:sz w:val="16"/>
                <w:szCs w:val="16"/>
                <w:lang w:val="es-MX" w:eastAsia="es-MX"/>
              </w:rPr>
              <w:t>mayo</w:t>
            </w:r>
          </w:p>
          <w:p w14:paraId="0BDD7A78" w14:textId="77777777" w:rsidR="00EC2504" w:rsidRPr="00206789" w:rsidRDefault="00EC2504" w:rsidP="00682918">
            <w:pPr>
              <w:jc w:val="center"/>
              <w:rPr>
                <w:b/>
                <w:bCs/>
                <w:color w:val="000000"/>
                <w:sz w:val="16"/>
                <w:szCs w:val="16"/>
                <w:lang w:val="es-MX" w:eastAsia="es-MX"/>
              </w:rPr>
            </w:pPr>
            <w:r w:rsidRPr="00206789">
              <w:rPr>
                <w:b/>
                <w:bCs/>
                <w:color w:val="000000"/>
                <w:sz w:val="16"/>
                <w:szCs w:val="16"/>
                <w:lang w:val="es-MX" w:eastAsia="es-MX"/>
              </w:rPr>
              <w:t>de 2024</w:t>
            </w:r>
          </w:p>
        </w:tc>
        <w:tc>
          <w:tcPr>
            <w:tcW w:w="1169" w:type="dxa"/>
            <w:tcBorders>
              <w:top w:val="nil"/>
              <w:left w:val="nil"/>
              <w:bottom w:val="single" w:sz="4" w:space="0" w:color="1F497D"/>
              <w:right w:val="single" w:sz="4" w:space="0" w:color="1F497D"/>
            </w:tcBorders>
            <w:shd w:val="clear" w:color="000000" w:fill="BDD7EE"/>
            <w:vAlign w:val="center"/>
            <w:hideMark/>
          </w:tcPr>
          <w:p w14:paraId="4AB0112E" w14:textId="77777777" w:rsidR="00EC2504" w:rsidRPr="00206789" w:rsidRDefault="00EC2504" w:rsidP="00682918">
            <w:pPr>
              <w:jc w:val="center"/>
              <w:rPr>
                <w:b/>
                <w:bCs/>
                <w:color w:val="000000"/>
                <w:sz w:val="16"/>
                <w:szCs w:val="16"/>
                <w:lang w:val="es-MX" w:eastAsia="es-MX"/>
              </w:rPr>
            </w:pPr>
            <w:r>
              <w:rPr>
                <w:b/>
                <w:bCs/>
                <w:color w:val="000000"/>
                <w:sz w:val="16"/>
                <w:szCs w:val="16"/>
                <w:lang w:val="es-MX" w:eastAsia="es-MX"/>
              </w:rPr>
              <w:t>juni</w:t>
            </w:r>
            <w:r w:rsidRPr="00206789">
              <w:rPr>
                <w:b/>
                <w:bCs/>
                <w:color w:val="000000"/>
                <w:sz w:val="16"/>
                <w:szCs w:val="16"/>
                <w:lang w:val="es-MX" w:eastAsia="es-MX"/>
              </w:rPr>
              <w:t>o</w:t>
            </w:r>
          </w:p>
          <w:p w14:paraId="5F8FE567" w14:textId="77777777" w:rsidR="00EC2504" w:rsidRPr="00206789" w:rsidRDefault="00EC2504" w:rsidP="00682918">
            <w:pPr>
              <w:jc w:val="center"/>
              <w:rPr>
                <w:b/>
                <w:bCs/>
                <w:color w:val="000000"/>
                <w:sz w:val="16"/>
                <w:szCs w:val="16"/>
                <w:lang w:val="es-MX" w:eastAsia="es-MX"/>
              </w:rPr>
            </w:pPr>
            <w:r w:rsidRPr="00206789">
              <w:rPr>
                <w:b/>
                <w:bCs/>
                <w:color w:val="000000"/>
                <w:sz w:val="16"/>
                <w:szCs w:val="16"/>
                <w:lang w:val="es-MX" w:eastAsia="es-MX"/>
              </w:rPr>
              <w:t>de 2023</w:t>
            </w:r>
          </w:p>
        </w:tc>
      </w:tr>
      <w:tr w:rsidR="00EC2504" w:rsidRPr="00206789" w14:paraId="3FDF0C5A" w14:textId="77777777" w:rsidTr="00682918">
        <w:trPr>
          <w:trHeight w:hRule="exact" w:val="227"/>
          <w:jc w:val="center"/>
        </w:trPr>
        <w:tc>
          <w:tcPr>
            <w:tcW w:w="3523" w:type="dxa"/>
            <w:tcBorders>
              <w:top w:val="nil"/>
              <w:left w:val="single" w:sz="4" w:space="0" w:color="1F497D"/>
              <w:bottom w:val="nil"/>
              <w:right w:val="nil"/>
            </w:tcBorders>
            <w:shd w:val="clear" w:color="auto" w:fill="auto"/>
            <w:noWrap/>
            <w:vAlign w:val="center"/>
            <w:hideMark/>
          </w:tcPr>
          <w:p w14:paraId="4B60AC8C" w14:textId="77777777" w:rsidR="00EC2504" w:rsidRPr="00206789" w:rsidRDefault="00EC2504" w:rsidP="00682918">
            <w:pPr>
              <w:jc w:val="left"/>
              <w:rPr>
                <w:b/>
                <w:bCs/>
                <w:color w:val="000000"/>
                <w:sz w:val="16"/>
                <w:szCs w:val="16"/>
                <w:lang w:val="es-MX" w:eastAsia="es-MX"/>
              </w:rPr>
            </w:pPr>
            <w:r w:rsidRPr="00206789">
              <w:rPr>
                <w:b/>
                <w:bCs/>
                <w:color w:val="000000"/>
                <w:sz w:val="16"/>
                <w:szCs w:val="16"/>
                <w:lang w:val="es-MX" w:eastAsia="es-MX"/>
              </w:rPr>
              <w:t>Nacional</w:t>
            </w:r>
          </w:p>
        </w:tc>
        <w:tc>
          <w:tcPr>
            <w:tcW w:w="1330" w:type="dxa"/>
            <w:tcBorders>
              <w:top w:val="nil"/>
              <w:left w:val="single" w:sz="4" w:space="0" w:color="1F497D"/>
              <w:bottom w:val="nil"/>
              <w:right w:val="single" w:sz="4" w:space="0" w:color="1F497D"/>
            </w:tcBorders>
            <w:shd w:val="clear" w:color="auto" w:fill="auto"/>
            <w:noWrap/>
            <w:vAlign w:val="center"/>
          </w:tcPr>
          <w:p w14:paraId="56C84CBA" w14:textId="77777777" w:rsidR="00EC2504" w:rsidRPr="00206789" w:rsidRDefault="00EC2504" w:rsidP="00682918">
            <w:pPr>
              <w:tabs>
                <w:tab w:val="decimal" w:pos="601"/>
              </w:tabs>
              <w:jc w:val="left"/>
              <w:rPr>
                <w:color w:val="000000"/>
                <w:sz w:val="16"/>
                <w:szCs w:val="16"/>
              </w:rPr>
            </w:pPr>
          </w:p>
        </w:tc>
        <w:tc>
          <w:tcPr>
            <w:tcW w:w="1203" w:type="dxa"/>
            <w:tcBorders>
              <w:top w:val="nil"/>
              <w:left w:val="nil"/>
              <w:bottom w:val="nil"/>
              <w:right w:val="nil"/>
            </w:tcBorders>
            <w:shd w:val="clear" w:color="auto" w:fill="auto"/>
            <w:noWrap/>
            <w:vAlign w:val="center"/>
          </w:tcPr>
          <w:p w14:paraId="5D345B8D" w14:textId="77777777" w:rsidR="00EC2504" w:rsidRPr="00206789" w:rsidRDefault="00EC2504" w:rsidP="00682918">
            <w:pPr>
              <w:tabs>
                <w:tab w:val="decimal" w:pos="601"/>
              </w:tabs>
              <w:jc w:val="left"/>
              <w:rPr>
                <w:color w:val="000000"/>
                <w:sz w:val="16"/>
                <w:szCs w:val="16"/>
              </w:rPr>
            </w:pPr>
          </w:p>
        </w:tc>
        <w:tc>
          <w:tcPr>
            <w:tcW w:w="1169" w:type="dxa"/>
            <w:tcBorders>
              <w:top w:val="nil"/>
              <w:left w:val="single" w:sz="4" w:space="0" w:color="1F497D"/>
              <w:bottom w:val="nil"/>
              <w:right w:val="single" w:sz="4" w:space="0" w:color="1F497D"/>
            </w:tcBorders>
            <w:shd w:val="clear" w:color="auto" w:fill="auto"/>
            <w:noWrap/>
            <w:vAlign w:val="center"/>
          </w:tcPr>
          <w:p w14:paraId="3CA92436" w14:textId="77777777" w:rsidR="00EC2504" w:rsidRPr="00206789" w:rsidRDefault="00EC2504" w:rsidP="00682918">
            <w:pPr>
              <w:tabs>
                <w:tab w:val="decimal" w:pos="601"/>
              </w:tabs>
              <w:jc w:val="left"/>
              <w:rPr>
                <w:color w:val="000000"/>
                <w:sz w:val="16"/>
                <w:szCs w:val="16"/>
              </w:rPr>
            </w:pPr>
          </w:p>
        </w:tc>
      </w:tr>
      <w:tr w:rsidR="00EC2504" w:rsidRPr="00206789" w14:paraId="2462639B" w14:textId="77777777" w:rsidTr="00682918">
        <w:trPr>
          <w:trHeight w:hRule="exact" w:val="227"/>
          <w:jc w:val="center"/>
        </w:trPr>
        <w:tc>
          <w:tcPr>
            <w:tcW w:w="3523" w:type="dxa"/>
            <w:tcBorders>
              <w:top w:val="nil"/>
              <w:left w:val="single" w:sz="4" w:space="0" w:color="1F497D"/>
              <w:bottom w:val="nil"/>
              <w:right w:val="nil"/>
            </w:tcBorders>
            <w:shd w:val="clear" w:color="auto" w:fill="auto"/>
            <w:noWrap/>
            <w:vAlign w:val="center"/>
            <w:hideMark/>
          </w:tcPr>
          <w:p w14:paraId="6AE99F47" w14:textId="77777777" w:rsidR="00EC2504" w:rsidRPr="00206789" w:rsidRDefault="00EC2504" w:rsidP="00682918">
            <w:pPr>
              <w:ind w:firstLineChars="100" w:firstLine="160"/>
              <w:jc w:val="left"/>
              <w:rPr>
                <w:color w:val="000000"/>
                <w:sz w:val="16"/>
                <w:szCs w:val="16"/>
                <w:lang w:val="es-MX" w:eastAsia="es-MX"/>
              </w:rPr>
            </w:pPr>
            <w:r w:rsidRPr="00206789">
              <w:rPr>
                <w:color w:val="000000"/>
                <w:sz w:val="16"/>
                <w:szCs w:val="16"/>
                <w:lang w:val="es-MX" w:eastAsia="es-MX"/>
              </w:rPr>
              <w:t>Tasa de participación</w:t>
            </w:r>
            <w:r w:rsidRPr="00206789">
              <w:rPr>
                <w:color w:val="000000"/>
                <w:sz w:val="16"/>
                <w:szCs w:val="16"/>
                <w:vertAlign w:val="superscript"/>
                <w:lang w:val="es-MX" w:eastAsia="es-MX"/>
              </w:rPr>
              <w:t>1/</w:t>
            </w:r>
          </w:p>
        </w:tc>
        <w:tc>
          <w:tcPr>
            <w:tcW w:w="1330" w:type="dxa"/>
            <w:tcBorders>
              <w:top w:val="nil"/>
              <w:left w:val="single" w:sz="4" w:space="0" w:color="1F497D"/>
              <w:bottom w:val="nil"/>
              <w:right w:val="single" w:sz="4" w:space="0" w:color="1F497D"/>
            </w:tcBorders>
            <w:shd w:val="clear" w:color="auto" w:fill="auto"/>
            <w:noWrap/>
            <w:vAlign w:val="center"/>
          </w:tcPr>
          <w:p w14:paraId="1F9044AE" w14:textId="77777777" w:rsidR="00EC2504" w:rsidRPr="00206789" w:rsidRDefault="00EC2504" w:rsidP="00682918">
            <w:pPr>
              <w:tabs>
                <w:tab w:val="decimal" w:pos="601"/>
              </w:tabs>
              <w:jc w:val="left"/>
              <w:rPr>
                <w:sz w:val="16"/>
                <w:szCs w:val="16"/>
                <w:highlight w:val="yellow"/>
              </w:rPr>
            </w:pPr>
            <w:r>
              <w:rPr>
                <w:sz w:val="16"/>
                <w:szCs w:val="16"/>
              </w:rPr>
              <w:t>59.9</w:t>
            </w:r>
          </w:p>
        </w:tc>
        <w:tc>
          <w:tcPr>
            <w:tcW w:w="1203" w:type="dxa"/>
            <w:tcBorders>
              <w:top w:val="nil"/>
              <w:left w:val="nil"/>
              <w:bottom w:val="nil"/>
              <w:right w:val="single" w:sz="4" w:space="0" w:color="1F497D"/>
            </w:tcBorders>
            <w:shd w:val="clear" w:color="auto" w:fill="auto"/>
            <w:noWrap/>
            <w:vAlign w:val="center"/>
          </w:tcPr>
          <w:p w14:paraId="7CA7919D" w14:textId="77777777" w:rsidR="00EC2504" w:rsidRPr="00206789" w:rsidRDefault="00EC2504" w:rsidP="00682918">
            <w:pPr>
              <w:tabs>
                <w:tab w:val="decimal" w:pos="495"/>
              </w:tabs>
              <w:jc w:val="left"/>
              <w:rPr>
                <w:sz w:val="16"/>
                <w:szCs w:val="16"/>
                <w:highlight w:val="yellow"/>
              </w:rPr>
            </w:pPr>
            <w:r>
              <w:rPr>
                <w:sz w:val="16"/>
                <w:szCs w:val="16"/>
              </w:rPr>
              <w:t>-0.5</w:t>
            </w:r>
          </w:p>
        </w:tc>
        <w:tc>
          <w:tcPr>
            <w:tcW w:w="1169" w:type="dxa"/>
            <w:tcBorders>
              <w:top w:val="nil"/>
              <w:left w:val="nil"/>
              <w:bottom w:val="nil"/>
              <w:right w:val="single" w:sz="4" w:space="0" w:color="1F497D"/>
            </w:tcBorders>
            <w:shd w:val="clear" w:color="auto" w:fill="auto"/>
            <w:noWrap/>
            <w:vAlign w:val="center"/>
          </w:tcPr>
          <w:p w14:paraId="438A1C09" w14:textId="77777777" w:rsidR="00EC2504" w:rsidRPr="00206789" w:rsidRDefault="00EC2504" w:rsidP="00682918">
            <w:pPr>
              <w:tabs>
                <w:tab w:val="decimal" w:pos="518"/>
              </w:tabs>
              <w:jc w:val="left"/>
              <w:rPr>
                <w:sz w:val="16"/>
                <w:szCs w:val="16"/>
                <w:highlight w:val="yellow"/>
              </w:rPr>
            </w:pPr>
            <w:r>
              <w:rPr>
                <w:sz w:val="16"/>
                <w:szCs w:val="16"/>
              </w:rPr>
              <w:t>-0.3</w:t>
            </w:r>
          </w:p>
        </w:tc>
      </w:tr>
      <w:tr w:rsidR="00EC2504" w:rsidRPr="00206789" w14:paraId="718CAA33" w14:textId="77777777" w:rsidTr="00682918">
        <w:trPr>
          <w:trHeight w:hRule="exact" w:val="227"/>
          <w:jc w:val="center"/>
        </w:trPr>
        <w:tc>
          <w:tcPr>
            <w:tcW w:w="3523" w:type="dxa"/>
            <w:tcBorders>
              <w:top w:val="nil"/>
              <w:left w:val="single" w:sz="4" w:space="0" w:color="1F497D"/>
              <w:bottom w:val="nil"/>
              <w:right w:val="nil"/>
            </w:tcBorders>
            <w:shd w:val="clear" w:color="auto" w:fill="auto"/>
            <w:noWrap/>
            <w:vAlign w:val="center"/>
            <w:hideMark/>
          </w:tcPr>
          <w:p w14:paraId="6D93FF15" w14:textId="77777777" w:rsidR="00EC2504" w:rsidRPr="00206789" w:rsidRDefault="00EC2504" w:rsidP="00682918">
            <w:pPr>
              <w:ind w:firstLineChars="100" w:firstLine="160"/>
              <w:jc w:val="left"/>
              <w:rPr>
                <w:color w:val="000000"/>
                <w:sz w:val="16"/>
                <w:szCs w:val="16"/>
                <w:lang w:val="es-MX" w:eastAsia="es-MX"/>
              </w:rPr>
            </w:pPr>
            <w:r w:rsidRPr="00206789">
              <w:rPr>
                <w:color w:val="000000"/>
                <w:sz w:val="16"/>
                <w:szCs w:val="16"/>
                <w:lang w:val="es-MX" w:eastAsia="es-MX"/>
              </w:rPr>
              <w:t>Tasa de ocupación</w:t>
            </w:r>
            <w:r w:rsidRPr="00206789">
              <w:rPr>
                <w:color w:val="000000"/>
                <w:sz w:val="16"/>
                <w:szCs w:val="16"/>
                <w:vertAlign w:val="superscript"/>
                <w:lang w:val="es-MX" w:eastAsia="es-MX"/>
              </w:rPr>
              <w:t>2/</w:t>
            </w:r>
          </w:p>
        </w:tc>
        <w:tc>
          <w:tcPr>
            <w:tcW w:w="1330" w:type="dxa"/>
            <w:tcBorders>
              <w:top w:val="nil"/>
              <w:left w:val="single" w:sz="4" w:space="0" w:color="1F497D"/>
              <w:bottom w:val="nil"/>
              <w:right w:val="single" w:sz="4" w:space="0" w:color="1F497D"/>
            </w:tcBorders>
            <w:shd w:val="clear" w:color="auto" w:fill="auto"/>
            <w:noWrap/>
            <w:vAlign w:val="center"/>
          </w:tcPr>
          <w:p w14:paraId="61ADB74C" w14:textId="77777777" w:rsidR="00EC2504" w:rsidRPr="00206789" w:rsidRDefault="00EC2504" w:rsidP="00682918">
            <w:pPr>
              <w:tabs>
                <w:tab w:val="decimal" w:pos="601"/>
              </w:tabs>
              <w:jc w:val="left"/>
              <w:rPr>
                <w:sz w:val="16"/>
                <w:szCs w:val="16"/>
                <w:highlight w:val="yellow"/>
              </w:rPr>
            </w:pPr>
            <w:r>
              <w:rPr>
                <w:color w:val="000000"/>
                <w:sz w:val="16"/>
                <w:szCs w:val="16"/>
              </w:rPr>
              <w:t>97.3</w:t>
            </w:r>
          </w:p>
        </w:tc>
        <w:tc>
          <w:tcPr>
            <w:tcW w:w="1203" w:type="dxa"/>
            <w:tcBorders>
              <w:top w:val="nil"/>
              <w:left w:val="nil"/>
              <w:bottom w:val="nil"/>
              <w:right w:val="nil"/>
            </w:tcBorders>
            <w:shd w:val="clear" w:color="auto" w:fill="auto"/>
            <w:noWrap/>
            <w:vAlign w:val="center"/>
          </w:tcPr>
          <w:p w14:paraId="605DC363" w14:textId="77777777" w:rsidR="00EC2504" w:rsidRPr="00206789" w:rsidRDefault="00EC2504" w:rsidP="00682918">
            <w:pPr>
              <w:tabs>
                <w:tab w:val="decimal" w:pos="495"/>
              </w:tabs>
              <w:jc w:val="left"/>
              <w:rPr>
                <w:sz w:val="16"/>
                <w:szCs w:val="16"/>
                <w:highlight w:val="yellow"/>
              </w:rPr>
            </w:pPr>
            <w:r>
              <w:rPr>
                <w:color w:val="000000"/>
                <w:sz w:val="16"/>
                <w:szCs w:val="16"/>
              </w:rPr>
              <w:t>-0.1</w:t>
            </w:r>
          </w:p>
        </w:tc>
        <w:tc>
          <w:tcPr>
            <w:tcW w:w="1169" w:type="dxa"/>
            <w:tcBorders>
              <w:top w:val="nil"/>
              <w:left w:val="single" w:sz="4" w:space="0" w:color="1F497D"/>
              <w:bottom w:val="nil"/>
              <w:right w:val="single" w:sz="4" w:space="0" w:color="1F497D"/>
            </w:tcBorders>
            <w:shd w:val="clear" w:color="auto" w:fill="auto"/>
            <w:noWrap/>
            <w:vAlign w:val="center"/>
          </w:tcPr>
          <w:p w14:paraId="081D9292" w14:textId="77777777" w:rsidR="00EC2504" w:rsidRPr="00206789" w:rsidRDefault="00EC2504" w:rsidP="00682918">
            <w:pPr>
              <w:tabs>
                <w:tab w:val="decimal" w:pos="518"/>
              </w:tabs>
              <w:jc w:val="left"/>
              <w:rPr>
                <w:sz w:val="16"/>
                <w:szCs w:val="16"/>
                <w:highlight w:val="yellow"/>
              </w:rPr>
            </w:pPr>
            <w:r>
              <w:rPr>
                <w:color w:val="000000"/>
                <w:sz w:val="16"/>
                <w:szCs w:val="16"/>
              </w:rPr>
              <w:t>-0.1</w:t>
            </w:r>
          </w:p>
        </w:tc>
      </w:tr>
      <w:tr w:rsidR="00EC2504" w:rsidRPr="00206789" w14:paraId="27950B05" w14:textId="77777777" w:rsidTr="00682918">
        <w:trPr>
          <w:trHeight w:hRule="exact" w:val="227"/>
          <w:jc w:val="center"/>
        </w:trPr>
        <w:tc>
          <w:tcPr>
            <w:tcW w:w="3523" w:type="dxa"/>
            <w:tcBorders>
              <w:top w:val="nil"/>
              <w:left w:val="single" w:sz="4" w:space="0" w:color="1F497D"/>
              <w:bottom w:val="nil"/>
              <w:right w:val="nil"/>
            </w:tcBorders>
            <w:shd w:val="clear" w:color="auto" w:fill="auto"/>
            <w:noWrap/>
            <w:vAlign w:val="center"/>
            <w:hideMark/>
          </w:tcPr>
          <w:p w14:paraId="3C6A6B73" w14:textId="77777777" w:rsidR="00EC2504" w:rsidRPr="00206789" w:rsidRDefault="00EC2504" w:rsidP="00682918">
            <w:pPr>
              <w:ind w:firstLineChars="100" w:firstLine="160"/>
              <w:jc w:val="left"/>
              <w:rPr>
                <w:color w:val="000000"/>
                <w:sz w:val="16"/>
                <w:szCs w:val="16"/>
                <w:lang w:val="es-MX" w:eastAsia="es-MX"/>
              </w:rPr>
            </w:pPr>
            <w:r w:rsidRPr="00206789">
              <w:rPr>
                <w:color w:val="000000"/>
                <w:sz w:val="16"/>
                <w:szCs w:val="16"/>
                <w:lang w:val="es-MX" w:eastAsia="es-MX"/>
              </w:rPr>
              <w:t>Tasa de subocupación</w:t>
            </w:r>
            <w:r w:rsidRPr="00206789">
              <w:rPr>
                <w:color w:val="000000"/>
                <w:sz w:val="16"/>
                <w:szCs w:val="16"/>
                <w:vertAlign w:val="superscript"/>
                <w:lang w:val="es-MX" w:eastAsia="es-MX"/>
              </w:rPr>
              <w:t>3/</w:t>
            </w:r>
          </w:p>
        </w:tc>
        <w:tc>
          <w:tcPr>
            <w:tcW w:w="1330" w:type="dxa"/>
            <w:tcBorders>
              <w:top w:val="nil"/>
              <w:left w:val="single" w:sz="4" w:space="0" w:color="1F497D"/>
              <w:bottom w:val="nil"/>
              <w:right w:val="single" w:sz="4" w:space="0" w:color="1F497D"/>
            </w:tcBorders>
            <w:shd w:val="clear" w:color="auto" w:fill="auto"/>
            <w:noWrap/>
            <w:vAlign w:val="center"/>
          </w:tcPr>
          <w:p w14:paraId="59A8FD9B" w14:textId="77777777" w:rsidR="00EC2504" w:rsidRPr="00206789" w:rsidRDefault="00EC2504" w:rsidP="00682918">
            <w:pPr>
              <w:tabs>
                <w:tab w:val="decimal" w:pos="601"/>
              </w:tabs>
              <w:jc w:val="left"/>
              <w:rPr>
                <w:sz w:val="16"/>
                <w:szCs w:val="16"/>
                <w:highlight w:val="yellow"/>
              </w:rPr>
            </w:pPr>
            <w:r>
              <w:rPr>
                <w:color w:val="000000"/>
                <w:sz w:val="16"/>
                <w:szCs w:val="16"/>
              </w:rPr>
              <w:t>7.4</w:t>
            </w:r>
          </w:p>
        </w:tc>
        <w:tc>
          <w:tcPr>
            <w:tcW w:w="1203" w:type="dxa"/>
            <w:tcBorders>
              <w:top w:val="nil"/>
              <w:left w:val="nil"/>
              <w:bottom w:val="nil"/>
              <w:right w:val="nil"/>
            </w:tcBorders>
            <w:shd w:val="clear" w:color="auto" w:fill="auto"/>
            <w:noWrap/>
            <w:vAlign w:val="center"/>
          </w:tcPr>
          <w:p w14:paraId="4316138D" w14:textId="77777777" w:rsidR="00EC2504" w:rsidRPr="00206789" w:rsidRDefault="00EC2504" w:rsidP="00682918">
            <w:pPr>
              <w:tabs>
                <w:tab w:val="decimal" w:pos="495"/>
              </w:tabs>
              <w:jc w:val="left"/>
              <w:rPr>
                <w:sz w:val="16"/>
                <w:szCs w:val="16"/>
                <w:highlight w:val="yellow"/>
              </w:rPr>
            </w:pPr>
            <w:r>
              <w:rPr>
                <w:color w:val="000000"/>
                <w:sz w:val="16"/>
                <w:szCs w:val="16"/>
              </w:rPr>
              <w:t>0.1</w:t>
            </w:r>
          </w:p>
        </w:tc>
        <w:tc>
          <w:tcPr>
            <w:tcW w:w="1169" w:type="dxa"/>
            <w:tcBorders>
              <w:top w:val="nil"/>
              <w:left w:val="single" w:sz="4" w:space="0" w:color="1F497D"/>
              <w:bottom w:val="nil"/>
              <w:right w:val="single" w:sz="4" w:space="0" w:color="1F497D"/>
            </w:tcBorders>
            <w:shd w:val="clear" w:color="auto" w:fill="auto"/>
            <w:noWrap/>
            <w:vAlign w:val="center"/>
          </w:tcPr>
          <w:p w14:paraId="40F8E5CF" w14:textId="77777777" w:rsidR="00EC2504" w:rsidRPr="00206789" w:rsidRDefault="00EC2504" w:rsidP="00682918">
            <w:pPr>
              <w:tabs>
                <w:tab w:val="decimal" w:pos="518"/>
              </w:tabs>
              <w:jc w:val="left"/>
              <w:rPr>
                <w:sz w:val="16"/>
                <w:szCs w:val="16"/>
                <w:highlight w:val="yellow"/>
              </w:rPr>
            </w:pPr>
            <w:r>
              <w:rPr>
                <w:color w:val="000000"/>
                <w:sz w:val="16"/>
                <w:szCs w:val="16"/>
              </w:rPr>
              <w:t>-0.4</w:t>
            </w:r>
          </w:p>
        </w:tc>
      </w:tr>
      <w:tr w:rsidR="00EC2504" w:rsidRPr="00206789" w14:paraId="782BA387" w14:textId="77777777" w:rsidTr="00682918">
        <w:trPr>
          <w:trHeight w:hRule="exact" w:val="227"/>
          <w:jc w:val="center"/>
        </w:trPr>
        <w:tc>
          <w:tcPr>
            <w:tcW w:w="3523" w:type="dxa"/>
            <w:tcBorders>
              <w:top w:val="nil"/>
              <w:left w:val="single" w:sz="4" w:space="0" w:color="1F497D"/>
              <w:bottom w:val="nil"/>
              <w:right w:val="nil"/>
            </w:tcBorders>
            <w:shd w:val="clear" w:color="auto" w:fill="auto"/>
            <w:noWrap/>
            <w:vAlign w:val="center"/>
            <w:hideMark/>
          </w:tcPr>
          <w:p w14:paraId="1BD489F9" w14:textId="77777777" w:rsidR="00EC2504" w:rsidRPr="00206789" w:rsidRDefault="00EC2504" w:rsidP="00682918">
            <w:pPr>
              <w:ind w:firstLineChars="100" w:firstLine="160"/>
              <w:jc w:val="left"/>
              <w:rPr>
                <w:color w:val="000000"/>
                <w:sz w:val="16"/>
                <w:szCs w:val="16"/>
                <w:lang w:val="es-MX" w:eastAsia="es-MX"/>
              </w:rPr>
            </w:pPr>
            <w:r w:rsidRPr="00206789">
              <w:rPr>
                <w:color w:val="000000"/>
                <w:sz w:val="16"/>
                <w:szCs w:val="16"/>
                <w:lang w:val="es-MX" w:eastAsia="es-MX"/>
              </w:rPr>
              <w:t>Tasa de desocupación</w:t>
            </w:r>
            <w:r w:rsidRPr="00206789">
              <w:rPr>
                <w:color w:val="000000"/>
                <w:sz w:val="16"/>
                <w:szCs w:val="16"/>
                <w:vertAlign w:val="superscript"/>
                <w:lang w:val="es-MX" w:eastAsia="es-MX"/>
              </w:rPr>
              <w:t>2/</w:t>
            </w:r>
          </w:p>
        </w:tc>
        <w:tc>
          <w:tcPr>
            <w:tcW w:w="1330" w:type="dxa"/>
            <w:tcBorders>
              <w:top w:val="nil"/>
              <w:left w:val="single" w:sz="4" w:space="0" w:color="1F497D"/>
              <w:bottom w:val="nil"/>
              <w:right w:val="single" w:sz="4" w:space="0" w:color="1F497D"/>
            </w:tcBorders>
            <w:shd w:val="clear" w:color="auto" w:fill="auto"/>
            <w:noWrap/>
            <w:vAlign w:val="center"/>
          </w:tcPr>
          <w:p w14:paraId="43BDD00D" w14:textId="77777777" w:rsidR="00EC2504" w:rsidRPr="00206789" w:rsidRDefault="00EC2504" w:rsidP="00682918">
            <w:pPr>
              <w:tabs>
                <w:tab w:val="decimal" w:pos="601"/>
              </w:tabs>
              <w:jc w:val="left"/>
              <w:rPr>
                <w:sz w:val="16"/>
                <w:szCs w:val="16"/>
                <w:highlight w:val="yellow"/>
              </w:rPr>
            </w:pPr>
            <w:r>
              <w:rPr>
                <w:color w:val="000000"/>
                <w:sz w:val="16"/>
                <w:szCs w:val="16"/>
              </w:rPr>
              <w:t>2.7</w:t>
            </w:r>
          </w:p>
        </w:tc>
        <w:tc>
          <w:tcPr>
            <w:tcW w:w="1203" w:type="dxa"/>
            <w:tcBorders>
              <w:top w:val="nil"/>
              <w:left w:val="nil"/>
              <w:bottom w:val="nil"/>
              <w:right w:val="nil"/>
            </w:tcBorders>
            <w:shd w:val="clear" w:color="auto" w:fill="auto"/>
            <w:noWrap/>
            <w:vAlign w:val="center"/>
          </w:tcPr>
          <w:p w14:paraId="63E35E35" w14:textId="77777777" w:rsidR="00EC2504" w:rsidRPr="00206789" w:rsidRDefault="00EC2504" w:rsidP="00682918">
            <w:pPr>
              <w:tabs>
                <w:tab w:val="decimal" w:pos="495"/>
              </w:tabs>
              <w:jc w:val="left"/>
              <w:rPr>
                <w:sz w:val="16"/>
                <w:szCs w:val="16"/>
                <w:highlight w:val="yellow"/>
              </w:rPr>
            </w:pPr>
            <w:r>
              <w:rPr>
                <w:color w:val="000000"/>
                <w:sz w:val="16"/>
                <w:szCs w:val="16"/>
              </w:rPr>
              <w:t>0.1</w:t>
            </w:r>
          </w:p>
        </w:tc>
        <w:tc>
          <w:tcPr>
            <w:tcW w:w="1169" w:type="dxa"/>
            <w:tcBorders>
              <w:top w:val="nil"/>
              <w:left w:val="single" w:sz="4" w:space="0" w:color="1F497D"/>
              <w:bottom w:val="nil"/>
              <w:right w:val="single" w:sz="4" w:space="0" w:color="1F497D"/>
            </w:tcBorders>
            <w:shd w:val="clear" w:color="auto" w:fill="auto"/>
            <w:noWrap/>
            <w:vAlign w:val="center"/>
          </w:tcPr>
          <w:p w14:paraId="24A20F24" w14:textId="77777777" w:rsidR="00EC2504" w:rsidRPr="00206789" w:rsidRDefault="00EC2504" w:rsidP="00682918">
            <w:pPr>
              <w:tabs>
                <w:tab w:val="decimal" w:pos="518"/>
              </w:tabs>
              <w:jc w:val="left"/>
              <w:rPr>
                <w:sz w:val="16"/>
                <w:szCs w:val="16"/>
                <w:highlight w:val="yellow"/>
              </w:rPr>
            </w:pPr>
            <w:r>
              <w:rPr>
                <w:color w:val="000000"/>
                <w:sz w:val="16"/>
                <w:szCs w:val="16"/>
              </w:rPr>
              <w:t>0.1</w:t>
            </w:r>
          </w:p>
        </w:tc>
      </w:tr>
      <w:tr w:rsidR="00EC2504" w:rsidRPr="00206789" w14:paraId="0718B1F0" w14:textId="77777777" w:rsidTr="00682918">
        <w:trPr>
          <w:trHeight w:hRule="exact" w:val="227"/>
          <w:jc w:val="center"/>
        </w:trPr>
        <w:tc>
          <w:tcPr>
            <w:tcW w:w="3523" w:type="dxa"/>
            <w:tcBorders>
              <w:top w:val="nil"/>
              <w:left w:val="single" w:sz="4" w:space="0" w:color="1F497D"/>
              <w:bottom w:val="nil"/>
              <w:right w:val="nil"/>
            </w:tcBorders>
            <w:shd w:val="clear" w:color="auto" w:fill="auto"/>
            <w:noWrap/>
            <w:vAlign w:val="center"/>
            <w:hideMark/>
          </w:tcPr>
          <w:p w14:paraId="3D2D6EE0" w14:textId="77777777" w:rsidR="00EC2504" w:rsidRPr="00206789" w:rsidRDefault="00EC2504" w:rsidP="00682918">
            <w:pPr>
              <w:ind w:firstLineChars="200" w:firstLine="320"/>
              <w:jc w:val="left"/>
              <w:rPr>
                <w:color w:val="000000"/>
                <w:sz w:val="16"/>
                <w:szCs w:val="16"/>
                <w:lang w:val="es-MX" w:eastAsia="es-MX"/>
              </w:rPr>
            </w:pPr>
            <w:proofErr w:type="spellStart"/>
            <w:r w:rsidRPr="00206789">
              <w:rPr>
                <w:smallCaps/>
                <w:color w:val="000000"/>
                <w:sz w:val="16"/>
                <w:szCs w:val="16"/>
                <w:lang w:val="es-MX" w:eastAsia="es-MX"/>
              </w:rPr>
              <w:t>td</w:t>
            </w:r>
            <w:proofErr w:type="spellEnd"/>
            <w:r w:rsidRPr="00206789">
              <w:rPr>
                <w:color w:val="000000"/>
                <w:sz w:val="16"/>
                <w:szCs w:val="16"/>
                <w:lang w:val="es-MX" w:eastAsia="es-MX"/>
              </w:rPr>
              <w:t xml:space="preserve"> hombres</w:t>
            </w:r>
          </w:p>
        </w:tc>
        <w:tc>
          <w:tcPr>
            <w:tcW w:w="1330" w:type="dxa"/>
            <w:tcBorders>
              <w:top w:val="nil"/>
              <w:left w:val="single" w:sz="4" w:space="0" w:color="1F497D"/>
              <w:bottom w:val="nil"/>
              <w:right w:val="single" w:sz="4" w:space="0" w:color="1F497D"/>
            </w:tcBorders>
            <w:shd w:val="clear" w:color="auto" w:fill="auto"/>
            <w:noWrap/>
            <w:vAlign w:val="center"/>
          </w:tcPr>
          <w:p w14:paraId="13035288" w14:textId="77777777" w:rsidR="00EC2504" w:rsidRPr="00206789" w:rsidRDefault="00EC2504" w:rsidP="00682918">
            <w:pPr>
              <w:tabs>
                <w:tab w:val="decimal" w:pos="601"/>
              </w:tabs>
              <w:jc w:val="left"/>
              <w:rPr>
                <w:sz w:val="16"/>
                <w:szCs w:val="16"/>
                <w:highlight w:val="yellow"/>
              </w:rPr>
            </w:pPr>
            <w:r>
              <w:rPr>
                <w:color w:val="000000"/>
                <w:sz w:val="16"/>
                <w:szCs w:val="16"/>
              </w:rPr>
              <w:t>2.7</w:t>
            </w:r>
          </w:p>
        </w:tc>
        <w:tc>
          <w:tcPr>
            <w:tcW w:w="1203" w:type="dxa"/>
            <w:tcBorders>
              <w:top w:val="nil"/>
              <w:left w:val="nil"/>
              <w:bottom w:val="nil"/>
              <w:right w:val="nil"/>
            </w:tcBorders>
            <w:shd w:val="clear" w:color="auto" w:fill="auto"/>
            <w:noWrap/>
            <w:vAlign w:val="center"/>
          </w:tcPr>
          <w:p w14:paraId="0181E601" w14:textId="77777777" w:rsidR="00EC2504" w:rsidRPr="00206789" w:rsidRDefault="00EC2504" w:rsidP="00682918">
            <w:pPr>
              <w:tabs>
                <w:tab w:val="decimal" w:pos="495"/>
              </w:tabs>
              <w:jc w:val="left"/>
              <w:rPr>
                <w:sz w:val="16"/>
                <w:szCs w:val="16"/>
                <w:highlight w:val="yellow"/>
              </w:rPr>
            </w:pPr>
            <w:r>
              <w:rPr>
                <w:color w:val="000000"/>
                <w:sz w:val="16"/>
                <w:szCs w:val="16"/>
              </w:rPr>
              <w:t>0.0</w:t>
            </w:r>
          </w:p>
        </w:tc>
        <w:tc>
          <w:tcPr>
            <w:tcW w:w="1169" w:type="dxa"/>
            <w:tcBorders>
              <w:top w:val="nil"/>
              <w:left w:val="single" w:sz="4" w:space="0" w:color="1F497D"/>
              <w:bottom w:val="nil"/>
              <w:right w:val="single" w:sz="4" w:space="0" w:color="1F497D"/>
            </w:tcBorders>
            <w:shd w:val="clear" w:color="auto" w:fill="auto"/>
            <w:noWrap/>
            <w:vAlign w:val="center"/>
          </w:tcPr>
          <w:p w14:paraId="6F61697C" w14:textId="77777777" w:rsidR="00EC2504" w:rsidRPr="00206789" w:rsidRDefault="00EC2504" w:rsidP="00682918">
            <w:pPr>
              <w:tabs>
                <w:tab w:val="decimal" w:pos="518"/>
              </w:tabs>
              <w:jc w:val="left"/>
              <w:rPr>
                <w:sz w:val="16"/>
                <w:szCs w:val="16"/>
                <w:highlight w:val="yellow"/>
              </w:rPr>
            </w:pPr>
            <w:r>
              <w:rPr>
                <w:color w:val="000000"/>
                <w:sz w:val="16"/>
                <w:szCs w:val="16"/>
              </w:rPr>
              <w:t>0.1</w:t>
            </w:r>
          </w:p>
        </w:tc>
      </w:tr>
      <w:tr w:rsidR="00EC2504" w:rsidRPr="00206789" w14:paraId="07F1EE78" w14:textId="77777777" w:rsidTr="00682918">
        <w:trPr>
          <w:trHeight w:hRule="exact" w:val="227"/>
          <w:jc w:val="center"/>
        </w:trPr>
        <w:tc>
          <w:tcPr>
            <w:tcW w:w="3523" w:type="dxa"/>
            <w:tcBorders>
              <w:top w:val="nil"/>
              <w:left w:val="single" w:sz="4" w:space="0" w:color="1F497D"/>
              <w:bottom w:val="nil"/>
              <w:right w:val="nil"/>
            </w:tcBorders>
            <w:shd w:val="clear" w:color="auto" w:fill="auto"/>
            <w:noWrap/>
            <w:vAlign w:val="center"/>
            <w:hideMark/>
          </w:tcPr>
          <w:p w14:paraId="596EF4D1" w14:textId="77777777" w:rsidR="00EC2504" w:rsidRPr="00206789" w:rsidRDefault="00EC2504" w:rsidP="00682918">
            <w:pPr>
              <w:ind w:firstLineChars="200" w:firstLine="320"/>
              <w:jc w:val="left"/>
              <w:rPr>
                <w:color w:val="000000"/>
                <w:sz w:val="16"/>
                <w:szCs w:val="16"/>
                <w:lang w:val="es-MX" w:eastAsia="es-MX"/>
              </w:rPr>
            </w:pPr>
            <w:proofErr w:type="spellStart"/>
            <w:r w:rsidRPr="00206789">
              <w:rPr>
                <w:smallCaps/>
                <w:color w:val="000000"/>
                <w:sz w:val="16"/>
                <w:szCs w:val="16"/>
                <w:lang w:val="es-MX" w:eastAsia="es-MX"/>
              </w:rPr>
              <w:t>td</w:t>
            </w:r>
            <w:proofErr w:type="spellEnd"/>
            <w:r w:rsidRPr="00206789">
              <w:rPr>
                <w:color w:val="000000"/>
                <w:sz w:val="16"/>
                <w:szCs w:val="16"/>
                <w:lang w:val="es-MX" w:eastAsia="es-MX"/>
              </w:rPr>
              <w:t xml:space="preserve"> mujeres</w:t>
            </w:r>
          </w:p>
        </w:tc>
        <w:tc>
          <w:tcPr>
            <w:tcW w:w="1330" w:type="dxa"/>
            <w:tcBorders>
              <w:top w:val="nil"/>
              <w:left w:val="single" w:sz="4" w:space="0" w:color="1F497D"/>
              <w:bottom w:val="nil"/>
              <w:right w:val="single" w:sz="4" w:space="0" w:color="1F497D"/>
            </w:tcBorders>
            <w:shd w:val="clear" w:color="auto" w:fill="auto"/>
            <w:noWrap/>
            <w:vAlign w:val="center"/>
          </w:tcPr>
          <w:p w14:paraId="10B2CB59" w14:textId="77777777" w:rsidR="00EC2504" w:rsidRPr="00206789" w:rsidRDefault="00EC2504" w:rsidP="00682918">
            <w:pPr>
              <w:tabs>
                <w:tab w:val="decimal" w:pos="601"/>
              </w:tabs>
              <w:jc w:val="left"/>
              <w:rPr>
                <w:sz w:val="16"/>
                <w:szCs w:val="16"/>
                <w:highlight w:val="yellow"/>
              </w:rPr>
            </w:pPr>
            <w:r>
              <w:rPr>
                <w:color w:val="000000"/>
                <w:sz w:val="16"/>
                <w:szCs w:val="16"/>
              </w:rPr>
              <w:t>2.8</w:t>
            </w:r>
          </w:p>
        </w:tc>
        <w:tc>
          <w:tcPr>
            <w:tcW w:w="1203" w:type="dxa"/>
            <w:tcBorders>
              <w:top w:val="nil"/>
              <w:left w:val="nil"/>
              <w:bottom w:val="nil"/>
              <w:right w:val="nil"/>
            </w:tcBorders>
            <w:shd w:val="clear" w:color="auto" w:fill="auto"/>
            <w:noWrap/>
            <w:vAlign w:val="center"/>
          </w:tcPr>
          <w:p w14:paraId="362FCB82" w14:textId="77777777" w:rsidR="00EC2504" w:rsidRPr="00206789" w:rsidRDefault="00EC2504" w:rsidP="00682918">
            <w:pPr>
              <w:tabs>
                <w:tab w:val="decimal" w:pos="495"/>
              </w:tabs>
              <w:jc w:val="left"/>
              <w:rPr>
                <w:sz w:val="16"/>
                <w:szCs w:val="16"/>
                <w:highlight w:val="yellow"/>
              </w:rPr>
            </w:pPr>
            <w:r>
              <w:rPr>
                <w:color w:val="000000"/>
                <w:sz w:val="16"/>
                <w:szCs w:val="16"/>
              </w:rPr>
              <w:t>0.3</w:t>
            </w:r>
          </w:p>
        </w:tc>
        <w:tc>
          <w:tcPr>
            <w:tcW w:w="1169" w:type="dxa"/>
            <w:tcBorders>
              <w:top w:val="nil"/>
              <w:left w:val="single" w:sz="4" w:space="0" w:color="1F497D"/>
              <w:bottom w:val="nil"/>
              <w:right w:val="single" w:sz="4" w:space="0" w:color="1F497D"/>
            </w:tcBorders>
            <w:shd w:val="clear" w:color="auto" w:fill="auto"/>
            <w:noWrap/>
            <w:vAlign w:val="center"/>
          </w:tcPr>
          <w:p w14:paraId="629EFA37" w14:textId="77777777" w:rsidR="00EC2504" w:rsidRPr="00206789" w:rsidRDefault="00EC2504" w:rsidP="00682918">
            <w:pPr>
              <w:tabs>
                <w:tab w:val="decimal" w:pos="518"/>
              </w:tabs>
              <w:jc w:val="left"/>
              <w:rPr>
                <w:sz w:val="16"/>
                <w:szCs w:val="16"/>
                <w:highlight w:val="yellow"/>
              </w:rPr>
            </w:pPr>
            <w:r>
              <w:rPr>
                <w:color w:val="000000"/>
                <w:sz w:val="16"/>
                <w:szCs w:val="16"/>
              </w:rPr>
              <w:t>0.1</w:t>
            </w:r>
          </w:p>
        </w:tc>
      </w:tr>
      <w:tr w:rsidR="00EC2504" w:rsidRPr="00206789" w14:paraId="278D985C" w14:textId="77777777" w:rsidTr="00682918">
        <w:trPr>
          <w:trHeight w:hRule="exact" w:val="227"/>
          <w:jc w:val="center"/>
        </w:trPr>
        <w:tc>
          <w:tcPr>
            <w:tcW w:w="3523" w:type="dxa"/>
            <w:tcBorders>
              <w:top w:val="nil"/>
              <w:left w:val="single" w:sz="4" w:space="0" w:color="1F497D"/>
              <w:bottom w:val="nil"/>
              <w:right w:val="nil"/>
            </w:tcBorders>
            <w:shd w:val="clear" w:color="auto" w:fill="auto"/>
            <w:noWrap/>
            <w:vAlign w:val="center"/>
            <w:hideMark/>
          </w:tcPr>
          <w:p w14:paraId="675626F1" w14:textId="77777777" w:rsidR="00EC2504" w:rsidRPr="00206789" w:rsidRDefault="00EC2504" w:rsidP="00682918">
            <w:pPr>
              <w:ind w:firstLineChars="100" w:firstLine="160"/>
              <w:jc w:val="left"/>
              <w:rPr>
                <w:color w:val="000000"/>
                <w:sz w:val="16"/>
                <w:szCs w:val="16"/>
                <w:lang w:val="es-MX" w:eastAsia="es-MX"/>
              </w:rPr>
            </w:pPr>
            <w:r w:rsidRPr="00206789">
              <w:rPr>
                <w:color w:val="000000"/>
                <w:sz w:val="16"/>
                <w:szCs w:val="16"/>
                <w:lang w:val="es-MX" w:eastAsia="es-MX"/>
              </w:rPr>
              <w:t>Tasa de informalidad laboral 1</w:t>
            </w:r>
            <w:r w:rsidRPr="00206789">
              <w:rPr>
                <w:color w:val="000000"/>
                <w:sz w:val="16"/>
                <w:szCs w:val="16"/>
                <w:vertAlign w:val="superscript"/>
                <w:lang w:val="es-MX" w:eastAsia="es-MX"/>
              </w:rPr>
              <w:t>3/</w:t>
            </w:r>
          </w:p>
        </w:tc>
        <w:tc>
          <w:tcPr>
            <w:tcW w:w="1330" w:type="dxa"/>
            <w:tcBorders>
              <w:top w:val="nil"/>
              <w:left w:val="single" w:sz="4" w:space="0" w:color="1F497D"/>
              <w:bottom w:val="nil"/>
              <w:right w:val="single" w:sz="4" w:space="0" w:color="1F497D"/>
            </w:tcBorders>
            <w:shd w:val="clear" w:color="auto" w:fill="auto"/>
            <w:noWrap/>
            <w:vAlign w:val="center"/>
          </w:tcPr>
          <w:p w14:paraId="6F20D1FA" w14:textId="77777777" w:rsidR="00EC2504" w:rsidRPr="00206789" w:rsidRDefault="00EC2504" w:rsidP="00682918">
            <w:pPr>
              <w:tabs>
                <w:tab w:val="decimal" w:pos="601"/>
              </w:tabs>
              <w:jc w:val="left"/>
              <w:rPr>
                <w:sz w:val="16"/>
                <w:szCs w:val="16"/>
                <w:highlight w:val="yellow"/>
              </w:rPr>
            </w:pPr>
            <w:r>
              <w:rPr>
                <w:color w:val="000000"/>
                <w:sz w:val="16"/>
                <w:szCs w:val="16"/>
              </w:rPr>
              <w:t>53.8</w:t>
            </w:r>
          </w:p>
        </w:tc>
        <w:tc>
          <w:tcPr>
            <w:tcW w:w="1203" w:type="dxa"/>
            <w:tcBorders>
              <w:top w:val="nil"/>
              <w:left w:val="nil"/>
              <w:bottom w:val="nil"/>
              <w:right w:val="nil"/>
            </w:tcBorders>
            <w:shd w:val="clear" w:color="auto" w:fill="auto"/>
            <w:noWrap/>
            <w:vAlign w:val="center"/>
          </w:tcPr>
          <w:p w14:paraId="59244946" w14:textId="77777777" w:rsidR="00EC2504" w:rsidRPr="00206789" w:rsidRDefault="00EC2504" w:rsidP="00682918">
            <w:pPr>
              <w:tabs>
                <w:tab w:val="decimal" w:pos="495"/>
              </w:tabs>
              <w:jc w:val="left"/>
              <w:rPr>
                <w:sz w:val="16"/>
                <w:szCs w:val="16"/>
                <w:highlight w:val="yellow"/>
              </w:rPr>
            </w:pPr>
            <w:r>
              <w:rPr>
                <w:color w:val="000000"/>
                <w:sz w:val="16"/>
                <w:szCs w:val="16"/>
              </w:rPr>
              <w:t>-0.6</w:t>
            </w:r>
          </w:p>
        </w:tc>
        <w:tc>
          <w:tcPr>
            <w:tcW w:w="1169" w:type="dxa"/>
            <w:tcBorders>
              <w:top w:val="nil"/>
              <w:left w:val="single" w:sz="4" w:space="0" w:color="1F497D"/>
              <w:bottom w:val="nil"/>
              <w:right w:val="single" w:sz="4" w:space="0" w:color="1F497D"/>
            </w:tcBorders>
            <w:shd w:val="clear" w:color="auto" w:fill="auto"/>
            <w:noWrap/>
            <w:vAlign w:val="center"/>
          </w:tcPr>
          <w:p w14:paraId="601BDA2B" w14:textId="77777777" w:rsidR="00EC2504" w:rsidRPr="00206789" w:rsidRDefault="00EC2504" w:rsidP="00682918">
            <w:pPr>
              <w:tabs>
                <w:tab w:val="decimal" w:pos="518"/>
              </w:tabs>
              <w:jc w:val="left"/>
              <w:rPr>
                <w:sz w:val="16"/>
                <w:szCs w:val="16"/>
                <w:highlight w:val="yellow"/>
              </w:rPr>
            </w:pPr>
            <w:r>
              <w:rPr>
                <w:color w:val="000000"/>
                <w:sz w:val="16"/>
                <w:szCs w:val="16"/>
              </w:rPr>
              <w:t>-1.7</w:t>
            </w:r>
          </w:p>
        </w:tc>
      </w:tr>
      <w:tr w:rsidR="00EC2504" w:rsidRPr="00206789" w14:paraId="271796A9" w14:textId="77777777" w:rsidTr="00682918">
        <w:trPr>
          <w:trHeight w:hRule="exact" w:val="227"/>
          <w:jc w:val="center"/>
        </w:trPr>
        <w:tc>
          <w:tcPr>
            <w:tcW w:w="3523" w:type="dxa"/>
            <w:tcBorders>
              <w:top w:val="nil"/>
              <w:left w:val="single" w:sz="4" w:space="0" w:color="1F497D"/>
              <w:bottom w:val="nil"/>
              <w:right w:val="nil"/>
            </w:tcBorders>
            <w:shd w:val="clear" w:color="auto" w:fill="auto"/>
            <w:noWrap/>
            <w:vAlign w:val="center"/>
            <w:hideMark/>
          </w:tcPr>
          <w:p w14:paraId="7E1ADB1C" w14:textId="77777777" w:rsidR="00EC2504" w:rsidRPr="00206789" w:rsidRDefault="00EC2504" w:rsidP="00682918">
            <w:pPr>
              <w:ind w:firstLineChars="100" w:firstLine="160"/>
              <w:jc w:val="left"/>
              <w:rPr>
                <w:color w:val="000000"/>
                <w:sz w:val="16"/>
                <w:szCs w:val="16"/>
                <w:lang w:val="es-MX" w:eastAsia="es-MX"/>
              </w:rPr>
            </w:pPr>
            <w:r w:rsidRPr="00206789">
              <w:rPr>
                <w:color w:val="000000"/>
                <w:sz w:val="16"/>
                <w:szCs w:val="16"/>
                <w:lang w:val="es-MX" w:eastAsia="es-MX"/>
              </w:rPr>
              <w:t>Tasa de ocupación en el sector informal 1</w:t>
            </w:r>
            <w:r w:rsidRPr="00206789">
              <w:rPr>
                <w:color w:val="000000"/>
                <w:sz w:val="16"/>
                <w:szCs w:val="16"/>
                <w:vertAlign w:val="superscript"/>
                <w:lang w:val="es-MX" w:eastAsia="es-MX"/>
              </w:rPr>
              <w:t>3/</w:t>
            </w:r>
          </w:p>
        </w:tc>
        <w:tc>
          <w:tcPr>
            <w:tcW w:w="1330" w:type="dxa"/>
            <w:tcBorders>
              <w:top w:val="nil"/>
              <w:left w:val="single" w:sz="4" w:space="0" w:color="1F497D"/>
              <w:bottom w:val="nil"/>
              <w:right w:val="single" w:sz="4" w:space="0" w:color="1F497D"/>
            </w:tcBorders>
            <w:shd w:val="clear" w:color="auto" w:fill="auto"/>
            <w:noWrap/>
            <w:vAlign w:val="center"/>
          </w:tcPr>
          <w:p w14:paraId="6754AB45" w14:textId="77777777" w:rsidR="00EC2504" w:rsidRPr="00206789" w:rsidRDefault="00EC2504" w:rsidP="00682918">
            <w:pPr>
              <w:tabs>
                <w:tab w:val="decimal" w:pos="601"/>
              </w:tabs>
              <w:jc w:val="left"/>
              <w:rPr>
                <w:sz w:val="16"/>
                <w:szCs w:val="16"/>
                <w:highlight w:val="yellow"/>
              </w:rPr>
            </w:pPr>
            <w:r>
              <w:rPr>
                <w:color w:val="000000"/>
                <w:sz w:val="16"/>
                <w:szCs w:val="16"/>
              </w:rPr>
              <w:t>27.7</w:t>
            </w:r>
          </w:p>
        </w:tc>
        <w:tc>
          <w:tcPr>
            <w:tcW w:w="1203" w:type="dxa"/>
            <w:tcBorders>
              <w:top w:val="nil"/>
              <w:left w:val="nil"/>
              <w:bottom w:val="nil"/>
              <w:right w:val="nil"/>
            </w:tcBorders>
            <w:shd w:val="clear" w:color="auto" w:fill="auto"/>
            <w:noWrap/>
            <w:vAlign w:val="center"/>
          </w:tcPr>
          <w:p w14:paraId="363B57B3" w14:textId="77777777" w:rsidR="00EC2504" w:rsidRPr="00206789" w:rsidRDefault="00EC2504" w:rsidP="00682918">
            <w:pPr>
              <w:tabs>
                <w:tab w:val="decimal" w:pos="495"/>
              </w:tabs>
              <w:jc w:val="left"/>
              <w:rPr>
                <w:sz w:val="16"/>
                <w:szCs w:val="16"/>
                <w:highlight w:val="yellow"/>
              </w:rPr>
            </w:pPr>
            <w:r>
              <w:rPr>
                <w:color w:val="000000"/>
                <w:sz w:val="16"/>
                <w:szCs w:val="16"/>
              </w:rPr>
              <w:t>-0.7</w:t>
            </w:r>
          </w:p>
        </w:tc>
        <w:tc>
          <w:tcPr>
            <w:tcW w:w="1169" w:type="dxa"/>
            <w:tcBorders>
              <w:top w:val="nil"/>
              <w:left w:val="single" w:sz="4" w:space="0" w:color="1F497D"/>
              <w:bottom w:val="nil"/>
              <w:right w:val="single" w:sz="4" w:space="0" w:color="1F497D"/>
            </w:tcBorders>
            <w:shd w:val="clear" w:color="auto" w:fill="auto"/>
            <w:noWrap/>
            <w:vAlign w:val="center"/>
          </w:tcPr>
          <w:p w14:paraId="1DA03B81" w14:textId="77777777" w:rsidR="00EC2504" w:rsidRPr="00206789" w:rsidRDefault="00EC2504" w:rsidP="00682918">
            <w:pPr>
              <w:tabs>
                <w:tab w:val="decimal" w:pos="518"/>
              </w:tabs>
              <w:jc w:val="left"/>
              <w:rPr>
                <w:sz w:val="16"/>
                <w:szCs w:val="16"/>
                <w:highlight w:val="yellow"/>
              </w:rPr>
            </w:pPr>
            <w:r>
              <w:rPr>
                <w:color w:val="000000"/>
                <w:sz w:val="16"/>
                <w:szCs w:val="16"/>
              </w:rPr>
              <w:t>-1.4</w:t>
            </w:r>
          </w:p>
        </w:tc>
      </w:tr>
      <w:tr w:rsidR="00EC2504" w:rsidRPr="00206789" w14:paraId="34D49371" w14:textId="77777777" w:rsidTr="00682918">
        <w:trPr>
          <w:trHeight w:hRule="exact" w:val="227"/>
          <w:jc w:val="center"/>
        </w:trPr>
        <w:tc>
          <w:tcPr>
            <w:tcW w:w="3523" w:type="dxa"/>
            <w:tcBorders>
              <w:top w:val="nil"/>
              <w:left w:val="single" w:sz="4" w:space="0" w:color="1F497D"/>
              <w:bottom w:val="nil"/>
              <w:right w:val="nil"/>
            </w:tcBorders>
            <w:shd w:val="clear" w:color="auto" w:fill="auto"/>
            <w:noWrap/>
            <w:vAlign w:val="center"/>
            <w:hideMark/>
          </w:tcPr>
          <w:p w14:paraId="4EFBA038" w14:textId="77777777" w:rsidR="00EC2504" w:rsidRPr="00206789" w:rsidRDefault="00EC2504" w:rsidP="00682918">
            <w:pPr>
              <w:jc w:val="left"/>
              <w:rPr>
                <w:b/>
                <w:bCs/>
                <w:color w:val="000000"/>
                <w:sz w:val="16"/>
                <w:szCs w:val="16"/>
                <w:lang w:val="es-MX" w:eastAsia="es-MX"/>
              </w:rPr>
            </w:pPr>
            <w:r w:rsidRPr="00206789">
              <w:rPr>
                <w:b/>
                <w:bCs/>
                <w:color w:val="000000"/>
                <w:sz w:val="16"/>
                <w:szCs w:val="16"/>
                <w:lang w:val="es-MX" w:eastAsia="es-MX"/>
              </w:rPr>
              <w:t>Agregado urbano de 32 ciudades</w:t>
            </w:r>
          </w:p>
        </w:tc>
        <w:tc>
          <w:tcPr>
            <w:tcW w:w="1330" w:type="dxa"/>
            <w:tcBorders>
              <w:top w:val="nil"/>
              <w:left w:val="single" w:sz="4" w:space="0" w:color="1F497D"/>
              <w:bottom w:val="nil"/>
              <w:right w:val="single" w:sz="4" w:space="0" w:color="1F497D"/>
            </w:tcBorders>
            <w:shd w:val="clear" w:color="auto" w:fill="auto"/>
            <w:noWrap/>
            <w:vAlign w:val="center"/>
          </w:tcPr>
          <w:p w14:paraId="263E617B" w14:textId="77777777" w:rsidR="00EC2504" w:rsidRPr="00206789" w:rsidRDefault="00EC2504" w:rsidP="00682918">
            <w:pPr>
              <w:tabs>
                <w:tab w:val="decimal" w:pos="601"/>
              </w:tabs>
              <w:jc w:val="left"/>
              <w:rPr>
                <w:sz w:val="16"/>
                <w:szCs w:val="16"/>
              </w:rPr>
            </w:pPr>
            <w:r>
              <w:rPr>
                <w:color w:val="000000"/>
                <w:sz w:val="16"/>
                <w:szCs w:val="16"/>
              </w:rPr>
              <w:t> </w:t>
            </w:r>
          </w:p>
        </w:tc>
        <w:tc>
          <w:tcPr>
            <w:tcW w:w="1203" w:type="dxa"/>
            <w:tcBorders>
              <w:top w:val="nil"/>
              <w:left w:val="nil"/>
              <w:bottom w:val="nil"/>
              <w:right w:val="nil"/>
            </w:tcBorders>
            <w:shd w:val="clear" w:color="auto" w:fill="auto"/>
            <w:noWrap/>
            <w:vAlign w:val="center"/>
          </w:tcPr>
          <w:p w14:paraId="422E7D0E" w14:textId="77777777" w:rsidR="00EC2504" w:rsidRPr="00206789" w:rsidRDefault="00EC2504" w:rsidP="00682918">
            <w:pPr>
              <w:tabs>
                <w:tab w:val="decimal" w:pos="495"/>
              </w:tabs>
              <w:jc w:val="left"/>
              <w:rPr>
                <w:sz w:val="16"/>
                <w:szCs w:val="16"/>
              </w:rPr>
            </w:pPr>
          </w:p>
        </w:tc>
        <w:tc>
          <w:tcPr>
            <w:tcW w:w="1169" w:type="dxa"/>
            <w:tcBorders>
              <w:top w:val="nil"/>
              <w:left w:val="single" w:sz="4" w:space="0" w:color="1F497D"/>
              <w:bottom w:val="nil"/>
              <w:right w:val="single" w:sz="4" w:space="0" w:color="1F497D"/>
            </w:tcBorders>
            <w:shd w:val="clear" w:color="auto" w:fill="auto"/>
            <w:noWrap/>
            <w:vAlign w:val="center"/>
          </w:tcPr>
          <w:p w14:paraId="0C8065F8" w14:textId="77777777" w:rsidR="00EC2504" w:rsidRPr="00206789" w:rsidRDefault="00EC2504" w:rsidP="00682918">
            <w:pPr>
              <w:tabs>
                <w:tab w:val="decimal" w:pos="518"/>
              </w:tabs>
              <w:jc w:val="left"/>
              <w:rPr>
                <w:sz w:val="16"/>
                <w:szCs w:val="16"/>
              </w:rPr>
            </w:pPr>
            <w:r>
              <w:rPr>
                <w:color w:val="000000"/>
                <w:sz w:val="16"/>
                <w:szCs w:val="16"/>
              </w:rPr>
              <w:t> </w:t>
            </w:r>
          </w:p>
        </w:tc>
      </w:tr>
      <w:tr w:rsidR="00EC2504" w:rsidRPr="00206789" w14:paraId="3A0D06F5" w14:textId="77777777" w:rsidTr="00682918">
        <w:trPr>
          <w:trHeight w:hRule="exact" w:val="227"/>
          <w:jc w:val="center"/>
        </w:trPr>
        <w:tc>
          <w:tcPr>
            <w:tcW w:w="3523" w:type="dxa"/>
            <w:tcBorders>
              <w:top w:val="nil"/>
              <w:left w:val="single" w:sz="4" w:space="0" w:color="1F497D"/>
              <w:bottom w:val="nil"/>
              <w:right w:val="nil"/>
            </w:tcBorders>
            <w:shd w:val="clear" w:color="auto" w:fill="auto"/>
            <w:noWrap/>
            <w:vAlign w:val="center"/>
            <w:hideMark/>
          </w:tcPr>
          <w:p w14:paraId="5A29204E" w14:textId="77777777" w:rsidR="00EC2504" w:rsidRPr="00206789" w:rsidRDefault="00EC2504" w:rsidP="00682918">
            <w:pPr>
              <w:ind w:firstLineChars="100" w:firstLine="160"/>
              <w:jc w:val="left"/>
              <w:rPr>
                <w:color w:val="000000"/>
                <w:sz w:val="16"/>
                <w:szCs w:val="16"/>
                <w:lang w:val="es-MX" w:eastAsia="es-MX"/>
              </w:rPr>
            </w:pPr>
            <w:r w:rsidRPr="00206789">
              <w:rPr>
                <w:color w:val="000000"/>
                <w:sz w:val="16"/>
                <w:szCs w:val="16"/>
                <w:lang w:val="es-MX" w:eastAsia="es-MX"/>
              </w:rPr>
              <w:t>Tasa de participación</w:t>
            </w:r>
            <w:r w:rsidRPr="00206789">
              <w:rPr>
                <w:color w:val="000000"/>
                <w:sz w:val="16"/>
                <w:szCs w:val="16"/>
                <w:vertAlign w:val="superscript"/>
                <w:lang w:val="es-MX" w:eastAsia="es-MX"/>
              </w:rPr>
              <w:t>1/</w:t>
            </w:r>
          </w:p>
        </w:tc>
        <w:tc>
          <w:tcPr>
            <w:tcW w:w="1330" w:type="dxa"/>
            <w:tcBorders>
              <w:top w:val="nil"/>
              <w:left w:val="single" w:sz="4" w:space="0" w:color="1F497D"/>
              <w:bottom w:val="nil"/>
              <w:right w:val="single" w:sz="4" w:space="0" w:color="1F497D"/>
            </w:tcBorders>
            <w:shd w:val="clear" w:color="auto" w:fill="auto"/>
            <w:noWrap/>
            <w:vAlign w:val="center"/>
          </w:tcPr>
          <w:p w14:paraId="76C92A66" w14:textId="77777777" w:rsidR="00EC2504" w:rsidRPr="00206789" w:rsidRDefault="00EC2504" w:rsidP="00682918">
            <w:pPr>
              <w:tabs>
                <w:tab w:val="decimal" w:pos="601"/>
              </w:tabs>
              <w:jc w:val="left"/>
              <w:rPr>
                <w:sz w:val="16"/>
                <w:szCs w:val="16"/>
                <w:highlight w:val="yellow"/>
              </w:rPr>
            </w:pPr>
            <w:r>
              <w:rPr>
                <w:color w:val="000000"/>
                <w:sz w:val="16"/>
                <w:szCs w:val="16"/>
              </w:rPr>
              <w:t>61.3</w:t>
            </w:r>
          </w:p>
        </w:tc>
        <w:tc>
          <w:tcPr>
            <w:tcW w:w="1203" w:type="dxa"/>
            <w:tcBorders>
              <w:top w:val="nil"/>
              <w:left w:val="nil"/>
              <w:bottom w:val="nil"/>
              <w:right w:val="nil"/>
            </w:tcBorders>
            <w:shd w:val="clear" w:color="auto" w:fill="auto"/>
            <w:noWrap/>
            <w:vAlign w:val="center"/>
          </w:tcPr>
          <w:p w14:paraId="1E6C71A2" w14:textId="77777777" w:rsidR="00EC2504" w:rsidRPr="00206789" w:rsidRDefault="00EC2504" w:rsidP="00682918">
            <w:pPr>
              <w:tabs>
                <w:tab w:val="decimal" w:pos="495"/>
              </w:tabs>
              <w:jc w:val="left"/>
              <w:rPr>
                <w:sz w:val="16"/>
                <w:szCs w:val="16"/>
                <w:highlight w:val="yellow"/>
              </w:rPr>
            </w:pPr>
            <w:r>
              <w:rPr>
                <w:color w:val="000000"/>
                <w:sz w:val="16"/>
                <w:szCs w:val="16"/>
              </w:rPr>
              <w:t>-0.6</w:t>
            </w:r>
          </w:p>
        </w:tc>
        <w:tc>
          <w:tcPr>
            <w:tcW w:w="1169" w:type="dxa"/>
            <w:tcBorders>
              <w:top w:val="nil"/>
              <w:left w:val="single" w:sz="4" w:space="0" w:color="1F497D"/>
              <w:bottom w:val="nil"/>
              <w:right w:val="single" w:sz="4" w:space="0" w:color="1F497D"/>
            </w:tcBorders>
            <w:shd w:val="clear" w:color="auto" w:fill="auto"/>
            <w:noWrap/>
            <w:vAlign w:val="center"/>
          </w:tcPr>
          <w:p w14:paraId="415020F4" w14:textId="77777777" w:rsidR="00EC2504" w:rsidRPr="00206789" w:rsidRDefault="00EC2504" w:rsidP="00682918">
            <w:pPr>
              <w:tabs>
                <w:tab w:val="decimal" w:pos="518"/>
              </w:tabs>
              <w:jc w:val="left"/>
              <w:rPr>
                <w:sz w:val="16"/>
                <w:szCs w:val="16"/>
                <w:highlight w:val="yellow"/>
              </w:rPr>
            </w:pPr>
            <w:r>
              <w:rPr>
                <w:color w:val="000000"/>
                <w:sz w:val="16"/>
                <w:szCs w:val="16"/>
              </w:rPr>
              <w:t>0.3</w:t>
            </w:r>
          </w:p>
        </w:tc>
      </w:tr>
      <w:tr w:rsidR="00EC2504" w:rsidRPr="00206789" w14:paraId="3EF4B446" w14:textId="77777777" w:rsidTr="00682918">
        <w:trPr>
          <w:trHeight w:hRule="exact" w:val="227"/>
          <w:jc w:val="center"/>
        </w:trPr>
        <w:tc>
          <w:tcPr>
            <w:tcW w:w="3523" w:type="dxa"/>
            <w:tcBorders>
              <w:top w:val="nil"/>
              <w:left w:val="single" w:sz="4" w:space="0" w:color="1F497D"/>
              <w:bottom w:val="nil"/>
              <w:right w:val="nil"/>
            </w:tcBorders>
            <w:shd w:val="clear" w:color="auto" w:fill="auto"/>
            <w:noWrap/>
            <w:vAlign w:val="center"/>
            <w:hideMark/>
          </w:tcPr>
          <w:p w14:paraId="20D0C870" w14:textId="77777777" w:rsidR="00EC2504" w:rsidRPr="00206789" w:rsidRDefault="00EC2504" w:rsidP="00682918">
            <w:pPr>
              <w:ind w:firstLineChars="100" w:firstLine="160"/>
              <w:jc w:val="left"/>
              <w:rPr>
                <w:color w:val="000000"/>
                <w:sz w:val="16"/>
                <w:szCs w:val="16"/>
                <w:lang w:val="es-MX" w:eastAsia="es-MX"/>
              </w:rPr>
            </w:pPr>
            <w:r w:rsidRPr="00206789">
              <w:rPr>
                <w:color w:val="000000"/>
                <w:sz w:val="16"/>
                <w:szCs w:val="16"/>
                <w:lang w:val="es-MX" w:eastAsia="es-MX"/>
              </w:rPr>
              <w:t>Tasa de ocupación</w:t>
            </w:r>
            <w:r w:rsidRPr="00206789">
              <w:rPr>
                <w:color w:val="000000"/>
                <w:sz w:val="16"/>
                <w:szCs w:val="16"/>
                <w:vertAlign w:val="superscript"/>
                <w:lang w:val="es-MX" w:eastAsia="es-MX"/>
              </w:rPr>
              <w:t>2/</w:t>
            </w:r>
          </w:p>
        </w:tc>
        <w:tc>
          <w:tcPr>
            <w:tcW w:w="1330" w:type="dxa"/>
            <w:tcBorders>
              <w:top w:val="nil"/>
              <w:left w:val="single" w:sz="4" w:space="0" w:color="1F497D"/>
              <w:bottom w:val="nil"/>
              <w:right w:val="single" w:sz="4" w:space="0" w:color="1F497D"/>
            </w:tcBorders>
            <w:shd w:val="clear" w:color="auto" w:fill="auto"/>
            <w:noWrap/>
            <w:vAlign w:val="center"/>
          </w:tcPr>
          <w:p w14:paraId="04A62597" w14:textId="77777777" w:rsidR="00EC2504" w:rsidRPr="00206789" w:rsidRDefault="00EC2504" w:rsidP="00682918">
            <w:pPr>
              <w:tabs>
                <w:tab w:val="decimal" w:pos="601"/>
              </w:tabs>
              <w:jc w:val="left"/>
              <w:rPr>
                <w:sz w:val="16"/>
                <w:szCs w:val="16"/>
                <w:highlight w:val="yellow"/>
              </w:rPr>
            </w:pPr>
            <w:r>
              <w:rPr>
                <w:color w:val="000000"/>
                <w:sz w:val="16"/>
                <w:szCs w:val="16"/>
              </w:rPr>
              <w:t>96.5</w:t>
            </w:r>
          </w:p>
        </w:tc>
        <w:tc>
          <w:tcPr>
            <w:tcW w:w="1203" w:type="dxa"/>
            <w:tcBorders>
              <w:top w:val="nil"/>
              <w:left w:val="nil"/>
              <w:bottom w:val="nil"/>
              <w:right w:val="nil"/>
            </w:tcBorders>
            <w:shd w:val="clear" w:color="auto" w:fill="auto"/>
            <w:noWrap/>
            <w:vAlign w:val="center"/>
          </w:tcPr>
          <w:p w14:paraId="74FCCE78" w14:textId="77777777" w:rsidR="00EC2504" w:rsidRPr="00206789" w:rsidRDefault="00EC2504" w:rsidP="00682918">
            <w:pPr>
              <w:tabs>
                <w:tab w:val="decimal" w:pos="495"/>
              </w:tabs>
              <w:jc w:val="left"/>
              <w:rPr>
                <w:sz w:val="16"/>
                <w:szCs w:val="16"/>
                <w:highlight w:val="yellow"/>
              </w:rPr>
            </w:pPr>
            <w:r>
              <w:rPr>
                <w:color w:val="000000"/>
                <w:sz w:val="16"/>
                <w:szCs w:val="16"/>
              </w:rPr>
              <w:t>-0.2</w:t>
            </w:r>
          </w:p>
        </w:tc>
        <w:tc>
          <w:tcPr>
            <w:tcW w:w="1169" w:type="dxa"/>
            <w:tcBorders>
              <w:top w:val="nil"/>
              <w:left w:val="single" w:sz="4" w:space="0" w:color="1F497D"/>
              <w:bottom w:val="nil"/>
              <w:right w:val="single" w:sz="4" w:space="0" w:color="1F497D"/>
            </w:tcBorders>
            <w:shd w:val="clear" w:color="auto" w:fill="auto"/>
            <w:noWrap/>
            <w:vAlign w:val="center"/>
          </w:tcPr>
          <w:p w14:paraId="2189CFC6" w14:textId="77777777" w:rsidR="00EC2504" w:rsidRPr="00206789" w:rsidRDefault="00EC2504" w:rsidP="00682918">
            <w:pPr>
              <w:tabs>
                <w:tab w:val="decimal" w:pos="518"/>
              </w:tabs>
              <w:jc w:val="left"/>
              <w:rPr>
                <w:sz w:val="16"/>
                <w:szCs w:val="16"/>
                <w:highlight w:val="yellow"/>
              </w:rPr>
            </w:pPr>
            <w:r>
              <w:rPr>
                <w:color w:val="000000"/>
                <w:sz w:val="16"/>
                <w:szCs w:val="16"/>
              </w:rPr>
              <w:t>-0.3</w:t>
            </w:r>
          </w:p>
        </w:tc>
      </w:tr>
      <w:tr w:rsidR="00EC2504" w:rsidRPr="00206789" w14:paraId="008A0101" w14:textId="77777777" w:rsidTr="00682918">
        <w:trPr>
          <w:trHeight w:hRule="exact" w:val="227"/>
          <w:jc w:val="center"/>
        </w:trPr>
        <w:tc>
          <w:tcPr>
            <w:tcW w:w="3523" w:type="dxa"/>
            <w:tcBorders>
              <w:top w:val="nil"/>
              <w:left w:val="single" w:sz="4" w:space="0" w:color="1F497D"/>
              <w:bottom w:val="nil"/>
              <w:right w:val="nil"/>
            </w:tcBorders>
            <w:shd w:val="clear" w:color="auto" w:fill="auto"/>
            <w:noWrap/>
            <w:vAlign w:val="center"/>
            <w:hideMark/>
          </w:tcPr>
          <w:p w14:paraId="4CB4B6FF" w14:textId="77777777" w:rsidR="00EC2504" w:rsidRPr="00206789" w:rsidRDefault="00EC2504" w:rsidP="00682918">
            <w:pPr>
              <w:ind w:firstLineChars="100" w:firstLine="160"/>
              <w:jc w:val="left"/>
              <w:rPr>
                <w:color w:val="000000"/>
                <w:sz w:val="16"/>
                <w:szCs w:val="16"/>
                <w:lang w:val="es-MX" w:eastAsia="es-MX"/>
              </w:rPr>
            </w:pPr>
            <w:r w:rsidRPr="00206789">
              <w:rPr>
                <w:color w:val="000000"/>
                <w:sz w:val="16"/>
                <w:szCs w:val="16"/>
                <w:lang w:val="es-MX" w:eastAsia="es-MX"/>
              </w:rPr>
              <w:t>Tasa de subocupación</w:t>
            </w:r>
            <w:r w:rsidRPr="00206789">
              <w:rPr>
                <w:color w:val="000000"/>
                <w:sz w:val="16"/>
                <w:szCs w:val="16"/>
                <w:vertAlign w:val="superscript"/>
                <w:lang w:val="es-MX" w:eastAsia="es-MX"/>
              </w:rPr>
              <w:t>3/</w:t>
            </w:r>
          </w:p>
        </w:tc>
        <w:tc>
          <w:tcPr>
            <w:tcW w:w="1330" w:type="dxa"/>
            <w:tcBorders>
              <w:top w:val="nil"/>
              <w:left w:val="single" w:sz="4" w:space="0" w:color="1F497D"/>
              <w:bottom w:val="nil"/>
              <w:right w:val="single" w:sz="4" w:space="0" w:color="1F497D"/>
            </w:tcBorders>
            <w:shd w:val="clear" w:color="auto" w:fill="auto"/>
            <w:noWrap/>
            <w:vAlign w:val="center"/>
          </w:tcPr>
          <w:p w14:paraId="4BDD3F1C" w14:textId="77777777" w:rsidR="00EC2504" w:rsidRPr="00206789" w:rsidRDefault="00EC2504" w:rsidP="00682918">
            <w:pPr>
              <w:tabs>
                <w:tab w:val="decimal" w:pos="601"/>
              </w:tabs>
              <w:jc w:val="left"/>
              <w:rPr>
                <w:sz w:val="16"/>
                <w:szCs w:val="16"/>
                <w:highlight w:val="yellow"/>
              </w:rPr>
            </w:pPr>
            <w:r>
              <w:rPr>
                <w:color w:val="000000"/>
                <w:sz w:val="16"/>
                <w:szCs w:val="16"/>
              </w:rPr>
              <w:t>7.0</w:t>
            </w:r>
          </w:p>
        </w:tc>
        <w:tc>
          <w:tcPr>
            <w:tcW w:w="1203" w:type="dxa"/>
            <w:tcBorders>
              <w:top w:val="nil"/>
              <w:left w:val="nil"/>
              <w:bottom w:val="nil"/>
              <w:right w:val="nil"/>
            </w:tcBorders>
            <w:shd w:val="clear" w:color="auto" w:fill="auto"/>
            <w:noWrap/>
            <w:vAlign w:val="center"/>
          </w:tcPr>
          <w:p w14:paraId="01CAF349" w14:textId="77777777" w:rsidR="00EC2504" w:rsidRPr="00206789" w:rsidRDefault="00EC2504" w:rsidP="00682918">
            <w:pPr>
              <w:tabs>
                <w:tab w:val="decimal" w:pos="495"/>
              </w:tabs>
              <w:jc w:val="left"/>
              <w:rPr>
                <w:sz w:val="16"/>
                <w:szCs w:val="16"/>
                <w:highlight w:val="yellow"/>
              </w:rPr>
            </w:pPr>
            <w:r>
              <w:rPr>
                <w:color w:val="000000"/>
                <w:sz w:val="16"/>
                <w:szCs w:val="16"/>
              </w:rPr>
              <w:t>0.2</w:t>
            </w:r>
          </w:p>
        </w:tc>
        <w:tc>
          <w:tcPr>
            <w:tcW w:w="1169" w:type="dxa"/>
            <w:tcBorders>
              <w:top w:val="nil"/>
              <w:left w:val="single" w:sz="4" w:space="0" w:color="1F497D"/>
              <w:bottom w:val="nil"/>
              <w:right w:val="single" w:sz="4" w:space="0" w:color="1F497D"/>
            </w:tcBorders>
            <w:shd w:val="clear" w:color="auto" w:fill="auto"/>
            <w:noWrap/>
            <w:vAlign w:val="center"/>
          </w:tcPr>
          <w:p w14:paraId="61E3F063" w14:textId="77777777" w:rsidR="00EC2504" w:rsidRPr="00206789" w:rsidRDefault="00EC2504" w:rsidP="00682918">
            <w:pPr>
              <w:tabs>
                <w:tab w:val="decimal" w:pos="518"/>
              </w:tabs>
              <w:jc w:val="left"/>
              <w:rPr>
                <w:sz w:val="16"/>
                <w:szCs w:val="16"/>
                <w:highlight w:val="yellow"/>
              </w:rPr>
            </w:pPr>
            <w:r>
              <w:rPr>
                <w:color w:val="000000"/>
                <w:sz w:val="16"/>
                <w:szCs w:val="16"/>
              </w:rPr>
              <w:t>-0.7</w:t>
            </w:r>
          </w:p>
        </w:tc>
      </w:tr>
      <w:tr w:rsidR="00EC2504" w:rsidRPr="00206789" w14:paraId="2D4CC5D3" w14:textId="77777777" w:rsidTr="00682918">
        <w:trPr>
          <w:trHeight w:hRule="exact" w:val="227"/>
          <w:jc w:val="center"/>
        </w:trPr>
        <w:tc>
          <w:tcPr>
            <w:tcW w:w="3523" w:type="dxa"/>
            <w:tcBorders>
              <w:top w:val="nil"/>
              <w:left w:val="single" w:sz="4" w:space="0" w:color="1F497D"/>
              <w:bottom w:val="nil"/>
              <w:right w:val="nil"/>
            </w:tcBorders>
            <w:shd w:val="clear" w:color="auto" w:fill="auto"/>
            <w:noWrap/>
            <w:vAlign w:val="center"/>
            <w:hideMark/>
          </w:tcPr>
          <w:p w14:paraId="49553138" w14:textId="77777777" w:rsidR="00EC2504" w:rsidRPr="00206789" w:rsidRDefault="00EC2504" w:rsidP="00682918">
            <w:pPr>
              <w:ind w:firstLineChars="100" w:firstLine="160"/>
              <w:jc w:val="left"/>
              <w:rPr>
                <w:color w:val="000000"/>
                <w:sz w:val="16"/>
                <w:szCs w:val="16"/>
                <w:lang w:val="es-MX" w:eastAsia="es-MX"/>
              </w:rPr>
            </w:pPr>
            <w:r w:rsidRPr="00206789">
              <w:rPr>
                <w:color w:val="000000"/>
                <w:sz w:val="16"/>
                <w:szCs w:val="16"/>
                <w:lang w:val="es-MX" w:eastAsia="es-MX"/>
              </w:rPr>
              <w:t>Tasa de desocupación</w:t>
            </w:r>
            <w:r w:rsidRPr="00206789">
              <w:rPr>
                <w:color w:val="000000"/>
                <w:sz w:val="16"/>
                <w:szCs w:val="16"/>
                <w:vertAlign w:val="superscript"/>
                <w:lang w:val="es-MX" w:eastAsia="es-MX"/>
              </w:rPr>
              <w:t>2/</w:t>
            </w:r>
          </w:p>
        </w:tc>
        <w:tc>
          <w:tcPr>
            <w:tcW w:w="1330" w:type="dxa"/>
            <w:tcBorders>
              <w:top w:val="nil"/>
              <w:left w:val="single" w:sz="4" w:space="0" w:color="1F497D"/>
              <w:bottom w:val="nil"/>
              <w:right w:val="single" w:sz="4" w:space="0" w:color="1F497D"/>
            </w:tcBorders>
            <w:shd w:val="clear" w:color="auto" w:fill="auto"/>
            <w:noWrap/>
            <w:vAlign w:val="center"/>
          </w:tcPr>
          <w:p w14:paraId="644E117A" w14:textId="77777777" w:rsidR="00EC2504" w:rsidRPr="00206789" w:rsidRDefault="00EC2504" w:rsidP="00682918">
            <w:pPr>
              <w:tabs>
                <w:tab w:val="decimal" w:pos="601"/>
              </w:tabs>
              <w:jc w:val="left"/>
              <w:rPr>
                <w:sz w:val="16"/>
                <w:szCs w:val="16"/>
                <w:highlight w:val="yellow"/>
              </w:rPr>
            </w:pPr>
            <w:r>
              <w:rPr>
                <w:color w:val="000000"/>
                <w:sz w:val="16"/>
                <w:szCs w:val="16"/>
              </w:rPr>
              <w:t>3.5</w:t>
            </w:r>
          </w:p>
        </w:tc>
        <w:tc>
          <w:tcPr>
            <w:tcW w:w="1203" w:type="dxa"/>
            <w:tcBorders>
              <w:top w:val="nil"/>
              <w:left w:val="nil"/>
              <w:bottom w:val="nil"/>
              <w:right w:val="nil"/>
            </w:tcBorders>
            <w:shd w:val="clear" w:color="auto" w:fill="auto"/>
            <w:noWrap/>
            <w:vAlign w:val="center"/>
          </w:tcPr>
          <w:p w14:paraId="22015C59" w14:textId="77777777" w:rsidR="00EC2504" w:rsidRPr="00206789" w:rsidRDefault="00EC2504" w:rsidP="00682918">
            <w:pPr>
              <w:tabs>
                <w:tab w:val="decimal" w:pos="495"/>
              </w:tabs>
              <w:jc w:val="left"/>
              <w:rPr>
                <w:sz w:val="16"/>
                <w:szCs w:val="16"/>
                <w:highlight w:val="yellow"/>
              </w:rPr>
            </w:pPr>
            <w:r>
              <w:rPr>
                <w:color w:val="000000"/>
                <w:sz w:val="16"/>
                <w:szCs w:val="16"/>
              </w:rPr>
              <w:t>0.2</w:t>
            </w:r>
          </w:p>
        </w:tc>
        <w:tc>
          <w:tcPr>
            <w:tcW w:w="1169" w:type="dxa"/>
            <w:tcBorders>
              <w:top w:val="nil"/>
              <w:left w:val="single" w:sz="4" w:space="0" w:color="1F497D"/>
              <w:bottom w:val="nil"/>
              <w:right w:val="single" w:sz="4" w:space="0" w:color="1F497D"/>
            </w:tcBorders>
            <w:shd w:val="clear" w:color="auto" w:fill="auto"/>
            <w:noWrap/>
            <w:vAlign w:val="center"/>
          </w:tcPr>
          <w:p w14:paraId="294092CF" w14:textId="77777777" w:rsidR="00EC2504" w:rsidRPr="00206789" w:rsidRDefault="00EC2504" w:rsidP="00682918">
            <w:pPr>
              <w:tabs>
                <w:tab w:val="decimal" w:pos="518"/>
              </w:tabs>
              <w:jc w:val="left"/>
              <w:rPr>
                <w:sz w:val="16"/>
                <w:szCs w:val="16"/>
                <w:highlight w:val="yellow"/>
              </w:rPr>
            </w:pPr>
            <w:r>
              <w:rPr>
                <w:color w:val="000000"/>
                <w:sz w:val="16"/>
                <w:szCs w:val="16"/>
              </w:rPr>
              <w:t>0.3</w:t>
            </w:r>
          </w:p>
        </w:tc>
      </w:tr>
      <w:tr w:rsidR="00EC2504" w:rsidRPr="00206789" w14:paraId="3A069F20" w14:textId="77777777" w:rsidTr="00682918">
        <w:trPr>
          <w:trHeight w:hRule="exact" w:val="227"/>
          <w:jc w:val="center"/>
        </w:trPr>
        <w:tc>
          <w:tcPr>
            <w:tcW w:w="3523" w:type="dxa"/>
            <w:tcBorders>
              <w:top w:val="nil"/>
              <w:left w:val="single" w:sz="4" w:space="0" w:color="1F497D"/>
              <w:bottom w:val="nil"/>
              <w:right w:val="nil"/>
            </w:tcBorders>
            <w:shd w:val="clear" w:color="auto" w:fill="auto"/>
            <w:noWrap/>
            <w:vAlign w:val="center"/>
            <w:hideMark/>
          </w:tcPr>
          <w:p w14:paraId="754DF316" w14:textId="77777777" w:rsidR="00EC2504" w:rsidRPr="00206789" w:rsidRDefault="00EC2504" w:rsidP="00682918">
            <w:pPr>
              <w:ind w:firstLineChars="200" w:firstLine="320"/>
              <w:jc w:val="left"/>
              <w:rPr>
                <w:color w:val="000000"/>
                <w:sz w:val="16"/>
                <w:szCs w:val="16"/>
                <w:lang w:val="es-MX" w:eastAsia="es-MX"/>
              </w:rPr>
            </w:pPr>
            <w:proofErr w:type="spellStart"/>
            <w:r w:rsidRPr="00206789">
              <w:rPr>
                <w:smallCaps/>
                <w:color w:val="000000"/>
                <w:sz w:val="16"/>
                <w:szCs w:val="16"/>
                <w:lang w:val="es-MX" w:eastAsia="es-MX"/>
              </w:rPr>
              <w:t>td</w:t>
            </w:r>
            <w:proofErr w:type="spellEnd"/>
            <w:r w:rsidRPr="00206789">
              <w:rPr>
                <w:color w:val="000000"/>
                <w:sz w:val="16"/>
                <w:szCs w:val="16"/>
                <w:lang w:val="es-MX" w:eastAsia="es-MX"/>
              </w:rPr>
              <w:t xml:space="preserve"> hombres</w:t>
            </w:r>
          </w:p>
        </w:tc>
        <w:tc>
          <w:tcPr>
            <w:tcW w:w="1330" w:type="dxa"/>
            <w:tcBorders>
              <w:top w:val="nil"/>
              <w:left w:val="single" w:sz="4" w:space="0" w:color="1F497D"/>
              <w:bottom w:val="nil"/>
              <w:right w:val="single" w:sz="4" w:space="0" w:color="1F497D"/>
            </w:tcBorders>
            <w:shd w:val="clear" w:color="auto" w:fill="auto"/>
            <w:noWrap/>
            <w:vAlign w:val="center"/>
          </w:tcPr>
          <w:p w14:paraId="4A737F1D" w14:textId="77777777" w:rsidR="00EC2504" w:rsidRPr="00206789" w:rsidRDefault="00EC2504" w:rsidP="00682918">
            <w:pPr>
              <w:tabs>
                <w:tab w:val="decimal" w:pos="601"/>
              </w:tabs>
              <w:jc w:val="left"/>
              <w:rPr>
                <w:sz w:val="16"/>
                <w:szCs w:val="16"/>
                <w:highlight w:val="yellow"/>
              </w:rPr>
            </w:pPr>
            <w:r>
              <w:rPr>
                <w:color w:val="000000"/>
                <w:sz w:val="16"/>
                <w:szCs w:val="16"/>
              </w:rPr>
              <w:t>3.4</w:t>
            </w:r>
          </w:p>
        </w:tc>
        <w:tc>
          <w:tcPr>
            <w:tcW w:w="1203" w:type="dxa"/>
            <w:tcBorders>
              <w:top w:val="nil"/>
              <w:left w:val="nil"/>
              <w:bottom w:val="nil"/>
              <w:right w:val="nil"/>
            </w:tcBorders>
            <w:shd w:val="clear" w:color="auto" w:fill="auto"/>
            <w:noWrap/>
            <w:vAlign w:val="center"/>
          </w:tcPr>
          <w:p w14:paraId="4BE05992" w14:textId="77777777" w:rsidR="00EC2504" w:rsidRPr="00206789" w:rsidRDefault="00EC2504" w:rsidP="00682918">
            <w:pPr>
              <w:tabs>
                <w:tab w:val="decimal" w:pos="495"/>
              </w:tabs>
              <w:jc w:val="left"/>
              <w:rPr>
                <w:sz w:val="16"/>
                <w:szCs w:val="16"/>
                <w:highlight w:val="yellow"/>
              </w:rPr>
            </w:pPr>
            <w:r>
              <w:rPr>
                <w:color w:val="000000"/>
                <w:sz w:val="16"/>
                <w:szCs w:val="16"/>
              </w:rPr>
              <w:t>-0.3</w:t>
            </w:r>
          </w:p>
        </w:tc>
        <w:tc>
          <w:tcPr>
            <w:tcW w:w="1169" w:type="dxa"/>
            <w:tcBorders>
              <w:top w:val="nil"/>
              <w:left w:val="single" w:sz="4" w:space="0" w:color="1F497D"/>
              <w:bottom w:val="nil"/>
              <w:right w:val="single" w:sz="4" w:space="0" w:color="1F497D"/>
            </w:tcBorders>
            <w:shd w:val="clear" w:color="auto" w:fill="auto"/>
            <w:noWrap/>
            <w:vAlign w:val="center"/>
          </w:tcPr>
          <w:p w14:paraId="78D90E4D" w14:textId="77777777" w:rsidR="00EC2504" w:rsidRPr="00206789" w:rsidRDefault="00EC2504" w:rsidP="00682918">
            <w:pPr>
              <w:tabs>
                <w:tab w:val="decimal" w:pos="518"/>
              </w:tabs>
              <w:jc w:val="left"/>
              <w:rPr>
                <w:sz w:val="16"/>
                <w:szCs w:val="16"/>
                <w:highlight w:val="yellow"/>
              </w:rPr>
            </w:pPr>
            <w:r>
              <w:rPr>
                <w:color w:val="000000"/>
                <w:sz w:val="16"/>
                <w:szCs w:val="16"/>
              </w:rPr>
              <w:t>0.2</w:t>
            </w:r>
          </w:p>
        </w:tc>
      </w:tr>
      <w:tr w:rsidR="00EC2504" w:rsidRPr="00206789" w14:paraId="4FBE7958" w14:textId="77777777" w:rsidTr="00682918">
        <w:trPr>
          <w:trHeight w:hRule="exact" w:val="227"/>
          <w:jc w:val="center"/>
        </w:trPr>
        <w:tc>
          <w:tcPr>
            <w:tcW w:w="3523" w:type="dxa"/>
            <w:tcBorders>
              <w:top w:val="nil"/>
              <w:left w:val="single" w:sz="4" w:space="0" w:color="1F497D"/>
              <w:bottom w:val="nil"/>
              <w:right w:val="nil"/>
            </w:tcBorders>
            <w:shd w:val="clear" w:color="auto" w:fill="auto"/>
            <w:noWrap/>
            <w:vAlign w:val="center"/>
            <w:hideMark/>
          </w:tcPr>
          <w:p w14:paraId="2B1371E8" w14:textId="77777777" w:rsidR="00EC2504" w:rsidRPr="00206789" w:rsidRDefault="00EC2504" w:rsidP="00682918">
            <w:pPr>
              <w:ind w:firstLineChars="200" w:firstLine="320"/>
              <w:jc w:val="left"/>
              <w:rPr>
                <w:color w:val="000000"/>
                <w:sz w:val="16"/>
                <w:szCs w:val="16"/>
                <w:lang w:val="es-MX" w:eastAsia="es-MX"/>
              </w:rPr>
            </w:pPr>
            <w:proofErr w:type="spellStart"/>
            <w:r w:rsidRPr="00206789">
              <w:rPr>
                <w:smallCaps/>
                <w:color w:val="000000"/>
                <w:sz w:val="16"/>
                <w:szCs w:val="16"/>
                <w:lang w:val="es-MX" w:eastAsia="es-MX"/>
              </w:rPr>
              <w:t>td</w:t>
            </w:r>
            <w:proofErr w:type="spellEnd"/>
            <w:r w:rsidRPr="00206789">
              <w:rPr>
                <w:color w:val="000000"/>
                <w:sz w:val="16"/>
                <w:szCs w:val="16"/>
                <w:lang w:val="es-MX" w:eastAsia="es-MX"/>
              </w:rPr>
              <w:t xml:space="preserve"> mujeres</w:t>
            </w:r>
          </w:p>
        </w:tc>
        <w:tc>
          <w:tcPr>
            <w:tcW w:w="1330" w:type="dxa"/>
            <w:tcBorders>
              <w:top w:val="nil"/>
              <w:left w:val="single" w:sz="4" w:space="0" w:color="1F497D"/>
              <w:bottom w:val="nil"/>
              <w:right w:val="single" w:sz="4" w:space="0" w:color="1F497D"/>
            </w:tcBorders>
            <w:shd w:val="clear" w:color="auto" w:fill="auto"/>
            <w:noWrap/>
            <w:vAlign w:val="center"/>
          </w:tcPr>
          <w:p w14:paraId="24059E9C" w14:textId="77777777" w:rsidR="00EC2504" w:rsidRPr="00206789" w:rsidRDefault="00EC2504" w:rsidP="00682918">
            <w:pPr>
              <w:tabs>
                <w:tab w:val="decimal" w:pos="601"/>
              </w:tabs>
              <w:jc w:val="left"/>
              <w:rPr>
                <w:sz w:val="16"/>
                <w:szCs w:val="16"/>
                <w:highlight w:val="yellow"/>
              </w:rPr>
            </w:pPr>
            <w:r>
              <w:rPr>
                <w:color w:val="000000"/>
                <w:sz w:val="16"/>
                <w:szCs w:val="16"/>
              </w:rPr>
              <w:t>3.7</w:t>
            </w:r>
          </w:p>
        </w:tc>
        <w:tc>
          <w:tcPr>
            <w:tcW w:w="1203" w:type="dxa"/>
            <w:tcBorders>
              <w:top w:val="nil"/>
              <w:left w:val="nil"/>
              <w:bottom w:val="nil"/>
              <w:right w:val="nil"/>
            </w:tcBorders>
            <w:shd w:val="clear" w:color="auto" w:fill="auto"/>
            <w:noWrap/>
            <w:vAlign w:val="center"/>
          </w:tcPr>
          <w:p w14:paraId="06A28B89" w14:textId="77777777" w:rsidR="00EC2504" w:rsidRPr="00206789" w:rsidRDefault="00EC2504" w:rsidP="00682918">
            <w:pPr>
              <w:tabs>
                <w:tab w:val="decimal" w:pos="495"/>
              </w:tabs>
              <w:jc w:val="left"/>
              <w:rPr>
                <w:sz w:val="16"/>
                <w:szCs w:val="16"/>
                <w:highlight w:val="yellow"/>
              </w:rPr>
            </w:pPr>
            <w:r>
              <w:rPr>
                <w:color w:val="000000"/>
                <w:sz w:val="16"/>
                <w:szCs w:val="16"/>
              </w:rPr>
              <w:t>0.7</w:t>
            </w:r>
          </w:p>
        </w:tc>
        <w:tc>
          <w:tcPr>
            <w:tcW w:w="1169" w:type="dxa"/>
            <w:tcBorders>
              <w:top w:val="nil"/>
              <w:left w:val="single" w:sz="4" w:space="0" w:color="1F497D"/>
              <w:bottom w:val="nil"/>
              <w:right w:val="single" w:sz="4" w:space="0" w:color="1F497D"/>
            </w:tcBorders>
            <w:shd w:val="clear" w:color="auto" w:fill="auto"/>
            <w:noWrap/>
            <w:vAlign w:val="center"/>
          </w:tcPr>
          <w:p w14:paraId="24CFB77A" w14:textId="77777777" w:rsidR="00EC2504" w:rsidRPr="00206789" w:rsidRDefault="00EC2504" w:rsidP="00682918">
            <w:pPr>
              <w:tabs>
                <w:tab w:val="decimal" w:pos="518"/>
              </w:tabs>
              <w:jc w:val="left"/>
              <w:rPr>
                <w:sz w:val="16"/>
                <w:szCs w:val="16"/>
                <w:highlight w:val="yellow"/>
              </w:rPr>
            </w:pPr>
            <w:r>
              <w:rPr>
                <w:color w:val="000000"/>
                <w:sz w:val="16"/>
                <w:szCs w:val="16"/>
              </w:rPr>
              <w:t>0.5</w:t>
            </w:r>
          </w:p>
        </w:tc>
      </w:tr>
      <w:tr w:rsidR="00EC2504" w:rsidRPr="00206789" w14:paraId="382AA2AF" w14:textId="77777777" w:rsidTr="00682918">
        <w:trPr>
          <w:trHeight w:hRule="exact" w:val="227"/>
          <w:jc w:val="center"/>
        </w:trPr>
        <w:tc>
          <w:tcPr>
            <w:tcW w:w="3523" w:type="dxa"/>
            <w:tcBorders>
              <w:top w:val="nil"/>
              <w:left w:val="single" w:sz="4" w:space="0" w:color="1F497D"/>
              <w:bottom w:val="nil"/>
              <w:right w:val="nil"/>
            </w:tcBorders>
            <w:shd w:val="clear" w:color="auto" w:fill="auto"/>
            <w:noWrap/>
            <w:vAlign w:val="center"/>
            <w:hideMark/>
          </w:tcPr>
          <w:p w14:paraId="5941FD62" w14:textId="77777777" w:rsidR="00EC2504" w:rsidRPr="00206789" w:rsidRDefault="00EC2504" w:rsidP="00682918">
            <w:pPr>
              <w:ind w:firstLineChars="100" w:firstLine="160"/>
              <w:jc w:val="left"/>
              <w:rPr>
                <w:color w:val="000000"/>
                <w:sz w:val="16"/>
                <w:szCs w:val="16"/>
                <w:lang w:val="es-MX" w:eastAsia="es-MX"/>
              </w:rPr>
            </w:pPr>
            <w:r w:rsidRPr="00206789">
              <w:rPr>
                <w:color w:val="000000"/>
                <w:sz w:val="16"/>
                <w:szCs w:val="16"/>
                <w:lang w:val="es-MX" w:eastAsia="es-MX"/>
              </w:rPr>
              <w:t>Tasa de informalidad laboral 1</w:t>
            </w:r>
            <w:r w:rsidRPr="00206789">
              <w:rPr>
                <w:color w:val="000000"/>
                <w:sz w:val="16"/>
                <w:szCs w:val="16"/>
                <w:vertAlign w:val="superscript"/>
                <w:lang w:val="es-MX" w:eastAsia="es-MX"/>
              </w:rPr>
              <w:t>3/</w:t>
            </w:r>
          </w:p>
        </w:tc>
        <w:tc>
          <w:tcPr>
            <w:tcW w:w="1330" w:type="dxa"/>
            <w:tcBorders>
              <w:top w:val="nil"/>
              <w:left w:val="single" w:sz="4" w:space="0" w:color="1F497D"/>
              <w:bottom w:val="nil"/>
              <w:right w:val="single" w:sz="4" w:space="0" w:color="1F497D"/>
            </w:tcBorders>
            <w:shd w:val="clear" w:color="auto" w:fill="auto"/>
            <w:noWrap/>
            <w:vAlign w:val="center"/>
          </w:tcPr>
          <w:p w14:paraId="53A27F54" w14:textId="77777777" w:rsidR="00EC2504" w:rsidRPr="00206789" w:rsidRDefault="00EC2504" w:rsidP="00682918">
            <w:pPr>
              <w:tabs>
                <w:tab w:val="decimal" w:pos="601"/>
              </w:tabs>
              <w:jc w:val="left"/>
              <w:rPr>
                <w:sz w:val="16"/>
                <w:szCs w:val="16"/>
                <w:highlight w:val="yellow"/>
              </w:rPr>
            </w:pPr>
            <w:r>
              <w:rPr>
                <w:color w:val="000000"/>
                <w:sz w:val="16"/>
                <w:szCs w:val="16"/>
              </w:rPr>
              <w:t>41.9</w:t>
            </w:r>
          </w:p>
        </w:tc>
        <w:tc>
          <w:tcPr>
            <w:tcW w:w="1203" w:type="dxa"/>
            <w:tcBorders>
              <w:top w:val="nil"/>
              <w:left w:val="nil"/>
              <w:bottom w:val="nil"/>
              <w:right w:val="nil"/>
            </w:tcBorders>
            <w:shd w:val="clear" w:color="auto" w:fill="auto"/>
            <w:noWrap/>
            <w:vAlign w:val="center"/>
          </w:tcPr>
          <w:p w14:paraId="1BFB947B" w14:textId="77777777" w:rsidR="00EC2504" w:rsidRPr="00206789" w:rsidRDefault="00EC2504" w:rsidP="00682918">
            <w:pPr>
              <w:tabs>
                <w:tab w:val="decimal" w:pos="495"/>
              </w:tabs>
              <w:jc w:val="left"/>
              <w:rPr>
                <w:sz w:val="16"/>
                <w:szCs w:val="16"/>
                <w:highlight w:val="yellow"/>
              </w:rPr>
            </w:pPr>
            <w:r>
              <w:rPr>
                <w:color w:val="000000"/>
                <w:sz w:val="16"/>
                <w:szCs w:val="16"/>
              </w:rPr>
              <w:t>-1.6</w:t>
            </w:r>
          </w:p>
        </w:tc>
        <w:tc>
          <w:tcPr>
            <w:tcW w:w="1169" w:type="dxa"/>
            <w:tcBorders>
              <w:top w:val="nil"/>
              <w:left w:val="single" w:sz="4" w:space="0" w:color="1F497D"/>
              <w:bottom w:val="nil"/>
              <w:right w:val="single" w:sz="4" w:space="0" w:color="1F497D"/>
            </w:tcBorders>
            <w:shd w:val="clear" w:color="auto" w:fill="auto"/>
            <w:noWrap/>
            <w:vAlign w:val="center"/>
          </w:tcPr>
          <w:p w14:paraId="1D7BF9CB" w14:textId="77777777" w:rsidR="00EC2504" w:rsidRPr="00206789" w:rsidRDefault="00EC2504" w:rsidP="00682918">
            <w:pPr>
              <w:tabs>
                <w:tab w:val="decimal" w:pos="518"/>
              </w:tabs>
              <w:jc w:val="left"/>
              <w:rPr>
                <w:sz w:val="16"/>
                <w:szCs w:val="16"/>
                <w:highlight w:val="yellow"/>
              </w:rPr>
            </w:pPr>
            <w:r>
              <w:rPr>
                <w:color w:val="000000"/>
                <w:sz w:val="16"/>
                <w:szCs w:val="16"/>
              </w:rPr>
              <w:t>-3.3</w:t>
            </w:r>
          </w:p>
        </w:tc>
      </w:tr>
      <w:tr w:rsidR="00EC2504" w:rsidRPr="00206789" w14:paraId="6E777AB7" w14:textId="77777777" w:rsidTr="00682918">
        <w:trPr>
          <w:trHeight w:hRule="exact" w:val="227"/>
          <w:jc w:val="center"/>
        </w:trPr>
        <w:tc>
          <w:tcPr>
            <w:tcW w:w="3523" w:type="dxa"/>
            <w:tcBorders>
              <w:top w:val="nil"/>
              <w:left w:val="single" w:sz="4" w:space="0" w:color="1F497D"/>
              <w:bottom w:val="single" w:sz="4" w:space="0" w:color="1F497D"/>
              <w:right w:val="nil"/>
            </w:tcBorders>
            <w:shd w:val="clear" w:color="auto" w:fill="auto"/>
            <w:noWrap/>
            <w:vAlign w:val="center"/>
            <w:hideMark/>
          </w:tcPr>
          <w:p w14:paraId="56AFE76B" w14:textId="77777777" w:rsidR="00EC2504" w:rsidRPr="00206789" w:rsidRDefault="00EC2504" w:rsidP="00682918">
            <w:pPr>
              <w:ind w:firstLineChars="100" w:firstLine="160"/>
              <w:jc w:val="left"/>
              <w:rPr>
                <w:color w:val="000000"/>
                <w:sz w:val="16"/>
                <w:szCs w:val="16"/>
                <w:lang w:val="es-MX" w:eastAsia="es-MX"/>
              </w:rPr>
            </w:pPr>
            <w:r w:rsidRPr="00206789">
              <w:rPr>
                <w:color w:val="000000"/>
                <w:sz w:val="16"/>
                <w:szCs w:val="16"/>
                <w:lang w:val="es-MX" w:eastAsia="es-MX"/>
              </w:rPr>
              <w:t>Tasa de ocupación en el sector informal 1</w:t>
            </w:r>
            <w:r w:rsidRPr="00206789">
              <w:rPr>
                <w:color w:val="000000"/>
                <w:sz w:val="16"/>
                <w:szCs w:val="16"/>
                <w:vertAlign w:val="superscript"/>
                <w:lang w:val="es-MX" w:eastAsia="es-MX"/>
              </w:rPr>
              <w:t>3/</w:t>
            </w:r>
          </w:p>
        </w:tc>
        <w:tc>
          <w:tcPr>
            <w:tcW w:w="1330" w:type="dxa"/>
            <w:tcBorders>
              <w:top w:val="nil"/>
              <w:left w:val="single" w:sz="4" w:space="0" w:color="1F497D"/>
              <w:bottom w:val="single" w:sz="4" w:space="0" w:color="1F497D"/>
              <w:right w:val="single" w:sz="4" w:space="0" w:color="1F497D"/>
            </w:tcBorders>
            <w:shd w:val="clear" w:color="auto" w:fill="auto"/>
            <w:noWrap/>
            <w:vAlign w:val="center"/>
          </w:tcPr>
          <w:p w14:paraId="354DD787" w14:textId="77777777" w:rsidR="00EC2504" w:rsidRPr="00206789" w:rsidRDefault="00EC2504" w:rsidP="00682918">
            <w:pPr>
              <w:tabs>
                <w:tab w:val="decimal" w:pos="601"/>
              </w:tabs>
              <w:jc w:val="left"/>
              <w:rPr>
                <w:sz w:val="16"/>
                <w:szCs w:val="16"/>
                <w:highlight w:val="yellow"/>
              </w:rPr>
            </w:pPr>
            <w:r>
              <w:rPr>
                <w:color w:val="000000"/>
                <w:sz w:val="16"/>
                <w:szCs w:val="16"/>
              </w:rPr>
              <w:t>24.4</w:t>
            </w:r>
          </w:p>
        </w:tc>
        <w:tc>
          <w:tcPr>
            <w:tcW w:w="1203" w:type="dxa"/>
            <w:tcBorders>
              <w:top w:val="nil"/>
              <w:left w:val="nil"/>
              <w:bottom w:val="single" w:sz="4" w:space="0" w:color="1F497D"/>
              <w:right w:val="nil"/>
            </w:tcBorders>
            <w:shd w:val="clear" w:color="auto" w:fill="auto"/>
            <w:noWrap/>
            <w:vAlign w:val="center"/>
          </w:tcPr>
          <w:p w14:paraId="06521FDA" w14:textId="77777777" w:rsidR="00EC2504" w:rsidRPr="00206789" w:rsidRDefault="00EC2504" w:rsidP="00682918">
            <w:pPr>
              <w:tabs>
                <w:tab w:val="decimal" w:pos="495"/>
              </w:tabs>
              <w:jc w:val="left"/>
              <w:rPr>
                <w:sz w:val="16"/>
                <w:szCs w:val="16"/>
                <w:highlight w:val="yellow"/>
              </w:rPr>
            </w:pPr>
            <w:r>
              <w:rPr>
                <w:color w:val="000000"/>
                <w:sz w:val="16"/>
                <w:szCs w:val="16"/>
              </w:rPr>
              <w:t>-1.7</w:t>
            </w:r>
          </w:p>
        </w:tc>
        <w:tc>
          <w:tcPr>
            <w:tcW w:w="1169" w:type="dxa"/>
            <w:tcBorders>
              <w:top w:val="nil"/>
              <w:left w:val="single" w:sz="4" w:space="0" w:color="1F497D"/>
              <w:bottom w:val="single" w:sz="4" w:space="0" w:color="1F497D"/>
              <w:right w:val="single" w:sz="4" w:space="0" w:color="1F497D"/>
            </w:tcBorders>
            <w:shd w:val="clear" w:color="auto" w:fill="auto"/>
            <w:noWrap/>
            <w:vAlign w:val="center"/>
          </w:tcPr>
          <w:p w14:paraId="179C9E74" w14:textId="77777777" w:rsidR="00EC2504" w:rsidRPr="00206789" w:rsidRDefault="00EC2504" w:rsidP="00682918">
            <w:pPr>
              <w:tabs>
                <w:tab w:val="decimal" w:pos="518"/>
              </w:tabs>
              <w:jc w:val="left"/>
              <w:rPr>
                <w:sz w:val="16"/>
                <w:szCs w:val="16"/>
                <w:highlight w:val="yellow"/>
              </w:rPr>
            </w:pPr>
            <w:r>
              <w:rPr>
                <w:color w:val="000000"/>
                <w:sz w:val="16"/>
                <w:szCs w:val="16"/>
              </w:rPr>
              <w:t>-2.7</w:t>
            </w:r>
          </w:p>
        </w:tc>
      </w:tr>
    </w:tbl>
    <w:p w14:paraId="78ABAF9E" w14:textId="77777777" w:rsidR="00EC2504" w:rsidRPr="00206789" w:rsidRDefault="00EC2504" w:rsidP="00EC2504">
      <w:pPr>
        <w:pStyle w:val="n0"/>
        <w:keepLines w:val="0"/>
        <w:widowControl w:val="0"/>
        <w:tabs>
          <w:tab w:val="left" w:pos="8364"/>
        </w:tabs>
        <w:spacing w:before="0"/>
        <w:ind w:left="1985" w:right="1469" w:hanging="567"/>
        <w:rPr>
          <w:color w:val="auto"/>
          <w:sz w:val="16"/>
          <w:szCs w:val="16"/>
        </w:rPr>
      </w:pPr>
      <w:r w:rsidRPr="00206789">
        <w:rPr>
          <w:color w:val="auto"/>
          <w:sz w:val="16"/>
          <w:szCs w:val="16"/>
        </w:rPr>
        <w:t>Nota:</w:t>
      </w:r>
      <w:r w:rsidRPr="00206789">
        <w:rPr>
          <w:color w:val="auto"/>
          <w:sz w:val="16"/>
          <w:szCs w:val="16"/>
        </w:rPr>
        <w:tab/>
        <w:t>Las diferencias en puntos porcentuales resultan de considerar los indicadores con todos sus decimales.</w:t>
      </w:r>
    </w:p>
    <w:p w14:paraId="6D7D4B63" w14:textId="77777777" w:rsidR="00EC2504" w:rsidRPr="00206789" w:rsidRDefault="00EC2504" w:rsidP="00EC2504">
      <w:pPr>
        <w:pStyle w:val="n0"/>
        <w:keepLines w:val="0"/>
        <w:widowControl w:val="0"/>
        <w:tabs>
          <w:tab w:val="left" w:pos="8364"/>
        </w:tabs>
        <w:spacing w:before="0"/>
        <w:ind w:left="1985" w:right="1469" w:hanging="567"/>
        <w:rPr>
          <w:color w:val="auto"/>
          <w:sz w:val="16"/>
          <w:szCs w:val="16"/>
        </w:rPr>
      </w:pPr>
      <w:r w:rsidRPr="00206789">
        <w:rPr>
          <w:color w:val="auto"/>
          <w:sz w:val="16"/>
          <w:szCs w:val="16"/>
          <w:vertAlign w:val="superscript"/>
        </w:rPr>
        <w:t>1/</w:t>
      </w:r>
      <w:r w:rsidRPr="00206789">
        <w:rPr>
          <w:color w:val="auto"/>
          <w:sz w:val="16"/>
          <w:szCs w:val="16"/>
          <w:vertAlign w:val="superscript"/>
        </w:rPr>
        <w:tab/>
      </w:r>
      <w:r w:rsidRPr="00206789">
        <w:rPr>
          <w:smallCaps/>
          <w:color w:val="auto"/>
          <w:sz w:val="16"/>
          <w:szCs w:val="16"/>
        </w:rPr>
        <w:t>pea</w:t>
      </w:r>
      <w:r w:rsidRPr="00206789">
        <w:rPr>
          <w:color w:val="auto"/>
          <w:sz w:val="16"/>
          <w:szCs w:val="16"/>
        </w:rPr>
        <w:t xml:space="preserve"> como porcentaje de la población de 15 años y más.</w:t>
      </w:r>
    </w:p>
    <w:p w14:paraId="7AC21311" w14:textId="77777777" w:rsidR="00EC2504" w:rsidRPr="00206789" w:rsidRDefault="00EC2504" w:rsidP="00EC2504">
      <w:pPr>
        <w:pStyle w:val="n0"/>
        <w:keepLines w:val="0"/>
        <w:widowControl w:val="0"/>
        <w:tabs>
          <w:tab w:val="left" w:pos="8364"/>
        </w:tabs>
        <w:spacing w:before="0"/>
        <w:ind w:left="1985" w:right="1469" w:hanging="567"/>
        <w:rPr>
          <w:color w:val="auto"/>
          <w:sz w:val="16"/>
          <w:szCs w:val="16"/>
        </w:rPr>
      </w:pPr>
      <w:r w:rsidRPr="00206789">
        <w:rPr>
          <w:color w:val="auto"/>
          <w:sz w:val="16"/>
          <w:szCs w:val="16"/>
          <w:vertAlign w:val="superscript"/>
        </w:rPr>
        <w:t>2/</w:t>
      </w:r>
      <w:r w:rsidRPr="00206789">
        <w:rPr>
          <w:color w:val="auto"/>
          <w:sz w:val="16"/>
          <w:szCs w:val="16"/>
          <w:vertAlign w:val="superscript"/>
        </w:rPr>
        <w:tab/>
      </w:r>
      <w:r w:rsidRPr="00206789">
        <w:rPr>
          <w:color w:val="auto"/>
          <w:sz w:val="16"/>
          <w:szCs w:val="16"/>
        </w:rPr>
        <w:t xml:space="preserve">Porcentaje respecto a la </w:t>
      </w:r>
      <w:r w:rsidRPr="00206789">
        <w:rPr>
          <w:smallCaps/>
          <w:color w:val="auto"/>
          <w:sz w:val="16"/>
          <w:szCs w:val="16"/>
        </w:rPr>
        <w:t>pea</w:t>
      </w:r>
      <w:r w:rsidRPr="00206789">
        <w:rPr>
          <w:color w:val="auto"/>
          <w:sz w:val="16"/>
          <w:szCs w:val="16"/>
        </w:rPr>
        <w:t>.</w:t>
      </w:r>
    </w:p>
    <w:p w14:paraId="026267FE" w14:textId="77777777" w:rsidR="00EC2504" w:rsidRPr="00206789" w:rsidRDefault="00EC2504" w:rsidP="00EC2504">
      <w:pPr>
        <w:pStyle w:val="n0"/>
        <w:keepLines w:val="0"/>
        <w:widowControl w:val="0"/>
        <w:tabs>
          <w:tab w:val="left" w:pos="8364"/>
        </w:tabs>
        <w:spacing w:before="0"/>
        <w:ind w:left="1985" w:right="1469" w:hanging="567"/>
        <w:rPr>
          <w:color w:val="auto"/>
          <w:sz w:val="16"/>
          <w:szCs w:val="16"/>
        </w:rPr>
      </w:pPr>
      <w:r w:rsidRPr="00206789">
        <w:rPr>
          <w:color w:val="auto"/>
          <w:sz w:val="16"/>
          <w:szCs w:val="16"/>
          <w:vertAlign w:val="superscript"/>
        </w:rPr>
        <w:t>3/</w:t>
      </w:r>
      <w:r w:rsidRPr="00206789">
        <w:rPr>
          <w:color w:val="auto"/>
          <w:sz w:val="16"/>
          <w:szCs w:val="16"/>
          <w:vertAlign w:val="superscript"/>
        </w:rPr>
        <w:tab/>
      </w:r>
      <w:r w:rsidRPr="00206789">
        <w:rPr>
          <w:color w:val="auto"/>
          <w:sz w:val="16"/>
          <w:szCs w:val="16"/>
        </w:rPr>
        <w:t xml:space="preserve">Porcentaje respecto a la </w:t>
      </w:r>
      <w:proofErr w:type="spellStart"/>
      <w:r w:rsidRPr="00206789">
        <w:rPr>
          <w:smallCaps/>
          <w:color w:val="auto"/>
          <w:sz w:val="16"/>
          <w:szCs w:val="16"/>
        </w:rPr>
        <w:t>po</w:t>
      </w:r>
      <w:proofErr w:type="spellEnd"/>
      <w:r w:rsidRPr="00206789">
        <w:rPr>
          <w:color w:val="auto"/>
          <w:sz w:val="16"/>
          <w:szCs w:val="16"/>
        </w:rPr>
        <w:t>.</w:t>
      </w:r>
    </w:p>
    <w:p w14:paraId="143C35A5" w14:textId="77777777" w:rsidR="00EC2504" w:rsidRPr="00206789" w:rsidRDefault="00EC2504" w:rsidP="00EC2504">
      <w:pPr>
        <w:pStyle w:val="n0"/>
        <w:keepLines w:val="0"/>
        <w:widowControl w:val="0"/>
        <w:tabs>
          <w:tab w:val="left" w:pos="8364"/>
        </w:tabs>
        <w:spacing w:before="0"/>
        <w:ind w:left="1985" w:right="1469" w:hanging="567"/>
        <w:rPr>
          <w:color w:val="auto"/>
          <w:sz w:val="16"/>
          <w:szCs w:val="16"/>
        </w:rPr>
      </w:pPr>
      <w:r w:rsidRPr="00206789">
        <w:rPr>
          <w:color w:val="auto"/>
          <w:sz w:val="16"/>
          <w:szCs w:val="16"/>
        </w:rPr>
        <w:t>Fuente:</w:t>
      </w:r>
      <w:r w:rsidRPr="00206789">
        <w:rPr>
          <w:color w:val="auto"/>
          <w:sz w:val="16"/>
          <w:szCs w:val="16"/>
        </w:rPr>
        <w:tab/>
      </w:r>
      <w:proofErr w:type="spellStart"/>
      <w:r w:rsidRPr="00206789">
        <w:rPr>
          <w:smallCaps/>
          <w:color w:val="auto"/>
          <w:sz w:val="16"/>
          <w:szCs w:val="16"/>
        </w:rPr>
        <w:t>inegi</w:t>
      </w:r>
      <w:proofErr w:type="spellEnd"/>
      <w:r w:rsidRPr="00206789">
        <w:rPr>
          <w:color w:val="auto"/>
          <w:sz w:val="16"/>
          <w:szCs w:val="16"/>
        </w:rPr>
        <w:t xml:space="preserve">. </w:t>
      </w:r>
      <w:proofErr w:type="spellStart"/>
      <w:r w:rsidRPr="00206789">
        <w:rPr>
          <w:smallCaps/>
          <w:color w:val="auto"/>
          <w:sz w:val="16"/>
          <w:szCs w:val="16"/>
        </w:rPr>
        <w:t>enoe</w:t>
      </w:r>
      <w:proofErr w:type="spellEnd"/>
      <w:r w:rsidRPr="00206789">
        <w:rPr>
          <w:color w:val="auto"/>
          <w:sz w:val="16"/>
          <w:szCs w:val="16"/>
        </w:rPr>
        <w:t>. Cifras elaboradas mediante métodos econométricos, 2024.</w:t>
      </w:r>
    </w:p>
    <w:p w14:paraId="64E2C186" w14:textId="77777777" w:rsidR="00EC2504" w:rsidRPr="00206789" w:rsidRDefault="00EC2504" w:rsidP="00EC2504">
      <w:pPr>
        <w:jc w:val="left"/>
        <w:rPr>
          <w:sz w:val="20"/>
        </w:rPr>
      </w:pPr>
      <w:r w:rsidRPr="00206789">
        <w:rPr>
          <w:sz w:val="20"/>
        </w:rPr>
        <w:br w:type="page"/>
      </w:r>
    </w:p>
    <w:p w14:paraId="6A272691" w14:textId="77777777" w:rsidR="00EC2504" w:rsidRPr="00206789" w:rsidRDefault="00EC2504" w:rsidP="00EC2504">
      <w:pPr>
        <w:pStyle w:val="n0"/>
        <w:keepNext/>
        <w:widowControl w:val="0"/>
        <w:ind w:left="0" w:right="0" w:firstLine="0"/>
        <w:jc w:val="center"/>
        <w:rPr>
          <w:color w:val="auto"/>
          <w:sz w:val="20"/>
        </w:rPr>
      </w:pPr>
      <w:r w:rsidRPr="00206789">
        <w:rPr>
          <w:color w:val="auto"/>
          <w:sz w:val="20"/>
        </w:rPr>
        <w:lastRenderedPageBreak/>
        <w:t>Gráfica 7</w:t>
      </w:r>
    </w:p>
    <w:p w14:paraId="7AFF704C" w14:textId="77777777" w:rsidR="00EC2504" w:rsidRPr="00206789" w:rsidRDefault="00EC2504" w:rsidP="00EC2504">
      <w:pPr>
        <w:pStyle w:val="n01"/>
        <w:keepLines w:val="0"/>
        <w:widowControl w:val="0"/>
        <w:spacing w:before="0"/>
        <w:ind w:left="0" w:firstLine="0"/>
        <w:jc w:val="center"/>
        <w:rPr>
          <w:rFonts w:ascii="Arial" w:hAnsi="Arial"/>
          <w:b/>
          <w:smallCaps/>
          <w:color w:val="auto"/>
          <w:sz w:val="22"/>
          <w:szCs w:val="22"/>
        </w:rPr>
      </w:pPr>
      <w:r w:rsidRPr="00206789">
        <w:rPr>
          <w:rFonts w:ascii="Arial" w:hAnsi="Arial"/>
          <w:b/>
          <w:smallCaps/>
          <w:color w:val="auto"/>
          <w:sz w:val="22"/>
          <w:szCs w:val="22"/>
        </w:rPr>
        <w:t>serie desestacionalizada y de tendencia-ciclo</w:t>
      </w:r>
      <w:r w:rsidRPr="00206789">
        <w:rPr>
          <w:rFonts w:ascii="Arial" w:hAnsi="Arial"/>
          <w:b/>
          <w:bCs/>
          <w:color w:val="auto"/>
          <w:sz w:val="22"/>
          <w:szCs w:val="22"/>
          <w:vertAlign w:val="superscript"/>
        </w:rPr>
        <w:footnoteReference w:id="11"/>
      </w:r>
    </w:p>
    <w:p w14:paraId="34841BD4" w14:textId="77777777" w:rsidR="00EC2504" w:rsidRPr="00206789" w:rsidRDefault="00EC2504" w:rsidP="00EC2504">
      <w:pPr>
        <w:pStyle w:val="n01"/>
        <w:keepLines w:val="0"/>
        <w:widowControl w:val="0"/>
        <w:spacing w:before="0"/>
        <w:ind w:left="0" w:firstLine="0"/>
        <w:jc w:val="center"/>
        <w:rPr>
          <w:rFonts w:ascii="Arial" w:hAnsi="Arial"/>
          <w:b/>
          <w:smallCaps/>
          <w:color w:val="auto"/>
          <w:sz w:val="22"/>
          <w:szCs w:val="22"/>
        </w:rPr>
      </w:pPr>
      <w:r w:rsidRPr="00206789">
        <w:rPr>
          <w:rFonts w:ascii="Arial" w:hAnsi="Arial"/>
          <w:b/>
          <w:smallCaps/>
          <w:color w:val="auto"/>
          <w:sz w:val="22"/>
          <w:szCs w:val="22"/>
        </w:rPr>
        <w:t xml:space="preserve">de </w:t>
      </w:r>
      <w:r w:rsidRPr="00206789">
        <w:rPr>
          <w:rFonts w:ascii="Arial" w:hAnsi="Arial"/>
          <w:b/>
          <w:smallCaps/>
          <w:color w:val="auto"/>
          <w:sz w:val="22"/>
        </w:rPr>
        <w:t xml:space="preserve">tasas complementarias de </w:t>
      </w:r>
      <w:r w:rsidRPr="00206789">
        <w:rPr>
          <w:rFonts w:ascii="Arial" w:hAnsi="Arial"/>
          <w:b/>
          <w:smallCaps/>
          <w:color w:val="auto"/>
          <w:sz w:val="22"/>
          <w:szCs w:val="22"/>
        </w:rPr>
        <w:t>ocupación y desocupación, según agregación</w:t>
      </w:r>
    </w:p>
    <w:p w14:paraId="4B2C768C" w14:textId="77777777" w:rsidR="00EC2504" w:rsidRPr="00206789" w:rsidRDefault="00EC2504" w:rsidP="00EC2504">
      <w:pPr>
        <w:pStyle w:val="n01"/>
        <w:keepLines w:val="0"/>
        <w:widowControl w:val="0"/>
        <w:spacing w:before="0"/>
        <w:ind w:left="0" w:firstLine="0"/>
        <w:jc w:val="center"/>
        <w:rPr>
          <w:rFonts w:ascii="Arial" w:hAnsi="Arial"/>
          <w:bCs/>
          <w:color w:val="auto"/>
          <w:sz w:val="20"/>
          <w:szCs w:val="20"/>
        </w:rPr>
      </w:pPr>
      <w:r w:rsidRPr="00206789">
        <w:rPr>
          <w:rFonts w:ascii="Arial" w:hAnsi="Arial"/>
          <w:bCs/>
          <w:color w:val="auto"/>
          <w:sz w:val="20"/>
          <w:szCs w:val="20"/>
        </w:rPr>
        <w:t xml:space="preserve">a </w:t>
      </w:r>
      <w:r>
        <w:rPr>
          <w:rFonts w:ascii="Arial" w:hAnsi="Arial"/>
          <w:bCs/>
          <w:color w:val="auto"/>
          <w:sz w:val="20"/>
          <w:szCs w:val="20"/>
        </w:rPr>
        <w:t>juni</w:t>
      </w:r>
      <w:r w:rsidRPr="00206789">
        <w:rPr>
          <w:rFonts w:ascii="Arial" w:hAnsi="Arial"/>
          <w:bCs/>
          <w:color w:val="auto"/>
          <w:sz w:val="20"/>
          <w:szCs w:val="20"/>
        </w:rPr>
        <w:t>o de 2024</w:t>
      </w:r>
      <w:r w:rsidRPr="00206789">
        <w:rPr>
          <w:rStyle w:val="Refdenotaalpie"/>
          <w:rFonts w:ascii="Arial" w:hAnsi="Arial"/>
          <w:bCs/>
          <w:color w:val="auto"/>
          <w:sz w:val="20"/>
          <w:szCs w:val="20"/>
        </w:rPr>
        <w:footnoteReference w:id="12"/>
      </w:r>
    </w:p>
    <w:tbl>
      <w:tblPr>
        <w:tblStyle w:val="Tablaconcuadrcula"/>
        <w:tblW w:w="5000" w:type="pct"/>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4914"/>
        <w:gridCol w:w="146"/>
        <w:gridCol w:w="4914"/>
      </w:tblGrid>
      <w:tr w:rsidR="00EC2504" w:rsidRPr="00206789" w14:paraId="118EB24C" w14:textId="77777777" w:rsidTr="00682918">
        <w:trPr>
          <w:jc w:val="center"/>
        </w:trPr>
        <w:tc>
          <w:tcPr>
            <w:tcW w:w="2371" w:type="pct"/>
            <w:shd w:val="clear" w:color="auto" w:fill="DBE5F1" w:themeFill="accent1" w:themeFillTint="33"/>
          </w:tcPr>
          <w:p w14:paraId="03CCAD3C" w14:textId="77777777" w:rsidR="00EC2504" w:rsidRPr="00206789" w:rsidRDefault="00EC2504" w:rsidP="00682918">
            <w:pPr>
              <w:pStyle w:val="n0"/>
              <w:keepLines w:val="0"/>
              <w:widowControl w:val="0"/>
              <w:spacing w:before="60" w:after="60"/>
              <w:ind w:left="-142" w:right="0" w:firstLine="0"/>
              <w:jc w:val="center"/>
              <w:rPr>
                <w:b/>
                <w:color w:val="auto"/>
                <w:sz w:val="22"/>
              </w:rPr>
            </w:pPr>
            <w:r w:rsidRPr="00206789">
              <w:rPr>
                <w:b/>
                <w:color w:val="auto"/>
                <w:sz w:val="22"/>
              </w:rPr>
              <w:t>Nacional</w:t>
            </w:r>
          </w:p>
        </w:tc>
        <w:tc>
          <w:tcPr>
            <w:tcW w:w="73" w:type="pct"/>
            <w:shd w:val="clear" w:color="auto" w:fill="auto"/>
          </w:tcPr>
          <w:p w14:paraId="5E1E7823" w14:textId="77777777" w:rsidR="00EC2504" w:rsidRPr="00206789" w:rsidRDefault="00EC2504" w:rsidP="00682918">
            <w:pPr>
              <w:pStyle w:val="n0"/>
              <w:keepLines w:val="0"/>
              <w:widowControl w:val="0"/>
              <w:spacing w:before="60" w:after="60"/>
              <w:ind w:left="0" w:right="0" w:firstLine="0"/>
              <w:jc w:val="center"/>
              <w:rPr>
                <w:b/>
                <w:color w:val="auto"/>
                <w:sz w:val="22"/>
              </w:rPr>
            </w:pPr>
          </w:p>
        </w:tc>
        <w:tc>
          <w:tcPr>
            <w:tcW w:w="2556" w:type="pct"/>
            <w:shd w:val="clear" w:color="auto" w:fill="DBE5F1" w:themeFill="accent1" w:themeFillTint="33"/>
          </w:tcPr>
          <w:p w14:paraId="51F3D066" w14:textId="77777777" w:rsidR="00EC2504" w:rsidRPr="00206789" w:rsidRDefault="00EC2504" w:rsidP="00682918">
            <w:pPr>
              <w:pStyle w:val="n0"/>
              <w:keepLines w:val="0"/>
              <w:widowControl w:val="0"/>
              <w:spacing w:before="60" w:after="60"/>
              <w:ind w:left="0" w:right="0" w:firstLine="0"/>
              <w:jc w:val="center"/>
              <w:rPr>
                <w:b/>
                <w:color w:val="auto"/>
                <w:sz w:val="22"/>
              </w:rPr>
            </w:pPr>
            <w:r w:rsidRPr="00206789">
              <w:rPr>
                <w:b/>
                <w:color w:val="auto"/>
                <w:sz w:val="22"/>
              </w:rPr>
              <w:t>Agregado urbano de 32 ciudades</w:t>
            </w:r>
          </w:p>
        </w:tc>
      </w:tr>
      <w:tr w:rsidR="00EC2504" w:rsidRPr="00206789" w14:paraId="7899C48C" w14:textId="77777777" w:rsidTr="00682918">
        <w:trPr>
          <w:jc w:val="center"/>
        </w:trPr>
        <w:tc>
          <w:tcPr>
            <w:tcW w:w="5000" w:type="pct"/>
            <w:gridSpan w:val="3"/>
          </w:tcPr>
          <w:p w14:paraId="2A5ACDE6" w14:textId="77777777" w:rsidR="00EC2504" w:rsidRPr="00206789" w:rsidRDefault="00EC2504" w:rsidP="00682918">
            <w:pPr>
              <w:pStyle w:val="n0"/>
              <w:keepLines w:val="0"/>
              <w:widowControl w:val="0"/>
              <w:spacing w:before="20"/>
              <w:ind w:left="0" w:right="0" w:firstLine="0"/>
              <w:jc w:val="center"/>
              <w:rPr>
                <w:color w:val="auto"/>
                <w:sz w:val="20"/>
              </w:rPr>
            </w:pPr>
            <w:r w:rsidRPr="00206789">
              <w:rPr>
                <w:b/>
                <w:smallCaps/>
                <w:color w:val="auto"/>
                <w:sz w:val="20"/>
              </w:rPr>
              <w:t>tasa de participación</w:t>
            </w:r>
            <w:r w:rsidRPr="00206789">
              <w:rPr>
                <w:b/>
                <w:smallCaps/>
                <w:color w:val="auto"/>
                <w:sz w:val="18"/>
              </w:rPr>
              <w:br/>
            </w:r>
            <w:r w:rsidRPr="00206789">
              <w:rPr>
                <w:color w:val="auto"/>
                <w:sz w:val="18"/>
              </w:rPr>
              <w:t>(porcentaje de la población de 15 años y más)</w:t>
            </w:r>
          </w:p>
        </w:tc>
      </w:tr>
      <w:tr w:rsidR="00EC2504" w:rsidRPr="00206789" w14:paraId="686F8F85" w14:textId="77777777" w:rsidTr="00682918">
        <w:tblPrEx>
          <w:tblCellMar>
            <w:left w:w="70" w:type="dxa"/>
            <w:right w:w="70" w:type="dxa"/>
          </w:tblCellMar>
        </w:tblPrEx>
        <w:trPr>
          <w:trHeight w:val="3118"/>
          <w:jc w:val="center"/>
        </w:trPr>
        <w:tc>
          <w:tcPr>
            <w:tcW w:w="2371" w:type="pct"/>
          </w:tcPr>
          <w:p w14:paraId="3E162073" w14:textId="77777777" w:rsidR="00EC2504" w:rsidRPr="00206789" w:rsidRDefault="00EC2504" w:rsidP="00682918">
            <w:pPr>
              <w:pStyle w:val="n0"/>
              <w:keepLines w:val="0"/>
              <w:widowControl w:val="0"/>
              <w:spacing w:before="20"/>
              <w:ind w:left="-57" w:right="0" w:firstLine="0"/>
              <w:jc w:val="center"/>
              <w:rPr>
                <w:color w:val="auto"/>
                <w:sz w:val="20"/>
              </w:rPr>
            </w:pPr>
            <w:r>
              <w:rPr>
                <w:noProof/>
              </w:rPr>
              <w:drawing>
                <wp:inline distT="0" distB="0" distL="0" distR="0" wp14:anchorId="50FB94BB" wp14:editId="5E85B827">
                  <wp:extent cx="3096000" cy="1904400"/>
                  <wp:effectExtent l="0" t="0" r="9525" b="635"/>
                  <wp:docPr id="1262856868" name="Gráfico 1">
                    <a:extLst xmlns:a="http://schemas.openxmlformats.org/drawingml/2006/main">
                      <a:ext uri="{FF2B5EF4-FFF2-40B4-BE49-F238E27FC236}">
                        <a16:creationId xmlns:a16="http://schemas.microsoft.com/office/drawing/2014/main" id="{9D395EE4-BF67-4C61-85FB-8CBA7D318228}"/>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3"/>
                    </a:graphicData>
                  </a:graphic>
                </wp:inline>
              </w:drawing>
            </w:r>
          </w:p>
        </w:tc>
        <w:tc>
          <w:tcPr>
            <w:tcW w:w="73" w:type="pct"/>
          </w:tcPr>
          <w:p w14:paraId="71E7C3B3" w14:textId="77777777" w:rsidR="00EC2504" w:rsidRPr="00206789" w:rsidRDefault="00EC2504" w:rsidP="00682918">
            <w:pPr>
              <w:pStyle w:val="n0"/>
              <w:keepLines w:val="0"/>
              <w:widowControl w:val="0"/>
              <w:spacing w:before="20"/>
              <w:ind w:left="-57" w:right="0" w:firstLine="0"/>
              <w:jc w:val="center"/>
              <w:rPr>
                <w:color w:val="auto"/>
                <w:sz w:val="20"/>
              </w:rPr>
            </w:pPr>
          </w:p>
        </w:tc>
        <w:tc>
          <w:tcPr>
            <w:tcW w:w="2556" w:type="pct"/>
          </w:tcPr>
          <w:p w14:paraId="634BA7C1" w14:textId="77777777" w:rsidR="00EC2504" w:rsidRPr="00206789" w:rsidRDefault="00EC2504" w:rsidP="00682918">
            <w:pPr>
              <w:pStyle w:val="n0"/>
              <w:keepLines w:val="0"/>
              <w:widowControl w:val="0"/>
              <w:spacing w:before="20"/>
              <w:ind w:left="-57" w:right="0" w:firstLine="0"/>
              <w:jc w:val="center"/>
              <w:rPr>
                <w:color w:val="auto"/>
                <w:sz w:val="20"/>
              </w:rPr>
            </w:pPr>
            <w:r>
              <w:rPr>
                <w:noProof/>
              </w:rPr>
              <w:drawing>
                <wp:inline distT="0" distB="0" distL="0" distR="0" wp14:anchorId="4AF6916D" wp14:editId="7035D398">
                  <wp:extent cx="3096000" cy="1904400"/>
                  <wp:effectExtent l="0" t="0" r="9525" b="635"/>
                  <wp:docPr id="1282198479" name="Gráfico 1">
                    <a:extLst xmlns:a="http://schemas.openxmlformats.org/drawingml/2006/main">
                      <a:ext uri="{FF2B5EF4-FFF2-40B4-BE49-F238E27FC236}">
                        <a16:creationId xmlns:a16="http://schemas.microsoft.com/office/drawing/2014/main" id="{0A3E0EAC-CA2A-473C-A5E4-187E8EC5C4FD}"/>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4"/>
                    </a:graphicData>
                  </a:graphic>
                </wp:inline>
              </w:drawing>
            </w:r>
          </w:p>
        </w:tc>
      </w:tr>
      <w:tr w:rsidR="00EC2504" w:rsidRPr="00206789" w14:paraId="65FD23D7" w14:textId="77777777" w:rsidTr="00682918">
        <w:trPr>
          <w:trHeight w:val="284"/>
          <w:jc w:val="center"/>
        </w:trPr>
        <w:tc>
          <w:tcPr>
            <w:tcW w:w="5000" w:type="pct"/>
            <w:gridSpan w:val="3"/>
          </w:tcPr>
          <w:p w14:paraId="1AE1DD8D" w14:textId="77777777" w:rsidR="00EC2504" w:rsidRPr="00206789" w:rsidRDefault="00EC2504" w:rsidP="00682918">
            <w:pPr>
              <w:pStyle w:val="n0"/>
              <w:keepNext/>
              <w:widowControl w:val="0"/>
              <w:spacing w:before="20"/>
              <w:ind w:left="0" w:right="0" w:firstLine="0"/>
              <w:jc w:val="center"/>
              <w:rPr>
                <w:color w:val="auto"/>
                <w:sz w:val="20"/>
              </w:rPr>
            </w:pPr>
            <w:r w:rsidRPr="00206789">
              <w:rPr>
                <w:b/>
                <w:smallCaps/>
                <w:color w:val="auto"/>
                <w:sz w:val="20"/>
              </w:rPr>
              <w:t>tasa de subocupación</w:t>
            </w:r>
            <w:r w:rsidRPr="00206789">
              <w:rPr>
                <w:b/>
                <w:smallCaps/>
                <w:color w:val="auto"/>
                <w:sz w:val="22"/>
              </w:rPr>
              <w:br/>
            </w:r>
            <w:r w:rsidRPr="00206789">
              <w:rPr>
                <w:color w:val="auto"/>
                <w:sz w:val="18"/>
              </w:rPr>
              <w:t xml:space="preserve">(porcentaje de la </w:t>
            </w:r>
            <w:proofErr w:type="spellStart"/>
            <w:r w:rsidRPr="00206789">
              <w:rPr>
                <w:smallCaps/>
                <w:color w:val="auto"/>
                <w:sz w:val="18"/>
              </w:rPr>
              <w:t>po</w:t>
            </w:r>
            <w:proofErr w:type="spellEnd"/>
            <w:r w:rsidRPr="00206789">
              <w:rPr>
                <w:color w:val="auto"/>
                <w:sz w:val="18"/>
              </w:rPr>
              <w:t>)</w:t>
            </w:r>
          </w:p>
        </w:tc>
      </w:tr>
      <w:tr w:rsidR="00EC2504" w:rsidRPr="00206789" w14:paraId="32518F18" w14:textId="77777777" w:rsidTr="00682918">
        <w:tblPrEx>
          <w:tblCellMar>
            <w:left w:w="70" w:type="dxa"/>
            <w:right w:w="70" w:type="dxa"/>
          </w:tblCellMar>
        </w:tblPrEx>
        <w:trPr>
          <w:trHeight w:val="3118"/>
          <w:jc w:val="center"/>
        </w:trPr>
        <w:tc>
          <w:tcPr>
            <w:tcW w:w="2371" w:type="pct"/>
          </w:tcPr>
          <w:p w14:paraId="3B54E318" w14:textId="77777777" w:rsidR="00EC2504" w:rsidRPr="00206789" w:rsidRDefault="00EC2504" w:rsidP="00682918">
            <w:pPr>
              <w:pStyle w:val="n0"/>
              <w:keepNext/>
              <w:widowControl w:val="0"/>
              <w:spacing w:before="20"/>
              <w:ind w:left="-57" w:right="0" w:firstLine="0"/>
              <w:jc w:val="center"/>
              <w:rPr>
                <w:color w:val="auto"/>
                <w:sz w:val="20"/>
              </w:rPr>
            </w:pPr>
            <w:r>
              <w:rPr>
                <w:noProof/>
              </w:rPr>
              <w:drawing>
                <wp:inline distT="0" distB="0" distL="0" distR="0" wp14:anchorId="5C03559E" wp14:editId="06F881B8">
                  <wp:extent cx="3096000" cy="1904400"/>
                  <wp:effectExtent l="0" t="0" r="9525" b="635"/>
                  <wp:docPr id="226903129" name="Gráfico 1">
                    <a:extLst xmlns:a="http://schemas.openxmlformats.org/drawingml/2006/main">
                      <a:ext uri="{FF2B5EF4-FFF2-40B4-BE49-F238E27FC236}">
                        <a16:creationId xmlns:a16="http://schemas.microsoft.com/office/drawing/2014/main" id="{00000000-0008-0000-02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5"/>
                    </a:graphicData>
                  </a:graphic>
                </wp:inline>
              </w:drawing>
            </w:r>
          </w:p>
        </w:tc>
        <w:tc>
          <w:tcPr>
            <w:tcW w:w="73" w:type="pct"/>
          </w:tcPr>
          <w:p w14:paraId="4298F074" w14:textId="77777777" w:rsidR="00EC2504" w:rsidRPr="00206789" w:rsidRDefault="00EC2504" w:rsidP="00682918">
            <w:pPr>
              <w:pStyle w:val="n0"/>
              <w:keepNext/>
              <w:widowControl w:val="0"/>
              <w:spacing w:before="20"/>
              <w:ind w:left="-57" w:right="0" w:firstLine="0"/>
              <w:jc w:val="center"/>
              <w:rPr>
                <w:color w:val="auto"/>
                <w:sz w:val="20"/>
              </w:rPr>
            </w:pPr>
          </w:p>
        </w:tc>
        <w:tc>
          <w:tcPr>
            <w:tcW w:w="2556" w:type="pct"/>
          </w:tcPr>
          <w:p w14:paraId="004D58BA" w14:textId="77777777" w:rsidR="00EC2504" w:rsidRPr="00206789" w:rsidRDefault="00EC2504" w:rsidP="00682918">
            <w:pPr>
              <w:pStyle w:val="n0"/>
              <w:keepNext/>
              <w:widowControl w:val="0"/>
              <w:spacing w:before="20"/>
              <w:ind w:left="-57" w:right="0" w:firstLine="0"/>
              <w:jc w:val="center"/>
              <w:rPr>
                <w:color w:val="auto"/>
                <w:sz w:val="20"/>
              </w:rPr>
            </w:pPr>
            <w:r>
              <w:rPr>
                <w:noProof/>
              </w:rPr>
              <w:drawing>
                <wp:inline distT="0" distB="0" distL="0" distR="0" wp14:anchorId="069511DD" wp14:editId="1FDB1099">
                  <wp:extent cx="3096000" cy="1904400"/>
                  <wp:effectExtent l="0" t="0" r="9525" b="635"/>
                  <wp:docPr id="1580376166" name="Gráfico 1">
                    <a:extLst xmlns:a="http://schemas.openxmlformats.org/drawingml/2006/main">
                      <a:ext uri="{FF2B5EF4-FFF2-40B4-BE49-F238E27FC236}">
                        <a16:creationId xmlns:a16="http://schemas.microsoft.com/office/drawing/2014/main" id="{DC4EE5AC-E4B3-452F-AF39-1715FD8AAAF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6"/>
                    </a:graphicData>
                  </a:graphic>
                </wp:inline>
              </w:drawing>
            </w:r>
          </w:p>
        </w:tc>
      </w:tr>
    </w:tbl>
    <w:p w14:paraId="7DEB560C" w14:textId="77777777" w:rsidR="00EC2504" w:rsidRPr="00206789" w:rsidRDefault="00EC2504" w:rsidP="00EC2504">
      <w:r w:rsidRPr="00206789">
        <w:br w:type="page"/>
      </w:r>
    </w:p>
    <w:tbl>
      <w:tblPr>
        <w:tblStyle w:val="Tablaconcuadrcula"/>
        <w:tblW w:w="5000" w:type="pct"/>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4914"/>
        <w:gridCol w:w="146"/>
        <w:gridCol w:w="4914"/>
      </w:tblGrid>
      <w:tr w:rsidR="00EC2504" w:rsidRPr="00206789" w14:paraId="10332CE3" w14:textId="77777777" w:rsidTr="00682918">
        <w:trPr>
          <w:trHeight w:val="340"/>
          <w:jc w:val="center"/>
        </w:trPr>
        <w:tc>
          <w:tcPr>
            <w:tcW w:w="2371" w:type="pct"/>
            <w:shd w:val="clear" w:color="auto" w:fill="DBE5F1" w:themeFill="accent1" w:themeFillTint="33"/>
            <w:vAlign w:val="center"/>
          </w:tcPr>
          <w:p w14:paraId="4850F9C7" w14:textId="77777777" w:rsidR="00EC2504" w:rsidRPr="00206789" w:rsidRDefault="00EC2504" w:rsidP="00682918">
            <w:pPr>
              <w:pStyle w:val="n0"/>
              <w:keepLines w:val="0"/>
              <w:widowControl w:val="0"/>
              <w:spacing w:before="60"/>
              <w:ind w:left="0" w:right="0" w:firstLine="0"/>
              <w:jc w:val="center"/>
              <w:rPr>
                <w:b/>
                <w:smallCaps/>
                <w:color w:val="auto"/>
                <w:sz w:val="20"/>
              </w:rPr>
            </w:pPr>
            <w:r w:rsidRPr="00206789">
              <w:lastRenderedPageBreak/>
              <w:br w:type="page"/>
            </w:r>
            <w:r w:rsidRPr="00206789">
              <w:rPr>
                <w:b/>
                <w:color w:val="auto"/>
                <w:sz w:val="22"/>
              </w:rPr>
              <w:t>Nacional</w:t>
            </w:r>
          </w:p>
        </w:tc>
        <w:tc>
          <w:tcPr>
            <w:tcW w:w="73" w:type="pct"/>
            <w:shd w:val="clear" w:color="auto" w:fill="auto"/>
            <w:vAlign w:val="center"/>
          </w:tcPr>
          <w:p w14:paraId="658B2507" w14:textId="77777777" w:rsidR="00EC2504" w:rsidRPr="00206789" w:rsidRDefault="00EC2504" w:rsidP="00682918">
            <w:pPr>
              <w:pStyle w:val="n0"/>
              <w:keepLines w:val="0"/>
              <w:widowControl w:val="0"/>
              <w:spacing w:before="60"/>
              <w:ind w:left="0" w:right="0" w:firstLine="0"/>
              <w:jc w:val="center"/>
              <w:rPr>
                <w:b/>
                <w:smallCaps/>
                <w:color w:val="auto"/>
                <w:sz w:val="20"/>
              </w:rPr>
            </w:pPr>
          </w:p>
        </w:tc>
        <w:tc>
          <w:tcPr>
            <w:tcW w:w="2556" w:type="pct"/>
            <w:shd w:val="clear" w:color="auto" w:fill="DBE5F1" w:themeFill="accent1" w:themeFillTint="33"/>
            <w:vAlign w:val="center"/>
          </w:tcPr>
          <w:p w14:paraId="2618604D" w14:textId="77777777" w:rsidR="00EC2504" w:rsidRPr="00206789" w:rsidRDefault="00EC2504" w:rsidP="00682918">
            <w:pPr>
              <w:pStyle w:val="n0"/>
              <w:keepLines w:val="0"/>
              <w:widowControl w:val="0"/>
              <w:spacing w:before="60"/>
              <w:ind w:left="0" w:right="0" w:firstLine="0"/>
              <w:jc w:val="center"/>
              <w:rPr>
                <w:b/>
                <w:smallCaps/>
                <w:color w:val="auto"/>
                <w:sz w:val="20"/>
              </w:rPr>
            </w:pPr>
            <w:r w:rsidRPr="00206789">
              <w:rPr>
                <w:b/>
                <w:color w:val="auto"/>
                <w:sz w:val="22"/>
              </w:rPr>
              <w:t>Agregado urbano de 32 ciudades</w:t>
            </w:r>
          </w:p>
        </w:tc>
      </w:tr>
      <w:tr w:rsidR="00EC2504" w:rsidRPr="00206789" w14:paraId="3F2AC8A5" w14:textId="77777777" w:rsidTr="00682918">
        <w:trPr>
          <w:jc w:val="center"/>
        </w:trPr>
        <w:tc>
          <w:tcPr>
            <w:tcW w:w="5000" w:type="pct"/>
            <w:gridSpan w:val="3"/>
          </w:tcPr>
          <w:p w14:paraId="164DBBD0" w14:textId="77777777" w:rsidR="00EC2504" w:rsidRPr="00206789" w:rsidRDefault="00EC2504" w:rsidP="00682918">
            <w:pPr>
              <w:pStyle w:val="n0"/>
              <w:keepLines w:val="0"/>
              <w:widowControl w:val="0"/>
              <w:spacing w:before="60"/>
              <w:ind w:left="0" w:right="0" w:firstLine="0"/>
              <w:jc w:val="center"/>
              <w:rPr>
                <w:color w:val="auto"/>
                <w:sz w:val="20"/>
              </w:rPr>
            </w:pPr>
            <w:r w:rsidRPr="00206789">
              <w:rPr>
                <w:rFonts w:eastAsia="Times New Roman"/>
                <w:color w:val="auto"/>
              </w:rPr>
              <w:br w:type="page"/>
            </w:r>
            <w:r w:rsidRPr="00206789">
              <w:rPr>
                <w:b/>
                <w:smallCaps/>
                <w:color w:val="auto"/>
                <w:sz w:val="20"/>
              </w:rPr>
              <w:t>tasa de desocupación</w:t>
            </w:r>
            <w:r w:rsidRPr="00206789">
              <w:rPr>
                <w:b/>
                <w:smallCaps/>
                <w:color w:val="auto"/>
                <w:sz w:val="22"/>
              </w:rPr>
              <w:br/>
            </w:r>
            <w:r w:rsidRPr="00206789">
              <w:rPr>
                <w:color w:val="auto"/>
                <w:sz w:val="18"/>
              </w:rPr>
              <w:t xml:space="preserve">(porcentaje de la </w:t>
            </w:r>
            <w:r w:rsidRPr="00206789">
              <w:rPr>
                <w:smallCaps/>
                <w:color w:val="auto"/>
                <w:sz w:val="18"/>
              </w:rPr>
              <w:t>pea</w:t>
            </w:r>
            <w:r w:rsidRPr="00206789">
              <w:rPr>
                <w:color w:val="auto"/>
                <w:sz w:val="18"/>
              </w:rPr>
              <w:t>)</w:t>
            </w:r>
          </w:p>
        </w:tc>
      </w:tr>
      <w:tr w:rsidR="00EC2504" w:rsidRPr="00206789" w14:paraId="442FF84B" w14:textId="77777777" w:rsidTr="00682918">
        <w:tblPrEx>
          <w:tblCellMar>
            <w:left w:w="70" w:type="dxa"/>
            <w:right w:w="70" w:type="dxa"/>
          </w:tblCellMar>
        </w:tblPrEx>
        <w:trPr>
          <w:trHeight w:val="3118"/>
          <w:jc w:val="center"/>
        </w:trPr>
        <w:tc>
          <w:tcPr>
            <w:tcW w:w="2371" w:type="pct"/>
          </w:tcPr>
          <w:p w14:paraId="6760309D" w14:textId="77777777" w:rsidR="00EC2504" w:rsidRPr="00206789" w:rsidRDefault="00EC2504" w:rsidP="00682918">
            <w:pPr>
              <w:pStyle w:val="n0"/>
              <w:keepNext/>
              <w:widowControl w:val="0"/>
              <w:spacing w:before="20"/>
              <w:ind w:left="-57" w:right="0" w:firstLine="0"/>
              <w:jc w:val="center"/>
              <w:rPr>
                <w:color w:val="auto"/>
                <w:sz w:val="20"/>
              </w:rPr>
            </w:pPr>
            <w:r>
              <w:rPr>
                <w:noProof/>
              </w:rPr>
              <w:drawing>
                <wp:inline distT="0" distB="0" distL="0" distR="0" wp14:anchorId="321871BC" wp14:editId="6ECFFCF4">
                  <wp:extent cx="3096000" cy="1904400"/>
                  <wp:effectExtent l="0" t="0" r="9525" b="635"/>
                  <wp:docPr id="1955557663" name="Gráfico 1">
                    <a:extLst xmlns:a="http://schemas.openxmlformats.org/drawingml/2006/main">
                      <a:ext uri="{FF2B5EF4-FFF2-40B4-BE49-F238E27FC236}">
                        <a16:creationId xmlns:a16="http://schemas.microsoft.com/office/drawing/2014/main" id="{00000000-0008-0000-01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7"/>
                    </a:graphicData>
                  </a:graphic>
                </wp:inline>
              </w:drawing>
            </w:r>
          </w:p>
        </w:tc>
        <w:tc>
          <w:tcPr>
            <w:tcW w:w="73" w:type="pct"/>
          </w:tcPr>
          <w:p w14:paraId="7035EC98" w14:textId="77777777" w:rsidR="00EC2504" w:rsidRPr="00206789" w:rsidRDefault="00EC2504" w:rsidP="00682918">
            <w:pPr>
              <w:pStyle w:val="n0"/>
              <w:keepNext/>
              <w:widowControl w:val="0"/>
              <w:spacing w:before="20"/>
              <w:ind w:left="-57" w:right="0" w:firstLine="0"/>
              <w:jc w:val="center"/>
              <w:rPr>
                <w:color w:val="auto"/>
                <w:sz w:val="20"/>
              </w:rPr>
            </w:pPr>
          </w:p>
        </w:tc>
        <w:tc>
          <w:tcPr>
            <w:tcW w:w="2556" w:type="pct"/>
          </w:tcPr>
          <w:p w14:paraId="5FC28332" w14:textId="77777777" w:rsidR="00EC2504" w:rsidRPr="00206789" w:rsidRDefault="00EC2504" w:rsidP="00682918">
            <w:pPr>
              <w:pStyle w:val="n0"/>
              <w:keepNext/>
              <w:widowControl w:val="0"/>
              <w:spacing w:before="20"/>
              <w:ind w:left="-57" w:right="0" w:firstLine="0"/>
              <w:jc w:val="center"/>
              <w:rPr>
                <w:color w:val="auto"/>
                <w:sz w:val="20"/>
              </w:rPr>
            </w:pPr>
            <w:r>
              <w:rPr>
                <w:noProof/>
              </w:rPr>
              <w:drawing>
                <wp:inline distT="0" distB="0" distL="0" distR="0" wp14:anchorId="3C281DAB" wp14:editId="6A06FADE">
                  <wp:extent cx="3096000" cy="1904400"/>
                  <wp:effectExtent l="0" t="0" r="9525" b="635"/>
                  <wp:docPr id="723296079" name="Gráfico 1">
                    <a:extLst xmlns:a="http://schemas.openxmlformats.org/drawingml/2006/main">
                      <a:ext uri="{FF2B5EF4-FFF2-40B4-BE49-F238E27FC236}">
                        <a16:creationId xmlns:a16="http://schemas.microsoft.com/office/drawing/2014/main" id="{ED523937-F93F-43D1-A8BC-24C8AEDE5CEB}"/>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8"/>
                    </a:graphicData>
                  </a:graphic>
                </wp:inline>
              </w:drawing>
            </w:r>
          </w:p>
        </w:tc>
      </w:tr>
      <w:tr w:rsidR="00EC2504" w:rsidRPr="00206789" w14:paraId="03C53C1B" w14:textId="77777777" w:rsidTr="00682918">
        <w:trPr>
          <w:jc w:val="center"/>
        </w:trPr>
        <w:tc>
          <w:tcPr>
            <w:tcW w:w="5000" w:type="pct"/>
            <w:gridSpan w:val="3"/>
            <w:vAlign w:val="center"/>
          </w:tcPr>
          <w:p w14:paraId="7F553AFF" w14:textId="77777777" w:rsidR="00EC2504" w:rsidRPr="00206789" w:rsidRDefault="00EC2504" w:rsidP="00682918">
            <w:pPr>
              <w:pStyle w:val="n0"/>
              <w:keepLines w:val="0"/>
              <w:widowControl w:val="0"/>
              <w:spacing w:before="60"/>
              <w:ind w:left="0" w:right="0" w:firstLine="0"/>
              <w:jc w:val="center"/>
              <w:rPr>
                <w:color w:val="auto"/>
                <w:sz w:val="20"/>
              </w:rPr>
            </w:pPr>
            <w:r w:rsidRPr="00206789">
              <w:rPr>
                <w:b/>
                <w:smallCaps/>
                <w:color w:val="auto"/>
                <w:sz w:val="20"/>
              </w:rPr>
              <w:t>tasa de informalidad laboral 1</w:t>
            </w:r>
            <w:r w:rsidRPr="00206789">
              <w:rPr>
                <w:b/>
                <w:smallCaps/>
                <w:color w:val="auto"/>
                <w:sz w:val="18"/>
              </w:rPr>
              <w:br/>
            </w:r>
            <w:r w:rsidRPr="00206789">
              <w:rPr>
                <w:color w:val="auto"/>
                <w:sz w:val="18"/>
              </w:rPr>
              <w:t xml:space="preserve">(porcentaje de la </w:t>
            </w:r>
            <w:proofErr w:type="spellStart"/>
            <w:r w:rsidRPr="00206789">
              <w:rPr>
                <w:smallCaps/>
                <w:color w:val="auto"/>
                <w:sz w:val="18"/>
              </w:rPr>
              <w:t>po</w:t>
            </w:r>
            <w:proofErr w:type="spellEnd"/>
            <w:r w:rsidRPr="00206789">
              <w:rPr>
                <w:color w:val="auto"/>
                <w:sz w:val="18"/>
              </w:rPr>
              <w:t>)</w:t>
            </w:r>
          </w:p>
        </w:tc>
      </w:tr>
      <w:tr w:rsidR="00EC2504" w:rsidRPr="00206789" w14:paraId="5F9092B2" w14:textId="77777777" w:rsidTr="00682918">
        <w:tblPrEx>
          <w:tblCellMar>
            <w:left w:w="70" w:type="dxa"/>
            <w:right w:w="70" w:type="dxa"/>
          </w:tblCellMar>
        </w:tblPrEx>
        <w:trPr>
          <w:trHeight w:hRule="exact" w:val="3062"/>
          <w:jc w:val="center"/>
        </w:trPr>
        <w:tc>
          <w:tcPr>
            <w:tcW w:w="2371" w:type="pct"/>
          </w:tcPr>
          <w:p w14:paraId="409F87D7" w14:textId="77777777" w:rsidR="00EC2504" w:rsidRPr="00206789" w:rsidRDefault="00EC2504" w:rsidP="00682918">
            <w:pPr>
              <w:pStyle w:val="n0"/>
              <w:keepLines w:val="0"/>
              <w:widowControl w:val="0"/>
              <w:spacing w:before="20"/>
              <w:ind w:left="-57" w:right="0" w:firstLine="0"/>
              <w:jc w:val="center"/>
              <w:rPr>
                <w:color w:val="auto"/>
                <w:sz w:val="20"/>
              </w:rPr>
            </w:pPr>
            <w:r>
              <w:rPr>
                <w:noProof/>
              </w:rPr>
              <w:drawing>
                <wp:inline distT="0" distB="0" distL="0" distR="0" wp14:anchorId="28D2F702" wp14:editId="405AD1D5">
                  <wp:extent cx="3096000" cy="1904400"/>
                  <wp:effectExtent l="0" t="0" r="9525" b="635"/>
                  <wp:docPr id="1322762007" name="Gráfico 1">
                    <a:extLst xmlns:a="http://schemas.openxmlformats.org/drawingml/2006/main">
                      <a:ext uri="{FF2B5EF4-FFF2-40B4-BE49-F238E27FC236}">
                        <a16:creationId xmlns:a16="http://schemas.microsoft.com/office/drawing/2014/main" id="{00000000-0008-0000-03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9"/>
                    </a:graphicData>
                  </a:graphic>
                </wp:inline>
              </w:drawing>
            </w:r>
          </w:p>
        </w:tc>
        <w:tc>
          <w:tcPr>
            <w:tcW w:w="73" w:type="pct"/>
          </w:tcPr>
          <w:p w14:paraId="432B0724" w14:textId="77777777" w:rsidR="00EC2504" w:rsidRPr="00206789" w:rsidRDefault="00EC2504" w:rsidP="00682918">
            <w:pPr>
              <w:pStyle w:val="n0"/>
              <w:keepLines w:val="0"/>
              <w:widowControl w:val="0"/>
              <w:spacing w:before="20"/>
              <w:ind w:left="-57" w:right="0" w:firstLine="0"/>
              <w:jc w:val="center"/>
              <w:rPr>
                <w:color w:val="auto"/>
                <w:sz w:val="20"/>
              </w:rPr>
            </w:pPr>
          </w:p>
        </w:tc>
        <w:tc>
          <w:tcPr>
            <w:tcW w:w="2556" w:type="pct"/>
          </w:tcPr>
          <w:p w14:paraId="64BDC738" w14:textId="77777777" w:rsidR="00EC2504" w:rsidRPr="00206789" w:rsidRDefault="00EC2504" w:rsidP="00682918">
            <w:pPr>
              <w:pStyle w:val="n0"/>
              <w:keepLines w:val="0"/>
              <w:widowControl w:val="0"/>
              <w:spacing w:before="20"/>
              <w:ind w:left="-57" w:right="0" w:firstLine="0"/>
              <w:jc w:val="center"/>
              <w:rPr>
                <w:color w:val="auto"/>
                <w:sz w:val="20"/>
              </w:rPr>
            </w:pPr>
            <w:r>
              <w:rPr>
                <w:noProof/>
              </w:rPr>
              <w:drawing>
                <wp:inline distT="0" distB="0" distL="0" distR="0" wp14:anchorId="7730A481" wp14:editId="2023D7AF">
                  <wp:extent cx="3096000" cy="1904400"/>
                  <wp:effectExtent l="0" t="0" r="9525" b="635"/>
                  <wp:docPr id="850879200" name="Gráfico 1">
                    <a:extLst xmlns:a="http://schemas.openxmlformats.org/drawingml/2006/main">
                      <a:ext uri="{FF2B5EF4-FFF2-40B4-BE49-F238E27FC236}">
                        <a16:creationId xmlns:a16="http://schemas.microsoft.com/office/drawing/2014/main" id="{3EAA2D96-32E9-4CF1-B4B2-AB06A8193399}"/>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0"/>
                    </a:graphicData>
                  </a:graphic>
                </wp:inline>
              </w:drawing>
            </w:r>
          </w:p>
        </w:tc>
      </w:tr>
      <w:tr w:rsidR="00EC2504" w:rsidRPr="00206789" w14:paraId="0D977DE5" w14:textId="77777777" w:rsidTr="00682918">
        <w:trPr>
          <w:jc w:val="center"/>
        </w:trPr>
        <w:tc>
          <w:tcPr>
            <w:tcW w:w="5000" w:type="pct"/>
            <w:gridSpan w:val="3"/>
          </w:tcPr>
          <w:p w14:paraId="4858B152" w14:textId="77777777" w:rsidR="00EC2504" w:rsidRPr="00206789" w:rsidRDefault="00EC2504" w:rsidP="00682918">
            <w:pPr>
              <w:pStyle w:val="n0"/>
              <w:keepNext/>
              <w:widowControl w:val="0"/>
              <w:spacing w:before="60"/>
              <w:ind w:left="0" w:right="0" w:firstLine="0"/>
              <w:jc w:val="center"/>
              <w:rPr>
                <w:color w:val="auto"/>
                <w:sz w:val="20"/>
              </w:rPr>
            </w:pPr>
            <w:r w:rsidRPr="00206789">
              <w:rPr>
                <w:b/>
                <w:smallCaps/>
                <w:color w:val="auto"/>
                <w:sz w:val="20"/>
              </w:rPr>
              <w:t>tasa de ocupación en el sector informal 1</w:t>
            </w:r>
            <w:r w:rsidRPr="00206789">
              <w:rPr>
                <w:color w:val="auto"/>
                <w:sz w:val="16"/>
              </w:rPr>
              <w:br/>
            </w:r>
            <w:r w:rsidRPr="00206789">
              <w:rPr>
                <w:color w:val="auto"/>
                <w:sz w:val="18"/>
              </w:rPr>
              <w:t xml:space="preserve">(porcentaje de la </w:t>
            </w:r>
            <w:proofErr w:type="spellStart"/>
            <w:r w:rsidRPr="00206789">
              <w:rPr>
                <w:smallCaps/>
                <w:color w:val="auto"/>
                <w:sz w:val="18"/>
              </w:rPr>
              <w:t>po</w:t>
            </w:r>
            <w:proofErr w:type="spellEnd"/>
            <w:r w:rsidRPr="00206789">
              <w:rPr>
                <w:color w:val="auto"/>
                <w:sz w:val="18"/>
              </w:rPr>
              <w:t>)</w:t>
            </w:r>
          </w:p>
        </w:tc>
      </w:tr>
      <w:tr w:rsidR="00EC2504" w:rsidRPr="00206789" w14:paraId="391CF174" w14:textId="77777777" w:rsidTr="00682918">
        <w:tblPrEx>
          <w:tblCellMar>
            <w:left w:w="70" w:type="dxa"/>
            <w:right w:w="70" w:type="dxa"/>
          </w:tblCellMar>
        </w:tblPrEx>
        <w:trPr>
          <w:trHeight w:val="3061"/>
          <w:jc w:val="center"/>
        </w:trPr>
        <w:tc>
          <w:tcPr>
            <w:tcW w:w="2371" w:type="pct"/>
          </w:tcPr>
          <w:p w14:paraId="07C56B46" w14:textId="77777777" w:rsidR="00EC2504" w:rsidRPr="00206789" w:rsidRDefault="00EC2504" w:rsidP="00682918">
            <w:pPr>
              <w:pStyle w:val="n0"/>
              <w:keepNext/>
              <w:widowControl w:val="0"/>
              <w:spacing w:before="20"/>
              <w:ind w:left="-57" w:right="0" w:firstLine="0"/>
              <w:jc w:val="center"/>
              <w:rPr>
                <w:color w:val="auto"/>
                <w:sz w:val="20"/>
              </w:rPr>
            </w:pPr>
            <w:r>
              <w:rPr>
                <w:noProof/>
              </w:rPr>
              <w:drawing>
                <wp:inline distT="0" distB="0" distL="0" distR="0" wp14:anchorId="1A1620EE" wp14:editId="5DFA0175">
                  <wp:extent cx="3096000" cy="1904400"/>
                  <wp:effectExtent l="0" t="0" r="9525" b="635"/>
                  <wp:docPr id="1624193342" name="Gráfico 1">
                    <a:extLst xmlns:a="http://schemas.openxmlformats.org/drawingml/2006/main">
                      <a:ext uri="{FF2B5EF4-FFF2-40B4-BE49-F238E27FC236}">
                        <a16:creationId xmlns:a16="http://schemas.microsoft.com/office/drawing/2014/main" id="{00000000-0008-0000-04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1"/>
                    </a:graphicData>
                  </a:graphic>
                </wp:inline>
              </w:drawing>
            </w:r>
          </w:p>
        </w:tc>
        <w:tc>
          <w:tcPr>
            <w:tcW w:w="73" w:type="pct"/>
          </w:tcPr>
          <w:p w14:paraId="3BB10EEF" w14:textId="77777777" w:rsidR="00EC2504" w:rsidRPr="00206789" w:rsidRDefault="00EC2504" w:rsidP="00682918">
            <w:pPr>
              <w:pStyle w:val="n0"/>
              <w:keepNext/>
              <w:widowControl w:val="0"/>
              <w:spacing w:before="20"/>
              <w:ind w:left="-57" w:right="0" w:firstLine="0"/>
              <w:jc w:val="center"/>
              <w:rPr>
                <w:color w:val="auto"/>
                <w:sz w:val="20"/>
              </w:rPr>
            </w:pPr>
          </w:p>
        </w:tc>
        <w:tc>
          <w:tcPr>
            <w:tcW w:w="2556" w:type="pct"/>
          </w:tcPr>
          <w:p w14:paraId="1296AAA3" w14:textId="77777777" w:rsidR="00EC2504" w:rsidRPr="00206789" w:rsidRDefault="00EC2504" w:rsidP="00682918">
            <w:pPr>
              <w:pStyle w:val="n0"/>
              <w:keepNext/>
              <w:widowControl w:val="0"/>
              <w:spacing w:before="20"/>
              <w:ind w:left="-57" w:right="0" w:firstLine="0"/>
              <w:jc w:val="center"/>
              <w:rPr>
                <w:color w:val="auto"/>
                <w:sz w:val="20"/>
              </w:rPr>
            </w:pPr>
            <w:r>
              <w:rPr>
                <w:noProof/>
              </w:rPr>
              <w:drawing>
                <wp:inline distT="0" distB="0" distL="0" distR="0" wp14:anchorId="5B16CBC8" wp14:editId="14948F2D">
                  <wp:extent cx="3096000" cy="1904400"/>
                  <wp:effectExtent l="0" t="0" r="9525" b="635"/>
                  <wp:docPr id="1035500167" name="Gráfico 1">
                    <a:extLst xmlns:a="http://schemas.openxmlformats.org/drawingml/2006/main">
                      <a:ext uri="{FF2B5EF4-FFF2-40B4-BE49-F238E27FC236}">
                        <a16:creationId xmlns:a16="http://schemas.microsoft.com/office/drawing/2014/main" id="{36E7D887-508D-4F89-B414-01A1FD6D4E2D}"/>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2"/>
                    </a:graphicData>
                  </a:graphic>
                </wp:inline>
              </w:drawing>
            </w:r>
          </w:p>
        </w:tc>
      </w:tr>
      <w:tr w:rsidR="00EC2504" w:rsidRPr="00206789" w14:paraId="741DB34E" w14:textId="77777777" w:rsidTr="00682918">
        <w:tblPrEx>
          <w:tblCellMar>
            <w:left w:w="70" w:type="dxa"/>
            <w:right w:w="70" w:type="dxa"/>
          </w:tblCellMar>
        </w:tblPrEx>
        <w:trPr>
          <w:jc w:val="center"/>
        </w:trPr>
        <w:tc>
          <w:tcPr>
            <w:tcW w:w="5000" w:type="pct"/>
            <w:gridSpan w:val="3"/>
          </w:tcPr>
          <w:p w14:paraId="2667B87F" w14:textId="77777777" w:rsidR="00EC2504" w:rsidRPr="00206789" w:rsidRDefault="00EC2504" w:rsidP="00682918">
            <w:pPr>
              <w:pStyle w:val="n0"/>
              <w:keepNext/>
              <w:widowControl w:val="0"/>
              <w:spacing w:before="20"/>
              <w:ind w:left="214" w:right="0" w:hanging="142"/>
              <w:jc w:val="left"/>
              <w:rPr>
                <w:sz w:val="16"/>
                <w:szCs w:val="16"/>
              </w:rPr>
            </w:pPr>
            <w:r w:rsidRPr="00206789">
              <w:rPr>
                <w:color w:val="auto"/>
                <w:sz w:val="16"/>
                <w:szCs w:val="16"/>
              </w:rPr>
              <w:t xml:space="preserve">Fuente: </w:t>
            </w:r>
            <w:proofErr w:type="spellStart"/>
            <w:r w:rsidRPr="00206789">
              <w:rPr>
                <w:smallCaps/>
                <w:color w:val="auto"/>
                <w:sz w:val="16"/>
                <w:szCs w:val="16"/>
              </w:rPr>
              <w:t>inegi</w:t>
            </w:r>
            <w:proofErr w:type="spellEnd"/>
            <w:r w:rsidRPr="00206789">
              <w:rPr>
                <w:color w:val="auto"/>
                <w:sz w:val="16"/>
                <w:szCs w:val="16"/>
              </w:rPr>
              <w:t xml:space="preserve">. </w:t>
            </w:r>
            <w:proofErr w:type="spellStart"/>
            <w:r w:rsidRPr="00206789">
              <w:rPr>
                <w:smallCaps/>
                <w:color w:val="auto"/>
                <w:sz w:val="16"/>
                <w:szCs w:val="16"/>
              </w:rPr>
              <w:t>enoe</w:t>
            </w:r>
            <w:proofErr w:type="spellEnd"/>
            <w:r w:rsidRPr="00206789">
              <w:rPr>
                <w:color w:val="auto"/>
                <w:sz w:val="16"/>
                <w:szCs w:val="16"/>
              </w:rPr>
              <w:t>. Series elaboradas mediante métodos econométricos, 2024.</w:t>
            </w:r>
          </w:p>
        </w:tc>
      </w:tr>
    </w:tbl>
    <w:p w14:paraId="3274A901" w14:textId="77777777" w:rsidR="00EC2504" w:rsidRPr="00206789" w:rsidRDefault="00EC2504" w:rsidP="00EC2504">
      <w:pPr>
        <w:jc w:val="left"/>
        <w:rPr>
          <w:b/>
          <w:iCs/>
          <w:smallCaps/>
          <w:lang w:val="es-ES"/>
        </w:rPr>
      </w:pPr>
      <w:r w:rsidRPr="00206789">
        <w:rPr>
          <w:b/>
          <w:iCs/>
          <w:smallCaps/>
          <w:lang w:val="es-ES"/>
        </w:rPr>
        <w:br w:type="page"/>
      </w:r>
    </w:p>
    <w:p w14:paraId="408453F8" w14:textId="77777777" w:rsidR="00EC2504" w:rsidRPr="00206789" w:rsidRDefault="00EC2504" w:rsidP="00EC2504">
      <w:pPr>
        <w:pStyle w:val="n0"/>
        <w:keepLines w:val="0"/>
        <w:spacing w:before="480"/>
        <w:ind w:left="0" w:right="0" w:firstLine="0"/>
        <w:jc w:val="left"/>
        <w:rPr>
          <w:b/>
          <w:iCs/>
          <w:smallCaps/>
          <w:color w:val="auto"/>
          <w:lang w:val="es-ES"/>
        </w:rPr>
      </w:pPr>
      <w:r w:rsidRPr="00206789">
        <w:rPr>
          <w:b/>
          <w:iCs/>
          <w:smallCaps/>
          <w:color w:val="auto"/>
          <w:lang w:val="es-ES"/>
        </w:rPr>
        <w:lastRenderedPageBreak/>
        <w:t xml:space="preserve">nota metodológica </w:t>
      </w:r>
    </w:p>
    <w:p w14:paraId="2F962B4F" w14:textId="77777777" w:rsidR="00EC2504" w:rsidRPr="00206789" w:rsidRDefault="00EC2504" w:rsidP="00EC2504">
      <w:pPr>
        <w:pStyle w:val="Subttulo"/>
        <w:spacing w:before="240"/>
        <w:jc w:val="both"/>
        <w:rPr>
          <w:b w:val="0"/>
        </w:rPr>
      </w:pPr>
      <w:r w:rsidRPr="00206789">
        <w:rPr>
          <w:b w:val="0"/>
        </w:rPr>
        <w:t xml:space="preserve">A partir de enero de 2023 se retomó el levantamiento de la </w:t>
      </w:r>
      <w:proofErr w:type="spellStart"/>
      <w:r w:rsidRPr="00206789">
        <w:rPr>
          <w:b w:val="0"/>
          <w:smallCaps/>
        </w:rPr>
        <w:t>enoe</w:t>
      </w:r>
      <w:proofErr w:type="spellEnd"/>
      <w:r w:rsidRPr="00206789">
        <w:rPr>
          <w:b w:val="0"/>
        </w:rPr>
        <w:t>. Lo anterior, bajo una estrategia operativa mixta de entrevistas cara a cara y telefónicas,</w:t>
      </w:r>
      <w:r>
        <w:rPr>
          <w:b w:val="0"/>
        </w:rPr>
        <w:t xml:space="preserve"> así como</w:t>
      </w:r>
      <w:r w:rsidRPr="00206789">
        <w:rPr>
          <w:b w:val="0"/>
        </w:rPr>
        <w:t xml:space="preserve"> la incorporación de las preguntas de migración, lugar de trabajo, clasificaciones de parentescos, carreras, ocupaciones, actividades económicas y variables geográficas actualizadas. </w:t>
      </w:r>
    </w:p>
    <w:p w14:paraId="2F0843DA" w14:textId="77777777" w:rsidR="00EC2504" w:rsidRPr="00206789" w:rsidRDefault="00EC2504" w:rsidP="00EC2504">
      <w:pPr>
        <w:keepLines/>
        <w:spacing w:before="240"/>
        <w:rPr>
          <w:bCs/>
        </w:rPr>
      </w:pPr>
      <w:r w:rsidRPr="00206789">
        <w:rPr>
          <w:bCs/>
        </w:rPr>
        <w:t xml:space="preserve">La </w:t>
      </w:r>
      <w:proofErr w:type="spellStart"/>
      <w:r w:rsidRPr="00206789">
        <w:rPr>
          <w:bCs/>
          <w:smallCaps/>
        </w:rPr>
        <w:t>enoe</w:t>
      </w:r>
      <w:proofErr w:type="spellEnd"/>
      <w:r w:rsidRPr="00206789">
        <w:rPr>
          <w:bCs/>
        </w:rPr>
        <w:t xml:space="preserve"> se aplica a las y los habitantes del hogar de una vivienda seleccionada por medio de técnicas de muestreo. El esquema de muestreo es probabilístico, </w:t>
      </w:r>
      <w:proofErr w:type="spellStart"/>
      <w:r w:rsidRPr="00206789">
        <w:rPr>
          <w:bCs/>
        </w:rPr>
        <w:t>bietápico</w:t>
      </w:r>
      <w:proofErr w:type="spellEnd"/>
      <w:r w:rsidRPr="00206789">
        <w:rPr>
          <w:bCs/>
        </w:rPr>
        <w:t>, estratificado y por conglomerados. Además, tiene como unidad última de selección las viviendas particulares y, como unidad de observación, a las personas.</w:t>
      </w:r>
    </w:p>
    <w:p w14:paraId="6B1FC6FA" w14:textId="77777777" w:rsidR="00EC2504" w:rsidRPr="00206789" w:rsidRDefault="00EC2504" w:rsidP="00EC2504">
      <w:pPr>
        <w:spacing w:before="240"/>
        <w:rPr>
          <w:bCs/>
          <w:lang w:val="es-ES"/>
        </w:rPr>
      </w:pPr>
      <w:r w:rsidRPr="00206789">
        <w:rPr>
          <w:bCs/>
          <w:lang w:val="es-ES"/>
        </w:rPr>
        <w:t xml:space="preserve">Una vez que se selecciona una vivienda, se la vuelve a visitar cada </w:t>
      </w:r>
      <w:r>
        <w:rPr>
          <w:bCs/>
          <w:lang w:val="es-ES"/>
        </w:rPr>
        <w:t>3</w:t>
      </w:r>
      <w:r w:rsidRPr="00206789">
        <w:rPr>
          <w:bCs/>
          <w:lang w:val="es-ES"/>
        </w:rPr>
        <w:t xml:space="preserve"> meses hasta completar un total de </w:t>
      </w:r>
      <w:r>
        <w:rPr>
          <w:bCs/>
          <w:lang w:val="es-ES"/>
        </w:rPr>
        <w:t xml:space="preserve">5 </w:t>
      </w:r>
      <w:r w:rsidRPr="00206789">
        <w:rPr>
          <w:bCs/>
          <w:lang w:val="es-ES"/>
        </w:rPr>
        <w:t xml:space="preserve">visitas. Una vez que el grupo de viviendas completa el ciclo, se sustituye por otro grupo y se vuelve a empezar. Se denomina </w:t>
      </w:r>
      <w:r w:rsidRPr="00206789">
        <w:rPr>
          <w:bCs/>
          <w:i/>
          <w:iCs/>
          <w:lang w:val="es-ES"/>
        </w:rPr>
        <w:t>panel de muestra</w:t>
      </w:r>
      <w:r w:rsidRPr="00206789">
        <w:rPr>
          <w:bCs/>
          <w:lang w:val="es-ES"/>
        </w:rPr>
        <w:t xml:space="preserve"> a estos grupos de viviendas, según el número de visitas que han tenido. En cada momento hay </w:t>
      </w:r>
      <w:r>
        <w:rPr>
          <w:bCs/>
          <w:lang w:val="es-ES"/>
        </w:rPr>
        <w:t>5</w:t>
      </w:r>
      <w:r w:rsidRPr="00206789">
        <w:rPr>
          <w:bCs/>
          <w:lang w:val="es-ES"/>
        </w:rPr>
        <w:t xml:space="preserve"> paneles en campo, es decir, </w:t>
      </w:r>
      <w:r>
        <w:rPr>
          <w:bCs/>
          <w:lang w:val="es-ES"/>
        </w:rPr>
        <w:t xml:space="preserve">5 </w:t>
      </w:r>
      <w:r w:rsidRPr="00206789">
        <w:rPr>
          <w:bCs/>
          <w:lang w:val="es-ES"/>
        </w:rPr>
        <w:t xml:space="preserve">grupos de viviendas que están por entrar a su </w:t>
      </w:r>
      <w:r w:rsidRPr="005653CD">
        <w:rPr>
          <w:bCs/>
          <w:lang w:val="es-ES"/>
        </w:rPr>
        <w:t>primera, segunda, tercera, cuarta o quinta</w:t>
      </w:r>
      <w:r w:rsidRPr="00206789">
        <w:rPr>
          <w:bCs/>
          <w:lang w:val="es-ES"/>
        </w:rPr>
        <w:t xml:space="preserve"> visita. Así, siempre hay una </w:t>
      </w:r>
      <w:r w:rsidRPr="005653CD">
        <w:rPr>
          <w:bCs/>
          <w:lang w:val="es-ES"/>
        </w:rPr>
        <w:t>quinta</w:t>
      </w:r>
      <w:r w:rsidRPr="00206789">
        <w:rPr>
          <w:bCs/>
          <w:lang w:val="es-ES"/>
        </w:rPr>
        <w:t xml:space="preserve"> parte de la muestra que es totalmente nueva, en tanto que las otras cuatro quintas partes ya se visitaron </w:t>
      </w:r>
      <w:r>
        <w:rPr>
          <w:bCs/>
          <w:lang w:val="es-ES"/>
        </w:rPr>
        <w:t xml:space="preserve">3 </w:t>
      </w:r>
      <w:r w:rsidRPr="00206789">
        <w:rPr>
          <w:bCs/>
          <w:lang w:val="es-ES"/>
        </w:rPr>
        <w:t>meses atrás. Este esquema permite dar a la muestra una combinación de estabilidad y renovación. Asimismo, permite a las y los investigadores especializados rastrear los cambios en los hogares que permanecieron en la muestra a lo largo del tiempo (estudios longitudinales).</w:t>
      </w:r>
    </w:p>
    <w:p w14:paraId="3D215B48" w14:textId="77777777" w:rsidR="00EC2504" w:rsidRPr="00206789" w:rsidRDefault="00EC2504" w:rsidP="00EC2504">
      <w:pPr>
        <w:pStyle w:val="Subttulo"/>
        <w:spacing w:before="240"/>
        <w:jc w:val="both"/>
        <w:rPr>
          <w:b w:val="0"/>
          <w:lang w:val="es-ES"/>
        </w:rPr>
      </w:pPr>
      <w:r w:rsidRPr="00206789">
        <w:rPr>
          <w:b w:val="0"/>
          <w:lang w:val="es-ES"/>
        </w:rPr>
        <w:t>El que cada vivienda tenga una probabilidad de selección se traduce en que todas y todos sus residentes son representativos de otros muchos en su área de residencia (dominio de muestra), tanto en sus características sociodemográficas como socioeconómicas. Los resultados se generalizan para toda la población que representan. Esto se hace mediante los factores de expansión, que son el inverso de las probabilidades de selección de las viviendas. Cada factor de expansión toma en cuenta el estrato socioeconómico y el ámbito geográfico que corresponden a la vivienda seleccionada.</w:t>
      </w:r>
    </w:p>
    <w:p w14:paraId="43B7B9BD" w14:textId="77777777" w:rsidR="00EC2504" w:rsidRPr="00206789" w:rsidRDefault="00EC2504" w:rsidP="00EC2504">
      <w:pPr>
        <w:pStyle w:val="Subttulo"/>
        <w:spacing w:before="240"/>
        <w:jc w:val="both"/>
        <w:rPr>
          <w:b w:val="0"/>
          <w:lang w:val="es-ES"/>
        </w:rPr>
      </w:pPr>
      <w:r w:rsidRPr="00206789">
        <w:rPr>
          <w:b w:val="0"/>
          <w:lang w:val="es-ES"/>
        </w:rPr>
        <w:t xml:space="preserve">El diseño muestral de la </w:t>
      </w:r>
      <w:proofErr w:type="spellStart"/>
      <w:r w:rsidRPr="00206789">
        <w:rPr>
          <w:b w:val="0"/>
          <w:smallCaps/>
          <w:lang w:val="es-ES"/>
        </w:rPr>
        <w:t>enoe</w:t>
      </w:r>
      <w:proofErr w:type="spellEnd"/>
      <w:r w:rsidRPr="00206789">
        <w:rPr>
          <w:b w:val="0"/>
          <w:lang w:val="es-ES"/>
        </w:rPr>
        <w:t xml:space="preserve"> es probabilístico, por lo que sus resultados se generalizan a la población objeto de estudio. A su vez, la muestra se obtiene en dos etapas a partir de un marco de muestreo de conglomerados estratificados. Los resultados se ajustan a una estimación de población que el </w:t>
      </w:r>
      <w:proofErr w:type="spellStart"/>
      <w:r w:rsidRPr="00206789">
        <w:rPr>
          <w:b w:val="0"/>
          <w:smallCaps/>
          <w:lang w:val="es-ES"/>
        </w:rPr>
        <w:t>inegi</w:t>
      </w:r>
      <w:proofErr w:type="spellEnd"/>
      <w:r w:rsidRPr="00206789">
        <w:rPr>
          <w:b w:val="0"/>
          <w:lang w:val="es-ES"/>
        </w:rPr>
        <w:t xml:space="preserve"> elabora con base en el Marco de Muestreo de Viviendas.</w:t>
      </w:r>
    </w:p>
    <w:p w14:paraId="7A5D66AA" w14:textId="77777777" w:rsidR="00EC2504" w:rsidRPr="00206789" w:rsidRDefault="00EC2504" w:rsidP="00EC2504">
      <w:pPr>
        <w:spacing w:before="240"/>
        <w:rPr>
          <w:bCs/>
        </w:rPr>
      </w:pPr>
      <w:r w:rsidRPr="00206789">
        <w:rPr>
          <w:bCs/>
        </w:rPr>
        <w:t xml:space="preserve">La encuesta proporciona información preliminar mensual con un tercio de la muestra trimestral. Ese tercio permite presentar el dato nacional y el del agregado de áreas urbanas. De este modo, los niveles que respectivamente presentan la desocupación y la subocupación pueden contrastarse para </w:t>
      </w:r>
      <w:r>
        <w:rPr>
          <w:bCs/>
        </w:rPr>
        <w:t>cada</w:t>
      </w:r>
      <w:r w:rsidRPr="00206789">
        <w:rPr>
          <w:bCs/>
        </w:rPr>
        <w:t xml:space="preserve"> ámbito. </w:t>
      </w:r>
    </w:p>
    <w:p w14:paraId="6C38943F" w14:textId="77777777" w:rsidR="00EC2504" w:rsidRPr="00206789" w:rsidRDefault="00EC2504" w:rsidP="00EC2504">
      <w:pPr>
        <w:spacing w:before="240"/>
        <w:rPr>
          <w:bCs/>
          <w:spacing w:val="-2"/>
          <w:lang w:val="es-ES"/>
        </w:rPr>
      </w:pPr>
      <w:r w:rsidRPr="00206789">
        <w:rPr>
          <w:bCs/>
          <w:spacing w:val="-2"/>
          <w:lang w:val="es-ES"/>
        </w:rPr>
        <w:t xml:space="preserve">La </w:t>
      </w:r>
      <w:proofErr w:type="spellStart"/>
      <w:r w:rsidRPr="00206789">
        <w:rPr>
          <w:bCs/>
          <w:smallCaps/>
          <w:spacing w:val="-2"/>
          <w:lang w:val="es-ES"/>
        </w:rPr>
        <w:t>enoe</w:t>
      </w:r>
      <w:proofErr w:type="spellEnd"/>
      <w:r w:rsidRPr="00206789">
        <w:rPr>
          <w:bCs/>
          <w:spacing w:val="-2"/>
          <w:lang w:val="es-ES"/>
        </w:rPr>
        <w:t xml:space="preserve"> toma en cuenta los criterios que la Organización para la Cooperación y el Desarrollo Económicos propone dentro del marco general de la Organización Internacional del Trabajo (</w:t>
      </w:r>
      <w:proofErr w:type="spellStart"/>
      <w:r w:rsidRPr="00206789">
        <w:rPr>
          <w:bCs/>
          <w:smallCaps/>
          <w:spacing w:val="-2"/>
          <w:lang w:val="es-ES"/>
        </w:rPr>
        <w:t>oit</w:t>
      </w:r>
      <w:proofErr w:type="spellEnd"/>
      <w:r w:rsidRPr="00206789">
        <w:rPr>
          <w:bCs/>
          <w:spacing w:val="-2"/>
          <w:lang w:val="es-ES"/>
        </w:rPr>
        <w:t xml:space="preserve">). Esto permite delimitar con mayor claridad a la población ocupada y a la desocupada, además de facilitar la comparabilidad internacional de las cifras de ocupación y empleo. La </w:t>
      </w:r>
      <w:proofErr w:type="spellStart"/>
      <w:r w:rsidRPr="00206789">
        <w:rPr>
          <w:bCs/>
          <w:smallCaps/>
          <w:spacing w:val="-2"/>
          <w:lang w:val="es-ES"/>
        </w:rPr>
        <w:t>enoe</w:t>
      </w:r>
      <w:proofErr w:type="spellEnd"/>
      <w:r w:rsidRPr="00206789">
        <w:rPr>
          <w:bCs/>
          <w:spacing w:val="-2"/>
          <w:lang w:val="es-ES"/>
        </w:rPr>
        <w:t xml:space="preserve"> incorpora el marco conceptual de la </w:t>
      </w:r>
      <w:proofErr w:type="spellStart"/>
      <w:r w:rsidRPr="00206789">
        <w:rPr>
          <w:bCs/>
          <w:smallCaps/>
          <w:spacing w:val="-2"/>
          <w:lang w:val="es-ES"/>
        </w:rPr>
        <w:t>oit</w:t>
      </w:r>
      <w:proofErr w:type="spellEnd"/>
      <w:r w:rsidRPr="00206789">
        <w:rPr>
          <w:bCs/>
          <w:spacing w:val="-2"/>
          <w:lang w:val="es-ES"/>
        </w:rPr>
        <w:t xml:space="preserve"> y las recomendaciones del Grupo de Delhi relativas a la medición de la ocupación en el sector informal. La encuesta está diseñada para identificar los conceptos de desocupación, subocupación e informalidad, sin confundirlos. También toma en </w:t>
      </w:r>
      <w:r w:rsidRPr="00206789">
        <w:rPr>
          <w:bCs/>
          <w:spacing w:val="-2"/>
          <w:lang w:val="es-ES"/>
        </w:rPr>
        <w:lastRenderedPageBreak/>
        <w:t xml:space="preserve">cuenta, y da un lugar específico, a quienes no presionan activamente en el mercado laboral porque consideran que ya no tienen oportunidad alguna de competir en este (personas que por dedicarse al hogar no han acumulado experiencia laboral, personas maduras y de la tercera edad, </w:t>
      </w:r>
      <w:r>
        <w:rPr>
          <w:bCs/>
          <w:spacing w:val="-2"/>
          <w:lang w:val="es-ES"/>
        </w:rPr>
        <w:t>entre otras</w:t>
      </w:r>
      <w:r w:rsidRPr="00206789">
        <w:rPr>
          <w:bCs/>
          <w:spacing w:val="-2"/>
          <w:lang w:val="es-ES"/>
        </w:rPr>
        <w:t>).</w:t>
      </w:r>
    </w:p>
    <w:p w14:paraId="519C24E7" w14:textId="77777777" w:rsidR="00EC2504" w:rsidRPr="00206789" w:rsidRDefault="00EC2504" w:rsidP="00EC2504">
      <w:pPr>
        <w:spacing w:before="240"/>
        <w:rPr>
          <w:snapToGrid w:val="0"/>
          <w:szCs w:val="20"/>
        </w:rPr>
      </w:pPr>
      <w:r w:rsidRPr="00206789">
        <w:rPr>
          <w:snapToGrid w:val="0"/>
          <w:szCs w:val="20"/>
        </w:rPr>
        <w:t xml:space="preserve">La mayoría de las series económicas se ve afectada por factores estacionales: efectos periódicos que se repiten cada año y cuyas causas son ajenas a la naturaleza económica de las series. Estas pueden ser: las festividades, </w:t>
      </w:r>
      <w:r w:rsidRPr="00206789">
        <w:t>meses más largos que otros</w:t>
      </w:r>
      <w:r w:rsidRPr="00206789">
        <w:rPr>
          <w:snapToGrid w:val="0"/>
          <w:szCs w:val="20"/>
        </w:rPr>
        <w:t>, las vacaciones escolares, el clima y otras fluctuaciones, como la elevada producción de juguetes en los meses previos a la Navidad.</w:t>
      </w:r>
    </w:p>
    <w:p w14:paraId="6E40A109" w14:textId="77777777" w:rsidR="00EC2504" w:rsidRPr="00206789" w:rsidRDefault="00EC2504" w:rsidP="00EC2504">
      <w:pPr>
        <w:spacing w:before="240"/>
        <w:rPr>
          <w:snapToGrid w:val="0"/>
          <w:szCs w:val="20"/>
        </w:rPr>
      </w:pPr>
      <w:r w:rsidRPr="00206789">
        <w:rPr>
          <w:snapToGrid w:val="0"/>
          <w:szCs w:val="20"/>
        </w:rPr>
        <w:t xml:space="preserve">La desestacionalización o ajuste estacional de series económicas consiste en remover estas influencias </w:t>
      </w:r>
      <w:proofErr w:type="spellStart"/>
      <w:r w:rsidRPr="00206789">
        <w:rPr>
          <w:snapToGrid w:val="0"/>
          <w:szCs w:val="20"/>
        </w:rPr>
        <w:t>intra-anuales</w:t>
      </w:r>
      <w:proofErr w:type="spellEnd"/>
      <w:r w:rsidRPr="00206789">
        <w:rPr>
          <w:snapToGrid w:val="0"/>
          <w:szCs w:val="20"/>
        </w:rPr>
        <w:t xml:space="preserve"> periódicas: su presencia dificulta diagnosticar y describir el comportamiento de una serie económica, pues no permite comparar adecuadamente un determinado mes con el inmediato anterior. Analizar la serie desestacionalizada ayuda a realizar un mejor diagnóstico y pronóstico de su evolución, pues, en el corto plazo, identifica la posible dirección de los movimientos de la variable en cuestión.</w:t>
      </w:r>
    </w:p>
    <w:p w14:paraId="406EBE6C" w14:textId="77777777" w:rsidR="00EC2504" w:rsidRPr="00206789" w:rsidRDefault="00EC2504" w:rsidP="00EC2504">
      <w:pPr>
        <w:spacing w:before="240"/>
        <w:rPr>
          <w:snapToGrid w:val="0"/>
          <w:szCs w:val="20"/>
        </w:rPr>
      </w:pPr>
      <w:r w:rsidRPr="00206789">
        <w:rPr>
          <w:snapToGrid w:val="0"/>
          <w:szCs w:val="20"/>
        </w:rPr>
        <w:t>Las series originales se ajustan estacionalmente mediante el paquete estadístico X</w:t>
      </w:r>
      <w:r w:rsidRPr="00206789">
        <w:rPr>
          <w:snapToGrid w:val="0"/>
          <w:szCs w:val="20"/>
        </w:rPr>
        <w:noBreakHyphen/>
        <w:t>13ARIMA</w:t>
      </w:r>
      <w:r w:rsidRPr="00206789">
        <w:rPr>
          <w:snapToGrid w:val="0"/>
          <w:szCs w:val="20"/>
        </w:rPr>
        <w:noBreakHyphen/>
        <w:t>SEATS. Para conocer la metodología, consúltese la siguiente liga:</w:t>
      </w:r>
    </w:p>
    <w:p w14:paraId="738BFB4A" w14:textId="77777777" w:rsidR="00EC2504" w:rsidRPr="00206789" w:rsidRDefault="00965E2F" w:rsidP="00EC2504">
      <w:pPr>
        <w:rPr>
          <w:snapToGrid w:val="0"/>
          <w:szCs w:val="20"/>
        </w:rPr>
      </w:pPr>
      <w:hyperlink r:id="rId43" w:history="1">
        <w:r w:rsidR="00EC2504" w:rsidRPr="00206789">
          <w:rPr>
            <w:rStyle w:val="Hipervnculo"/>
            <w:snapToGrid w:val="0"/>
            <w:szCs w:val="20"/>
          </w:rPr>
          <w:t>https://www.inegi.org.mx/app/biblioteca/ficha.html?upc=702825099060</w:t>
        </w:r>
      </w:hyperlink>
    </w:p>
    <w:p w14:paraId="5C343FB7" w14:textId="77777777" w:rsidR="00EC2504" w:rsidRPr="00206789" w:rsidRDefault="00EC2504" w:rsidP="00EC2504">
      <w:pPr>
        <w:keepLines/>
        <w:spacing w:before="240"/>
      </w:pPr>
      <w:r w:rsidRPr="00206789">
        <w:rPr>
          <w:noProof/>
          <w:sz w:val="18"/>
          <w:szCs w:val="18"/>
          <w:lang w:val="es-MX" w:eastAsia="es-MX"/>
        </w:rPr>
        <w:drawing>
          <wp:anchor distT="0" distB="0" distL="36195" distR="36195" simplePos="0" relativeHeight="251662336" behindDoc="1" locked="0" layoutInCell="1" allowOverlap="1" wp14:anchorId="22456AD2" wp14:editId="5C1FB9FA">
            <wp:simplePos x="0" y="0"/>
            <wp:positionH relativeFrom="margin">
              <wp:posOffset>4617085</wp:posOffset>
            </wp:positionH>
            <wp:positionV relativeFrom="paragraph">
              <wp:posOffset>696107</wp:posOffset>
            </wp:positionV>
            <wp:extent cx="144000" cy="144000"/>
            <wp:effectExtent l="0" t="0" r="8890" b="8890"/>
            <wp:wrapTight wrapText="bothSides">
              <wp:wrapPolygon edited="0">
                <wp:start x="0" y="0"/>
                <wp:lineTo x="0" y="20071"/>
                <wp:lineTo x="17204" y="20071"/>
                <wp:lineTo x="20071" y="17204"/>
                <wp:lineTo x="20071" y="5735"/>
                <wp:lineTo x="17204" y="0"/>
                <wp:lineTo x="0" y="0"/>
              </wp:wrapPolygon>
            </wp:wrapTight>
            <wp:docPr id="2" name="Imagen 2" descr="http://www.inegi.org.mx/sistemas/bie/img/MetadatoC.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 descr="http://www.inegi.org.mx/sistemas/bie/img/MetadatoC.GIF"/>
                    <pic:cNvPicPr>
                      <a:picLocks noChangeAspect="1" noChangeArrowheads="1"/>
                    </pic:cNvPicPr>
                  </pic:nvPicPr>
                  <pic:blipFill rotWithShape="1">
                    <a:blip r:embed="rId44" cstate="print">
                      <a:extLst>
                        <a:ext uri="{28A0092B-C50C-407E-A947-70E740481C1C}">
                          <a14:useLocalDpi xmlns:a14="http://schemas.microsoft.com/office/drawing/2010/main" val="0"/>
                        </a:ext>
                      </a:extLst>
                    </a:blip>
                    <a:srcRect l="-2917" t="-2917" r="-2917" b="-2917"/>
                    <a:stretch/>
                  </pic:blipFill>
                  <pic:spPr bwMode="auto">
                    <a:xfrm>
                      <a:off x="0" y="0"/>
                      <a:ext cx="144000" cy="1440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206789">
        <w:t xml:space="preserve">Las especificaciones de los modelos utilizados para realizar el ajuste estacional están disponibles en el Banco de Información Económica </w:t>
      </w:r>
      <w:r w:rsidRPr="00206789">
        <w:rPr>
          <w:smallCaps/>
        </w:rPr>
        <w:t>(</w:t>
      </w:r>
      <w:proofErr w:type="spellStart"/>
      <w:r w:rsidRPr="00206789">
        <w:rPr>
          <w:smallCaps/>
        </w:rPr>
        <w:t>bie</w:t>
      </w:r>
      <w:proofErr w:type="spellEnd"/>
      <w:r w:rsidRPr="00206789">
        <w:rPr>
          <w:smallCaps/>
        </w:rPr>
        <w:t>)</w:t>
      </w:r>
      <w:r w:rsidRPr="00206789">
        <w:t xml:space="preserve">. Seleccione «Indicadores económicos de coyuntura, Tasas de ocupación, desocupación y subocupación (resultados mensuales de la </w:t>
      </w:r>
      <w:proofErr w:type="spellStart"/>
      <w:r w:rsidRPr="00206789">
        <w:rPr>
          <w:smallCaps/>
        </w:rPr>
        <w:t>enoe</w:t>
      </w:r>
      <w:proofErr w:type="spellEnd"/>
      <w:r w:rsidRPr="00206789">
        <w:t>, 15 años y más)» y vaya al icono de información correspondiente a las «series desestacionalizadas y de tendencia</w:t>
      </w:r>
      <w:r w:rsidRPr="00206789">
        <w:noBreakHyphen/>
        <w:t xml:space="preserve">ciclo». </w:t>
      </w:r>
    </w:p>
    <w:p w14:paraId="5B7D36CE" w14:textId="77777777" w:rsidR="00EC2504" w:rsidRPr="00206789" w:rsidRDefault="00EC2504" w:rsidP="00EC2504">
      <w:pPr>
        <w:spacing w:before="240"/>
        <w:rPr>
          <w:lang w:val="es-ES"/>
        </w:rPr>
      </w:pPr>
      <w:r w:rsidRPr="00206789">
        <w:rPr>
          <w:lang w:val="es-ES"/>
        </w:rPr>
        <w:t xml:space="preserve">Mediante la </w:t>
      </w:r>
      <w:proofErr w:type="spellStart"/>
      <w:r w:rsidRPr="00206789">
        <w:rPr>
          <w:bCs/>
          <w:smallCaps/>
        </w:rPr>
        <w:t>enoe</w:t>
      </w:r>
      <w:proofErr w:type="spellEnd"/>
      <w:r w:rsidRPr="00206789">
        <w:rPr>
          <w:bCs/>
        </w:rPr>
        <w:t>, e</w:t>
      </w:r>
      <w:r w:rsidRPr="00206789">
        <w:rPr>
          <w:lang w:val="es-ES"/>
        </w:rPr>
        <w:t xml:space="preserve">l </w:t>
      </w:r>
      <w:proofErr w:type="spellStart"/>
      <w:r w:rsidRPr="00206789">
        <w:rPr>
          <w:smallCaps/>
          <w:lang w:val="es-ES"/>
        </w:rPr>
        <w:t>inegi</w:t>
      </w:r>
      <w:proofErr w:type="spellEnd"/>
      <w:r w:rsidRPr="00206789">
        <w:rPr>
          <w:bCs/>
        </w:rPr>
        <w:t xml:space="preserve"> </w:t>
      </w:r>
      <w:r w:rsidRPr="00206789">
        <w:rPr>
          <w:lang w:val="es-ES"/>
        </w:rPr>
        <w:t xml:space="preserve">genera la información de este documento y la da a conocer con base en el Calendario de </w:t>
      </w:r>
      <w:r w:rsidRPr="00206789">
        <w:rPr>
          <w:snapToGrid w:val="0"/>
        </w:rPr>
        <w:t>Difusión de Información Estadística y Geográfica y de Interés Nacional</w:t>
      </w:r>
      <w:r w:rsidRPr="00206789">
        <w:rPr>
          <w:lang w:val="es-ES"/>
        </w:rPr>
        <w:t>.</w:t>
      </w:r>
    </w:p>
    <w:p w14:paraId="6DAC692E" w14:textId="77777777" w:rsidR="00EC2504" w:rsidRPr="00206789" w:rsidRDefault="00EC2504" w:rsidP="00EC2504">
      <w:pPr>
        <w:spacing w:before="240"/>
        <w:rPr>
          <w:bCs/>
        </w:rPr>
      </w:pPr>
      <w:r w:rsidRPr="00206789">
        <w:rPr>
          <w:bCs/>
        </w:rPr>
        <w:t xml:space="preserve">Las cifras que aquí se mencionan pueden consultarse en la </w:t>
      </w:r>
      <w:r w:rsidRPr="00206789">
        <w:t xml:space="preserve">página del </w:t>
      </w:r>
      <w:proofErr w:type="spellStart"/>
      <w:r w:rsidRPr="00206789">
        <w:rPr>
          <w:smallCaps/>
        </w:rPr>
        <w:t>inegi</w:t>
      </w:r>
      <w:proofErr w:type="spellEnd"/>
      <w:r w:rsidRPr="00206789">
        <w:t>:</w:t>
      </w:r>
    </w:p>
    <w:p w14:paraId="0A4BFC94" w14:textId="77777777" w:rsidR="00EC2504" w:rsidRPr="00206789" w:rsidRDefault="00965E2F" w:rsidP="00EC2504">
      <w:pPr>
        <w:rPr>
          <w:bCs/>
        </w:rPr>
      </w:pPr>
      <w:hyperlink r:id="rId45" w:history="1">
        <w:r w:rsidR="00EC2504" w:rsidRPr="00206789">
          <w:rPr>
            <w:rStyle w:val="Hipervnculo"/>
            <w:bCs/>
          </w:rPr>
          <w:t>https://www.inegi.org.mx/programas/enoe/15ymas/</w:t>
        </w:r>
      </w:hyperlink>
    </w:p>
    <w:p w14:paraId="01BC4084" w14:textId="6D42067B" w:rsidR="00EA54C6" w:rsidRPr="00206789" w:rsidRDefault="00EA54C6" w:rsidP="00EC2504">
      <w:pPr>
        <w:widowControl w:val="0"/>
        <w:spacing w:before="360"/>
        <w:rPr>
          <w:bCs/>
        </w:rPr>
      </w:pPr>
    </w:p>
    <w:sectPr w:rsidR="00EA54C6" w:rsidRPr="00206789" w:rsidSect="00624E0F">
      <w:headerReference w:type="default" r:id="rId46"/>
      <w:footerReference w:type="default" r:id="rId47"/>
      <w:pgSz w:w="12242" w:h="15842" w:code="1"/>
      <w:pgMar w:top="1134" w:right="1134" w:bottom="1134" w:left="1134" w:header="284" w:footer="443" w:gutter="0"/>
      <w:paperSrc w:first="15" w:other="15"/>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16700AA" w14:textId="77777777" w:rsidR="00965E2F" w:rsidRDefault="00965E2F">
      <w:r>
        <w:separator/>
      </w:r>
    </w:p>
  </w:endnote>
  <w:endnote w:type="continuationSeparator" w:id="0">
    <w:p w14:paraId="1F54AE55" w14:textId="77777777" w:rsidR="00965E2F" w:rsidRDefault="00965E2F">
      <w:r>
        <w:continuationSeparator/>
      </w:r>
    </w:p>
  </w:endnote>
  <w:endnote w:type="continuationNotice" w:id="1">
    <w:p w14:paraId="2A973AF9" w14:textId="77777777" w:rsidR="00965E2F" w:rsidRDefault="00965E2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Univers (W1)">
    <w:altName w:val="Arial"/>
    <w:panose1 w:val="00000000000000000000"/>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Univers">
    <w:charset w:val="00"/>
    <w:family w:val="swiss"/>
    <w:pitch w:val="variable"/>
    <w:sig w:usb0="80000287" w:usb1="00000000" w:usb2="00000000" w:usb3="00000000" w:csb0="0000000F" w:csb1="00000000"/>
  </w:font>
  <w:font w:name="CG Times">
    <w:altName w:val="Times New Roman"/>
    <w:panose1 w:val="00000000000000000000"/>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Negrita">
    <w:panose1 w:val="020B0704020202020204"/>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DE660B9" w14:textId="5D2D3E3C" w:rsidR="00B242A7" w:rsidRPr="001A3EE9" w:rsidRDefault="00624E0F" w:rsidP="00624E0F">
    <w:pPr>
      <w:pStyle w:val="Piedepgina"/>
      <w:jc w:val="center"/>
      <w:rPr>
        <w:b/>
        <w:color w:val="003057"/>
        <w:sz w:val="20"/>
        <w:szCs w:val="20"/>
        <w:lang w:val="es-MX"/>
      </w:rPr>
    </w:pPr>
    <w:r>
      <w:rPr>
        <w:b/>
        <w:color w:val="003057"/>
        <w:sz w:val="20"/>
        <w:szCs w:val="20"/>
        <w:lang w:val="es-MX"/>
      </w:rPr>
      <w:t>Comunicación social</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68168B8" w14:textId="77777777" w:rsidR="00965E2F" w:rsidRDefault="00965E2F">
      <w:r>
        <w:separator/>
      </w:r>
    </w:p>
  </w:footnote>
  <w:footnote w:type="continuationSeparator" w:id="0">
    <w:p w14:paraId="2F957C11" w14:textId="77777777" w:rsidR="00965E2F" w:rsidRDefault="00965E2F">
      <w:r>
        <w:continuationSeparator/>
      </w:r>
    </w:p>
  </w:footnote>
  <w:footnote w:type="continuationNotice" w:id="1">
    <w:p w14:paraId="7488E292" w14:textId="77777777" w:rsidR="00965E2F" w:rsidRDefault="00965E2F"/>
  </w:footnote>
  <w:footnote w:id="2">
    <w:p w14:paraId="482E94CB" w14:textId="77777777" w:rsidR="00EC2504" w:rsidRPr="00772BFF" w:rsidRDefault="00EC2504" w:rsidP="00EC2504">
      <w:pPr>
        <w:pStyle w:val="Textonotapie"/>
        <w:ind w:left="142" w:right="50" w:hanging="142"/>
        <w:rPr>
          <w:sz w:val="16"/>
          <w:szCs w:val="16"/>
        </w:rPr>
      </w:pPr>
      <w:r w:rsidRPr="00772BFF">
        <w:rPr>
          <w:rStyle w:val="Refdenotaalpie"/>
          <w:sz w:val="16"/>
          <w:szCs w:val="16"/>
        </w:rPr>
        <w:footnoteRef/>
      </w:r>
      <w:r w:rsidRPr="00772BFF">
        <w:rPr>
          <w:sz w:val="16"/>
          <w:szCs w:val="16"/>
        </w:rPr>
        <w:tab/>
        <w:t>Cifras oportunas. Las sumas de los componentes que integran la estadística de los Indicadores de Ocupación y Empleo en este documento pueden no coincidir con los totales debido al redondeo de las cifras.</w:t>
      </w:r>
    </w:p>
  </w:footnote>
  <w:footnote w:id="3">
    <w:p w14:paraId="3E0F1BF1" w14:textId="77777777" w:rsidR="00EC2504" w:rsidRPr="00772BFF" w:rsidRDefault="00EC2504" w:rsidP="00EC2504">
      <w:pPr>
        <w:ind w:left="142" w:right="50" w:hanging="142"/>
        <w:rPr>
          <w:sz w:val="16"/>
          <w:szCs w:val="16"/>
          <w:lang w:val="es-MX"/>
        </w:rPr>
      </w:pPr>
      <w:r w:rsidRPr="00772BFF">
        <w:rPr>
          <w:rStyle w:val="Refdenotaalpie"/>
          <w:sz w:val="16"/>
          <w:szCs w:val="16"/>
        </w:rPr>
        <w:footnoteRef/>
      </w:r>
      <w:r w:rsidRPr="00772BFF">
        <w:rPr>
          <w:sz w:val="16"/>
          <w:szCs w:val="16"/>
        </w:rPr>
        <w:tab/>
        <w:t xml:space="preserve">Población </w:t>
      </w:r>
      <w:r w:rsidRPr="00772BFF">
        <w:rPr>
          <w:bCs/>
          <w:sz w:val="16"/>
          <w:szCs w:val="16"/>
        </w:rPr>
        <w:t>que</w:t>
      </w:r>
      <w:r>
        <w:rPr>
          <w:bCs/>
          <w:sz w:val="16"/>
          <w:szCs w:val="16"/>
        </w:rPr>
        <w:t>,</w:t>
      </w:r>
      <w:r w:rsidRPr="00772BFF">
        <w:rPr>
          <w:bCs/>
          <w:sz w:val="16"/>
          <w:szCs w:val="16"/>
        </w:rPr>
        <w:t xml:space="preserve"> durante la semana </w:t>
      </w:r>
      <w:r w:rsidRPr="00772BFF">
        <w:rPr>
          <w:sz w:val="16"/>
          <w:szCs w:val="16"/>
          <w:lang w:val="es-MX"/>
        </w:rPr>
        <w:t>de referencia</w:t>
      </w:r>
      <w:r>
        <w:rPr>
          <w:sz w:val="16"/>
          <w:szCs w:val="16"/>
          <w:lang w:val="es-MX"/>
        </w:rPr>
        <w:t>,</w:t>
      </w:r>
      <w:r w:rsidRPr="00772BFF">
        <w:rPr>
          <w:sz w:val="16"/>
          <w:szCs w:val="16"/>
          <w:lang w:val="es-MX"/>
        </w:rPr>
        <w:t xml:space="preserve"> realizó o t</w:t>
      </w:r>
      <w:r>
        <w:rPr>
          <w:sz w:val="16"/>
          <w:szCs w:val="16"/>
          <w:lang w:val="es-MX"/>
        </w:rPr>
        <w:t>uvo</w:t>
      </w:r>
      <w:r w:rsidRPr="00772BFF">
        <w:rPr>
          <w:sz w:val="16"/>
          <w:szCs w:val="16"/>
          <w:lang w:val="es-MX"/>
        </w:rPr>
        <w:t xml:space="preserve"> un vínculo con una actividad económica (población ocupada)</w:t>
      </w:r>
      <w:r>
        <w:rPr>
          <w:sz w:val="16"/>
          <w:szCs w:val="16"/>
          <w:lang w:val="es-MX"/>
        </w:rPr>
        <w:t>,</w:t>
      </w:r>
      <w:r w:rsidRPr="00772BFF">
        <w:rPr>
          <w:sz w:val="16"/>
          <w:szCs w:val="16"/>
          <w:lang w:val="es-MX"/>
        </w:rPr>
        <w:t xml:space="preserve"> o buscó activamente hacerlo (población desocupada en las </w:t>
      </w:r>
      <w:r w:rsidRPr="00772BFF">
        <w:rPr>
          <w:bCs/>
          <w:sz w:val="16"/>
          <w:szCs w:val="16"/>
        </w:rPr>
        <w:t>últimas cuatro semanas).</w:t>
      </w:r>
    </w:p>
  </w:footnote>
  <w:footnote w:id="4">
    <w:p w14:paraId="64AFD17A" w14:textId="77777777" w:rsidR="00EC2504" w:rsidRPr="00772BFF" w:rsidRDefault="00EC2504" w:rsidP="00EC2504">
      <w:pPr>
        <w:pStyle w:val="Textonotapie"/>
        <w:ind w:left="142" w:right="50" w:hanging="142"/>
        <w:rPr>
          <w:sz w:val="16"/>
          <w:szCs w:val="16"/>
          <w:lang w:val="es-MX"/>
        </w:rPr>
      </w:pPr>
      <w:r w:rsidRPr="00772BFF">
        <w:rPr>
          <w:rStyle w:val="Refdenotaalpie"/>
          <w:sz w:val="16"/>
          <w:szCs w:val="16"/>
        </w:rPr>
        <w:footnoteRef/>
      </w:r>
      <w:r w:rsidRPr="00772BFF">
        <w:rPr>
          <w:sz w:val="16"/>
          <w:szCs w:val="16"/>
        </w:rPr>
        <w:tab/>
      </w:r>
      <w:r w:rsidRPr="00772BFF">
        <w:rPr>
          <w:smallCaps/>
          <w:sz w:val="16"/>
          <w:szCs w:val="16"/>
        </w:rPr>
        <w:t>pea</w:t>
      </w:r>
      <w:r w:rsidRPr="00772BFF">
        <w:rPr>
          <w:sz w:val="16"/>
          <w:szCs w:val="16"/>
        </w:rPr>
        <w:t xml:space="preserve"> como porcentaje de la población de 15 años y más.</w:t>
      </w:r>
    </w:p>
  </w:footnote>
  <w:footnote w:id="5">
    <w:p w14:paraId="480428DC" w14:textId="77777777" w:rsidR="00EC2504" w:rsidRPr="00772BFF" w:rsidRDefault="00EC2504" w:rsidP="00EC2504">
      <w:pPr>
        <w:pStyle w:val="Textonotapie"/>
        <w:ind w:left="142" w:right="50" w:hanging="142"/>
        <w:rPr>
          <w:sz w:val="16"/>
          <w:szCs w:val="16"/>
          <w:lang w:val="es-MX"/>
        </w:rPr>
      </w:pPr>
      <w:r w:rsidRPr="00772BFF">
        <w:rPr>
          <w:rStyle w:val="Refdenotaalpie"/>
          <w:sz w:val="16"/>
          <w:szCs w:val="16"/>
        </w:rPr>
        <w:footnoteRef/>
      </w:r>
      <w:r w:rsidRPr="00772BFF">
        <w:rPr>
          <w:sz w:val="16"/>
          <w:szCs w:val="16"/>
        </w:rPr>
        <w:tab/>
      </w:r>
      <w:r w:rsidRPr="00772BFF">
        <w:rPr>
          <w:bCs/>
          <w:sz w:val="16"/>
          <w:szCs w:val="16"/>
        </w:rPr>
        <w:t xml:space="preserve">Población que durante la semana </w:t>
      </w:r>
      <w:r w:rsidRPr="00772BFF">
        <w:rPr>
          <w:sz w:val="16"/>
          <w:szCs w:val="16"/>
          <w:lang w:val="es-MX"/>
        </w:rPr>
        <w:t>de referencia</w:t>
      </w:r>
      <w:r w:rsidRPr="00772BFF">
        <w:rPr>
          <w:bCs/>
          <w:sz w:val="16"/>
          <w:szCs w:val="16"/>
        </w:rPr>
        <w:t xml:space="preserve"> se dedicó al hogar, estudió, estaba jubilada o pensionada, t</w:t>
      </w:r>
      <w:r>
        <w:rPr>
          <w:bCs/>
          <w:sz w:val="16"/>
          <w:szCs w:val="16"/>
        </w:rPr>
        <w:t>iene</w:t>
      </w:r>
      <w:r w:rsidRPr="00772BFF">
        <w:rPr>
          <w:bCs/>
          <w:sz w:val="16"/>
          <w:szCs w:val="16"/>
        </w:rPr>
        <w:t xml:space="preserve"> impedimentos personales o llevó a cabo otras actividades.</w:t>
      </w:r>
    </w:p>
  </w:footnote>
  <w:footnote w:id="6">
    <w:p w14:paraId="62A05D35" w14:textId="77777777" w:rsidR="00EC2504" w:rsidRPr="00772BFF" w:rsidRDefault="00EC2504" w:rsidP="00EC2504">
      <w:pPr>
        <w:ind w:left="142" w:hanging="142"/>
        <w:rPr>
          <w:sz w:val="16"/>
          <w:szCs w:val="16"/>
        </w:rPr>
      </w:pPr>
      <w:r w:rsidRPr="00772BFF">
        <w:rPr>
          <w:rStyle w:val="Refdenotaalpie"/>
          <w:sz w:val="16"/>
          <w:szCs w:val="16"/>
        </w:rPr>
        <w:footnoteRef/>
      </w:r>
      <w:r w:rsidRPr="00772BFF">
        <w:rPr>
          <w:sz w:val="16"/>
          <w:szCs w:val="16"/>
        </w:rPr>
        <w:tab/>
      </w:r>
      <w:r>
        <w:rPr>
          <w:sz w:val="16"/>
          <w:szCs w:val="16"/>
        </w:rPr>
        <w:t>A</w:t>
      </w:r>
      <w:r w:rsidRPr="00772BFF">
        <w:rPr>
          <w:sz w:val="16"/>
          <w:szCs w:val="16"/>
        </w:rPr>
        <w:t xml:space="preserve"> partir del segundo trimestre de 2017, se incorporó el área metropolitana de La Laguna (área conurbada de Torreón y Matamoros en Coahuila, y de Gómez Palacio y Lerdo en Durango) al agregado urbano de 32 ciudades del país. A partir del primer trimestre de 2019, se </w:t>
      </w:r>
      <w:r w:rsidRPr="00772BFF">
        <w:rPr>
          <w:bCs/>
          <w:sz w:val="16"/>
          <w:szCs w:val="16"/>
          <w:lang w:val="es-ES"/>
        </w:rPr>
        <w:t xml:space="preserve">incluyeron: Mexicali, en Baja California; Ciudad Juárez, en Chihuahua y Reynosa en Tamaulipas. A partir del primer trimestre de 2020, se incluyeron: Ciudad del Carmen, en Campeche; Tapachula, en Chiapas y Coatzacoalcos, en Veracruz. Aunque </w:t>
      </w:r>
      <w:r w:rsidRPr="00772BFF">
        <w:rPr>
          <w:sz w:val="16"/>
          <w:szCs w:val="16"/>
        </w:rPr>
        <w:t>ahora el agregado urbano sea de 39 ciudades, el comportamiento de ambos agregados no muestra diferencias significativas. Así, para no perder la información de una serie comparable en este instrumento de comunicación, aún se divulgan las cifras correspondientes al agregado urbano de 32 ciudades.</w:t>
      </w:r>
    </w:p>
  </w:footnote>
  <w:footnote w:id="7">
    <w:p w14:paraId="3D249990" w14:textId="77777777" w:rsidR="00EC2504" w:rsidRPr="00772BFF" w:rsidRDefault="00EC2504" w:rsidP="00EC2504">
      <w:pPr>
        <w:ind w:left="142" w:hanging="142"/>
        <w:rPr>
          <w:sz w:val="16"/>
          <w:szCs w:val="16"/>
        </w:rPr>
      </w:pPr>
      <w:r w:rsidRPr="00772BFF">
        <w:rPr>
          <w:rStyle w:val="Refdenotaalpie"/>
          <w:sz w:val="16"/>
          <w:szCs w:val="16"/>
        </w:rPr>
        <w:footnoteRef/>
      </w:r>
      <w:r w:rsidRPr="00772BFF">
        <w:rPr>
          <w:sz w:val="16"/>
          <w:szCs w:val="16"/>
        </w:rPr>
        <w:tab/>
        <w:t>Se refiere a la población que durante la semana de referencia realizó alguna actividad económica durante al menos una hora. Incluye a las y los ocupados que tenían trabajo, pero no lo desempeñaron temporalmente por alguna razón, sin que por ello perdieran el vínculo laboral con este, así como a quienes ayudaron en alguna actividad económica sin recibir un sueldo o salario.</w:t>
      </w:r>
    </w:p>
  </w:footnote>
  <w:footnote w:id="8">
    <w:p w14:paraId="402404F3" w14:textId="77777777" w:rsidR="00EC2504" w:rsidRPr="00772BFF" w:rsidRDefault="00EC2504" w:rsidP="00EC2504">
      <w:pPr>
        <w:ind w:left="142" w:hanging="170"/>
        <w:rPr>
          <w:sz w:val="16"/>
          <w:szCs w:val="16"/>
          <w:lang w:val="pt-PT"/>
        </w:rPr>
      </w:pPr>
      <w:r w:rsidRPr="00772BFF">
        <w:rPr>
          <w:rStyle w:val="Refdenotaalpie"/>
          <w:sz w:val="16"/>
          <w:szCs w:val="16"/>
        </w:rPr>
        <w:footnoteRef/>
      </w:r>
      <w:r w:rsidRPr="00772BFF">
        <w:rPr>
          <w:rStyle w:val="Refdenotaalpie"/>
          <w:sz w:val="16"/>
          <w:szCs w:val="16"/>
          <w:lang w:val="pt-PT"/>
        </w:rPr>
        <w:tab/>
      </w:r>
      <w:r w:rsidRPr="00772BFF">
        <w:rPr>
          <w:rStyle w:val="Refdenotaalpie"/>
          <w:sz w:val="16"/>
          <w:szCs w:val="16"/>
          <w:vertAlign w:val="baseline"/>
          <w:lang w:val="pt-PT"/>
        </w:rPr>
        <w:t>Personas</w:t>
      </w:r>
      <w:r w:rsidRPr="00772BFF">
        <w:rPr>
          <w:sz w:val="16"/>
          <w:szCs w:val="16"/>
          <w:lang w:val="pt-PT"/>
        </w:rPr>
        <w:t xml:space="preserve"> </w:t>
      </w:r>
      <w:r w:rsidRPr="00772BFF">
        <w:rPr>
          <w:rStyle w:val="Refdenotaalpie"/>
          <w:sz w:val="16"/>
          <w:szCs w:val="16"/>
          <w:vertAlign w:val="baseline"/>
          <w:lang w:val="pt-PT"/>
        </w:rPr>
        <w:t>que declararo</w:t>
      </w:r>
      <w:r w:rsidRPr="00772BFF">
        <w:rPr>
          <w:sz w:val="16"/>
          <w:szCs w:val="16"/>
          <w:lang w:val="pt-PT"/>
        </w:rPr>
        <w:t xml:space="preserve">n </w:t>
      </w:r>
      <w:r w:rsidRPr="00772BFF">
        <w:rPr>
          <w:rStyle w:val="Refdenotaalpie"/>
          <w:sz w:val="16"/>
          <w:szCs w:val="16"/>
          <w:vertAlign w:val="baseline"/>
          <w:lang w:val="pt-PT"/>
        </w:rPr>
        <w:t>tener necesidad y disponibilidad para trabajar más horas de lo que su ocupación actual</w:t>
      </w:r>
      <w:r w:rsidRPr="00772BFF">
        <w:rPr>
          <w:sz w:val="16"/>
          <w:szCs w:val="16"/>
          <w:lang w:val="pt-PT"/>
        </w:rPr>
        <w:t xml:space="preserve"> </w:t>
      </w:r>
      <w:r w:rsidRPr="00772BFF">
        <w:rPr>
          <w:rStyle w:val="Refdenotaalpie"/>
          <w:sz w:val="16"/>
          <w:szCs w:val="16"/>
          <w:vertAlign w:val="baseline"/>
          <w:lang w:val="pt-PT"/>
        </w:rPr>
        <w:t>les demanda.</w:t>
      </w:r>
    </w:p>
  </w:footnote>
  <w:footnote w:id="9">
    <w:p w14:paraId="40DEBDBC" w14:textId="77777777" w:rsidR="00EC2504" w:rsidRPr="006379A6" w:rsidRDefault="00EC2504" w:rsidP="00EC2504">
      <w:pPr>
        <w:pStyle w:val="Textonotapie"/>
        <w:ind w:left="142" w:right="50" w:hanging="142"/>
        <w:rPr>
          <w:sz w:val="16"/>
          <w:szCs w:val="16"/>
          <w:lang w:val="es-MX"/>
        </w:rPr>
      </w:pPr>
      <w:r w:rsidRPr="006379A6">
        <w:rPr>
          <w:rStyle w:val="Refdenotaalpie"/>
          <w:sz w:val="16"/>
          <w:szCs w:val="16"/>
        </w:rPr>
        <w:footnoteRef/>
      </w:r>
      <w:r w:rsidRPr="006379A6">
        <w:rPr>
          <w:sz w:val="16"/>
          <w:szCs w:val="16"/>
        </w:rPr>
        <w:tab/>
        <w:t>Se refiere a la población que no trabajó siquiera una hora durante la semana de referencia de la encuesta, pero manifestó su disposición para hacerlo y realizó alguna actividad para obtener empleo.</w:t>
      </w:r>
    </w:p>
  </w:footnote>
  <w:footnote w:id="10">
    <w:p w14:paraId="3C21BEDF" w14:textId="77777777" w:rsidR="00EC2504" w:rsidRPr="00D27EA0" w:rsidRDefault="00EC2504" w:rsidP="00EC2504">
      <w:pPr>
        <w:pStyle w:val="Textonotapie"/>
        <w:ind w:left="142" w:right="50" w:hanging="142"/>
        <w:rPr>
          <w:sz w:val="16"/>
          <w:szCs w:val="16"/>
          <w:lang w:val="es-MX"/>
        </w:rPr>
      </w:pPr>
      <w:r w:rsidRPr="00D27EA0">
        <w:rPr>
          <w:rStyle w:val="Refdenotaalpie"/>
          <w:sz w:val="16"/>
          <w:szCs w:val="16"/>
        </w:rPr>
        <w:footnoteRef/>
      </w:r>
      <w:r w:rsidRPr="00D27EA0">
        <w:rPr>
          <w:sz w:val="16"/>
          <w:szCs w:val="16"/>
        </w:rPr>
        <w:tab/>
        <w:t>La mayoría de las series económicas se ve afectada por factores estacionales y de calendario. El ajuste de los datos por dichos factores permite obtener las cifras desestacionalizadas. Su análisis ayuda a realizar un mejor diagnóstico de la evolución de las variables.</w:t>
      </w:r>
    </w:p>
  </w:footnote>
  <w:footnote w:id="11">
    <w:p w14:paraId="75A4483A" w14:textId="77777777" w:rsidR="00EC2504" w:rsidRPr="00D27EA0" w:rsidRDefault="00EC2504" w:rsidP="00EC2504">
      <w:pPr>
        <w:pStyle w:val="Textonotapie"/>
        <w:ind w:left="199" w:right="85" w:hanging="199"/>
        <w:rPr>
          <w:sz w:val="16"/>
          <w:szCs w:val="16"/>
          <w:lang w:val="es-MX"/>
        </w:rPr>
      </w:pPr>
      <w:r w:rsidRPr="00D27EA0">
        <w:rPr>
          <w:rStyle w:val="Refdenotaalpie"/>
          <w:sz w:val="16"/>
          <w:szCs w:val="16"/>
        </w:rPr>
        <w:footnoteRef/>
      </w:r>
      <w:r w:rsidRPr="00D27EA0">
        <w:rPr>
          <w:sz w:val="16"/>
          <w:szCs w:val="16"/>
        </w:rPr>
        <w:tab/>
      </w:r>
      <w:bookmarkStart w:id="15" w:name="_Hlk151628639"/>
      <w:r w:rsidRPr="00D27EA0">
        <w:rPr>
          <w:bCs/>
          <w:sz w:val="16"/>
          <w:szCs w:val="16"/>
        </w:rPr>
        <w:t xml:space="preserve">Tendencia-ciclo </w:t>
      </w:r>
      <w:r w:rsidRPr="00D27EA0">
        <w:rPr>
          <w:sz w:val="16"/>
          <w:szCs w:val="16"/>
        </w:rPr>
        <w:t>es la combinación de los componentes de tendencia y ciclo. La tendencia se refiere a la evolución de largo plazo de la serie de tiempo, y el ciclo, a las desviaciones alrededor de la tendencia</w:t>
      </w:r>
      <w:bookmarkEnd w:id="15"/>
      <w:r w:rsidRPr="00D27EA0">
        <w:rPr>
          <w:sz w:val="16"/>
          <w:szCs w:val="16"/>
        </w:rPr>
        <w:t>.</w:t>
      </w:r>
    </w:p>
  </w:footnote>
  <w:footnote w:id="12">
    <w:p w14:paraId="3A73C365" w14:textId="77777777" w:rsidR="00EC2504" w:rsidRPr="00DB736B" w:rsidRDefault="00EC2504" w:rsidP="00EC2504">
      <w:pPr>
        <w:pStyle w:val="Textonotapie"/>
        <w:ind w:left="199" w:right="85" w:hanging="199"/>
        <w:rPr>
          <w:lang w:val="es-MX"/>
        </w:rPr>
      </w:pPr>
      <w:r w:rsidRPr="00D27EA0">
        <w:rPr>
          <w:rStyle w:val="Refdenotaalpie"/>
          <w:sz w:val="16"/>
          <w:szCs w:val="16"/>
        </w:rPr>
        <w:footnoteRef/>
      </w:r>
      <w:r w:rsidRPr="00D27EA0">
        <w:rPr>
          <w:sz w:val="16"/>
          <w:szCs w:val="16"/>
        </w:rPr>
        <w:tab/>
      </w:r>
      <w:r w:rsidRPr="00D27EA0">
        <w:rPr>
          <w:bCs/>
          <w:sz w:val="16"/>
          <w:szCs w:val="16"/>
        </w:rPr>
        <w:t>En las series históricas, los resultados correspondientes a noviembre de 2023 no contemplan información de la entidad federativa de Guerrero.</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71FD696" w14:textId="77777777" w:rsidR="00624E0F" w:rsidRDefault="00624E0F" w:rsidP="00624E0F">
    <w:r w:rsidRPr="008B3F36">
      <w:rPr>
        <w:rFonts w:ascii="Arial Negrita" w:hAnsi="Arial Negrita"/>
        <w:noProof/>
        <w:color w:val="003057"/>
        <w14:ligatures w14:val="standardContextual"/>
      </w:rPr>
      <w:drawing>
        <wp:anchor distT="0" distB="0" distL="114300" distR="114300" simplePos="0" relativeHeight="251659264" behindDoc="0" locked="0" layoutInCell="1" allowOverlap="1" wp14:anchorId="2C02527A" wp14:editId="7022CA84">
          <wp:simplePos x="0" y="0"/>
          <wp:positionH relativeFrom="margin">
            <wp:posOffset>-12976</wp:posOffset>
          </wp:positionH>
          <wp:positionV relativeFrom="paragraph">
            <wp:posOffset>-32385</wp:posOffset>
          </wp:positionV>
          <wp:extent cx="1673225" cy="795020"/>
          <wp:effectExtent l="0" t="0" r="3175" b="0"/>
          <wp:wrapSquare wrapText="bothSides"/>
          <wp:docPr id="1293327850" name="Imagen 1293327850" descr="Un letrero de color negro&#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6466350" name="Imagen 2" descr="Un letrero de color negro&#10;&#10;Descripción generada automáticamente con confianza media"/>
                  <pic:cNvPicPr/>
                </pic:nvPicPr>
                <pic:blipFill rotWithShape="1">
                  <a:blip r:embed="rId1">
                    <a:extLst>
                      <a:ext uri="{28A0092B-C50C-407E-A947-70E740481C1C}">
                        <a14:useLocalDpi xmlns:a14="http://schemas.microsoft.com/office/drawing/2010/main" val="0"/>
                      </a:ext>
                    </a:extLst>
                  </a:blip>
                  <a:srcRect r="39347"/>
                  <a:stretch/>
                </pic:blipFill>
                <pic:spPr bwMode="auto">
                  <a:xfrm>
                    <a:off x="0" y="0"/>
                    <a:ext cx="1673225" cy="79502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1B782FA1" w14:textId="41E6EA4E" w:rsidR="00624E0F" w:rsidRPr="008B3F36" w:rsidRDefault="00624E0F" w:rsidP="00624E0F">
    <w:pPr>
      <w:pStyle w:val="Encabezado"/>
      <w:ind w:left="-142" w:right="49" w:hanging="142"/>
      <w:jc w:val="right"/>
      <w:rPr>
        <w:rFonts w:ascii="Arial Negrita" w:hAnsi="Arial Negrita"/>
        <w:b/>
        <w:color w:val="003057"/>
        <w:lang w:val="pt-BR"/>
      </w:rPr>
    </w:pPr>
    <w:r w:rsidRPr="008B3F36">
      <w:rPr>
        <w:rFonts w:ascii="Arial Negrita" w:hAnsi="Arial Negrita"/>
        <w:b/>
        <w:color w:val="003057"/>
      </w:rPr>
      <w:t xml:space="preserve">Comunicado de prensa número </w:t>
    </w:r>
    <w:r w:rsidR="00EC74EF">
      <w:rPr>
        <w:rFonts w:ascii="Arial Negrita" w:hAnsi="Arial Negrita"/>
        <w:b/>
        <w:color w:val="003057"/>
      </w:rPr>
      <w:t>469</w:t>
    </w:r>
    <w:r w:rsidRPr="008B3F36">
      <w:rPr>
        <w:rFonts w:ascii="Arial Negrita" w:hAnsi="Arial Negrita"/>
        <w:b/>
        <w:color w:val="003057"/>
      </w:rPr>
      <w:t>/24</w:t>
    </w:r>
  </w:p>
  <w:p w14:paraId="6CC80622" w14:textId="7ADBD3B6" w:rsidR="00624E0F" w:rsidRPr="008B3F36" w:rsidRDefault="00EC74EF" w:rsidP="00624E0F">
    <w:pPr>
      <w:pStyle w:val="Encabezado"/>
      <w:tabs>
        <w:tab w:val="clear" w:pos="4320"/>
        <w:tab w:val="clear" w:pos="8640"/>
      </w:tabs>
      <w:ind w:left="-567" w:right="49"/>
      <w:jc w:val="right"/>
      <w:rPr>
        <w:rFonts w:ascii="Arial Negrita" w:hAnsi="Arial Negrita"/>
        <w:b/>
        <w:color w:val="003057"/>
        <w:lang w:val="pt-BR"/>
      </w:rPr>
    </w:pPr>
    <w:r>
      <w:rPr>
        <w:rFonts w:ascii="Arial Negrita" w:hAnsi="Arial Negrita"/>
        <w:b/>
        <w:color w:val="003057"/>
        <w:lang w:val="pt-BR"/>
      </w:rPr>
      <w:t>2</w:t>
    </w:r>
    <w:r w:rsidR="00624E0F" w:rsidRPr="008B3F36">
      <w:rPr>
        <w:rFonts w:ascii="Arial Negrita" w:hAnsi="Arial Negrita"/>
        <w:b/>
        <w:color w:val="003057"/>
        <w:lang w:val="pt-BR"/>
      </w:rPr>
      <w:t xml:space="preserve"> de </w:t>
    </w:r>
    <w:r>
      <w:rPr>
        <w:rFonts w:ascii="Arial Negrita" w:hAnsi="Arial Negrita"/>
        <w:b/>
        <w:color w:val="003057"/>
        <w:lang w:val="pt-BR"/>
      </w:rPr>
      <w:t>agosto</w:t>
    </w:r>
    <w:r w:rsidR="00624E0F" w:rsidRPr="008B3F36">
      <w:rPr>
        <w:rFonts w:ascii="Arial Negrita" w:hAnsi="Arial Negrita"/>
        <w:b/>
        <w:color w:val="003057"/>
        <w:lang w:val="pt-BR"/>
      </w:rPr>
      <w:t xml:space="preserve"> de 2024</w:t>
    </w:r>
  </w:p>
  <w:p w14:paraId="50A02D9A" w14:textId="5DF71EF7" w:rsidR="00624E0F" w:rsidRPr="008B3F36" w:rsidRDefault="00624E0F" w:rsidP="00624E0F">
    <w:pPr>
      <w:pStyle w:val="Encabezado"/>
      <w:ind w:left="-567" w:right="49"/>
      <w:jc w:val="right"/>
      <w:rPr>
        <w:rFonts w:ascii="Arial Negrita" w:hAnsi="Arial Negrita"/>
        <w:b/>
        <w:color w:val="003057"/>
      </w:rPr>
    </w:pPr>
    <w:r w:rsidRPr="008B3F36">
      <w:rPr>
        <w:rFonts w:ascii="Arial Negrita" w:hAnsi="Arial Negrita"/>
        <w:b/>
        <w:color w:val="003057"/>
      </w:rPr>
      <w:t xml:space="preserve">Página </w:t>
    </w:r>
    <w:r w:rsidRPr="008B3F36">
      <w:rPr>
        <w:rFonts w:ascii="Arial Negrita" w:hAnsi="Arial Negrita"/>
        <w:b/>
        <w:color w:val="003057"/>
      </w:rPr>
      <w:fldChar w:fldCharType="begin"/>
    </w:r>
    <w:r w:rsidRPr="008B3F36">
      <w:rPr>
        <w:rFonts w:ascii="Arial Negrita" w:hAnsi="Arial Negrita"/>
        <w:b/>
        <w:color w:val="003057"/>
      </w:rPr>
      <w:instrText xml:space="preserve"> PAGE  \* Arabic </w:instrText>
    </w:r>
    <w:r w:rsidRPr="008B3F36">
      <w:rPr>
        <w:rFonts w:ascii="Arial Negrita" w:hAnsi="Arial Negrita"/>
        <w:b/>
        <w:color w:val="003057"/>
      </w:rPr>
      <w:fldChar w:fldCharType="separate"/>
    </w:r>
    <w:r w:rsidRPr="008B3F36">
      <w:rPr>
        <w:rFonts w:ascii="Arial Negrita" w:hAnsi="Arial Negrita"/>
        <w:b/>
        <w:color w:val="003057"/>
      </w:rPr>
      <w:t>1</w:t>
    </w:r>
    <w:r w:rsidRPr="008B3F36">
      <w:rPr>
        <w:rFonts w:ascii="Arial Negrita" w:hAnsi="Arial Negrita"/>
        <w:b/>
        <w:color w:val="003057"/>
      </w:rPr>
      <w:fldChar w:fldCharType="end"/>
    </w:r>
    <w:r w:rsidRPr="008B3F36">
      <w:rPr>
        <w:rFonts w:ascii="Arial Negrita" w:hAnsi="Arial Negrita"/>
        <w:b/>
        <w:color w:val="003057"/>
      </w:rPr>
      <w:t>/</w:t>
    </w:r>
    <w:r w:rsidRPr="00EC2504">
      <w:rPr>
        <w:rFonts w:ascii="Arial Negrita" w:hAnsi="Arial Negrita"/>
        <w:b/>
        <w:color w:val="003057"/>
      </w:rPr>
      <w:t>18</w:t>
    </w:r>
  </w:p>
  <w:p w14:paraId="2AC2C013" w14:textId="4126588C" w:rsidR="00B242A7" w:rsidRDefault="00B242A7" w:rsidP="00370219">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3"/>
    <w:multiLevelType w:val="singleLevel"/>
    <w:tmpl w:val="62C4607C"/>
    <w:lvl w:ilvl="0">
      <w:start w:val="1"/>
      <w:numFmt w:val="bullet"/>
      <w:pStyle w:val="Listaconvietas2"/>
      <w:lvlText w:val=""/>
      <w:lvlJc w:val="left"/>
      <w:pPr>
        <w:tabs>
          <w:tab w:val="num" w:pos="643"/>
        </w:tabs>
        <w:ind w:left="643" w:hanging="360"/>
      </w:pPr>
      <w:rPr>
        <w:rFonts w:ascii="Symbol" w:hAnsi="Symbol" w:hint="default"/>
      </w:rPr>
    </w:lvl>
  </w:abstractNum>
  <w:abstractNum w:abstractNumId="1" w15:restartNumberingAfterBreak="0">
    <w:nsid w:val="FFFFFFFE"/>
    <w:multiLevelType w:val="singleLevel"/>
    <w:tmpl w:val="FFFFFFFF"/>
    <w:lvl w:ilvl="0">
      <w:numFmt w:val="decimal"/>
      <w:lvlText w:val="*"/>
      <w:lvlJc w:val="left"/>
    </w:lvl>
  </w:abstractNum>
  <w:abstractNum w:abstractNumId="2" w15:restartNumberingAfterBreak="0">
    <w:nsid w:val="13A139D0"/>
    <w:multiLevelType w:val="hybridMultilevel"/>
    <w:tmpl w:val="D7A8C186"/>
    <w:lvl w:ilvl="0" w:tplc="3E909774">
      <w:start w:val="1"/>
      <w:numFmt w:val="upperRoman"/>
      <w:lvlText w:val="%1."/>
      <w:lvlJc w:val="left"/>
      <w:pPr>
        <w:ind w:left="8092"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188C5F02"/>
    <w:multiLevelType w:val="hybridMultilevel"/>
    <w:tmpl w:val="5110316A"/>
    <w:lvl w:ilvl="0" w:tplc="67F6D738">
      <w:start w:val="1"/>
      <w:numFmt w:val="bullet"/>
      <w:lvlText w:val="­"/>
      <w:lvlJc w:val="left"/>
      <w:pPr>
        <w:ind w:left="1004" w:hanging="360"/>
      </w:pPr>
      <w:rPr>
        <w:rFonts w:ascii="Arial" w:hAnsi="Arial" w:hint="default"/>
      </w:rPr>
    </w:lvl>
    <w:lvl w:ilvl="1" w:tplc="080A0003" w:tentative="1">
      <w:start w:val="1"/>
      <w:numFmt w:val="bullet"/>
      <w:lvlText w:val="o"/>
      <w:lvlJc w:val="left"/>
      <w:pPr>
        <w:ind w:left="1724" w:hanging="360"/>
      </w:pPr>
      <w:rPr>
        <w:rFonts w:ascii="Courier New" w:hAnsi="Courier New" w:cs="Courier New" w:hint="default"/>
      </w:rPr>
    </w:lvl>
    <w:lvl w:ilvl="2" w:tplc="080A0005" w:tentative="1">
      <w:start w:val="1"/>
      <w:numFmt w:val="bullet"/>
      <w:lvlText w:val=""/>
      <w:lvlJc w:val="left"/>
      <w:pPr>
        <w:ind w:left="2444" w:hanging="360"/>
      </w:pPr>
      <w:rPr>
        <w:rFonts w:ascii="Wingdings" w:hAnsi="Wingdings" w:hint="default"/>
      </w:rPr>
    </w:lvl>
    <w:lvl w:ilvl="3" w:tplc="080A0001" w:tentative="1">
      <w:start w:val="1"/>
      <w:numFmt w:val="bullet"/>
      <w:lvlText w:val=""/>
      <w:lvlJc w:val="left"/>
      <w:pPr>
        <w:ind w:left="3164" w:hanging="360"/>
      </w:pPr>
      <w:rPr>
        <w:rFonts w:ascii="Symbol" w:hAnsi="Symbol" w:hint="default"/>
      </w:rPr>
    </w:lvl>
    <w:lvl w:ilvl="4" w:tplc="080A0003" w:tentative="1">
      <w:start w:val="1"/>
      <w:numFmt w:val="bullet"/>
      <w:lvlText w:val="o"/>
      <w:lvlJc w:val="left"/>
      <w:pPr>
        <w:ind w:left="3884" w:hanging="360"/>
      </w:pPr>
      <w:rPr>
        <w:rFonts w:ascii="Courier New" w:hAnsi="Courier New" w:cs="Courier New" w:hint="default"/>
      </w:rPr>
    </w:lvl>
    <w:lvl w:ilvl="5" w:tplc="080A0005" w:tentative="1">
      <w:start w:val="1"/>
      <w:numFmt w:val="bullet"/>
      <w:lvlText w:val=""/>
      <w:lvlJc w:val="left"/>
      <w:pPr>
        <w:ind w:left="4604" w:hanging="360"/>
      </w:pPr>
      <w:rPr>
        <w:rFonts w:ascii="Wingdings" w:hAnsi="Wingdings" w:hint="default"/>
      </w:rPr>
    </w:lvl>
    <w:lvl w:ilvl="6" w:tplc="080A0001" w:tentative="1">
      <w:start w:val="1"/>
      <w:numFmt w:val="bullet"/>
      <w:lvlText w:val=""/>
      <w:lvlJc w:val="left"/>
      <w:pPr>
        <w:ind w:left="5324" w:hanging="360"/>
      </w:pPr>
      <w:rPr>
        <w:rFonts w:ascii="Symbol" w:hAnsi="Symbol" w:hint="default"/>
      </w:rPr>
    </w:lvl>
    <w:lvl w:ilvl="7" w:tplc="080A0003" w:tentative="1">
      <w:start w:val="1"/>
      <w:numFmt w:val="bullet"/>
      <w:lvlText w:val="o"/>
      <w:lvlJc w:val="left"/>
      <w:pPr>
        <w:ind w:left="6044" w:hanging="360"/>
      </w:pPr>
      <w:rPr>
        <w:rFonts w:ascii="Courier New" w:hAnsi="Courier New" w:cs="Courier New" w:hint="default"/>
      </w:rPr>
    </w:lvl>
    <w:lvl w:ilvl="8" w:tplc="080A0005" w:tentative="1">
      <w:start w:val="1"/>
      <w:numFmt w:val="bullet"/>
      <w:lvlText w:val=""/>
      <w:lvlJc w:val="left"/>
      <w:pPr>
        <w:ind w:left="6764" w:hanging="360"/>
      </w:pPr>
      <w:rPr>
        <w:rFonts w:ascii="Wingdings" w:hAnsi="Wingdings" w:hint="default"/>
      </w:rPr>
    </w:lvl>
  </w:abstractNum>
  <w:abstractNum w:abstractNumId="4" w15:restartNumberingAfterBreak="0">
    <w:nsid w:val="218F31AD"/>
    <w:multiLevelType w:val="hybridMultilevel"/>
    <w:tmpl w:val="4036C34E"/>
    <w:lvl w:ilvl="0" w:tplc="0C0A0017">
      <w:start w:val="1"/>
      <w:numFmt w:val="lowerLetter"/>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5" w15:restartNumberingAfterBreak="0">
    <w:nsid w:val="23BD4183"/>
    <w:multiLevelType w:val="hybridMultilevel"/>
    <w:tmpl w:val="F006B47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24202A60"/>
    <w:multiLevelType w:val="hybridMultilevel"/>
    <w:tmpl w:val="96908FE8"/>
    <w:lvl w:ilvl="0" w:tplc="0C0A000F">
      <w:start w:val="1"/>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7" w15:restartNumberingAfterBreak="0">
    <w:nsid w:val="261F2BAE"/>
    <w:multiLevelType w:val="singleLevel"/>
    <w:tmpl w:val="FFFFFFFF"/>
    <w:lvl w:ilvl="0">
      <w:numFmt w:val="decimal"/>
      <w:lvlText w:val="*"/>
      <w:lvlJc w:val="left"/>
    </w:lvl>
  </w:abstractNum>
  <w:abstractNum w:abstractNumId="8" w15:restartNumberingAfterBreak="0">
    <w:nsid w:val="2FC854E1"/>
    <w:multiLevelType w:val="hybridMultilevel"/>
    <w:tmpl w:val="D2907446"/>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15:restartNumberingAfterBreak="0">
    <w:nsid w:val="304D26A0"/>
    <w:multiLevelType w:val="multilevel"/>
    <w:tmpl w:val="EF704C50"/>
    <w:lvl w:ilvl="0">
      <w:start w:val="1"/>
      <w:numFmt w:val="decimal"/>
      <w:lvlText w:val="%1"/>
      <w:lvlJc w:val="left"/>
      <w:pPr>
        <w:tabs>
          <w:tab w:val="num" w:pos="360"/>
        </w:tabs>
        <w:ind w:left="360" w:hanging="360"/>
      </w:pPr>
      <w:rPr>
        <w:rFonts w:hint="default"/>
      </w:rPr>
    </w:lvl>
    <w:lvl w:ilvl="1">
      <w:start w:val="3"/>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0" w15:restartNumberingAfterBreak="0">
    <w:nsid w:val="348A51C1"/>
    <w:multiLevelType w:val="hybridMultilevel"/>
    <w:tmpl w:val="7E4A6838"/>
    <w:lvl w:ilvl="0" w:tplc="A86E2EF2">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15:restartNumberingAfterBreak="0">
    <w:nsid w:val="3BEE6391"/>
    <w:multiLevelType w:val="multilevel"/>
    <w:tmpl w:val="1D78F854"/>
    <w:lvl w:ilvl="0">
      <w:start w:val="1"/>
      <w:numFmt w:val="decimal"/>
      <w:lvlText w:val="%1"/>
      <w:lvlJc w:val="left"/>
      <w:pPr>
        <w:tabs>
          <w:tab w:val="num" w:pos="480"/>
        </w:tabs>
        <w:ind w:left="480" w:hanging="480"/>
      </w:pPr>
      <w:rPr>
        <w:rFonts w:hint="default"/>
      </w:rPr>
    </w:lvl>
    <w:lvl w:ilvl="1">
      <w:start w:val="1"/>
      <w:numFmt w:val="decimal"/>
      <w:lvlText w:val="%1.%2"/>
      <w:lvlJc w:val="left"/>
      <w:pPr>
        <w:tabs>
          <w:tab w:val="num" w:pos="480"/>
        </w:tabs>
        <w:ind w:left="480" w:hanging="480"/>
      </w:pPr>
      <w:rPr>
        <w:rFonts w:hint="default"/>
      </w:rPr>
    </w:lvl>
    <w:lvl w:ilvl="2">
      <w:start w:val="2"/>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2" w15:restartNumberingAfterBreak="0">
    <w:nsid w:val="3D970A15"/>
    <w:multiLevelType w:val="multilevel"/>
    <w:tmpl w:val="CD70D858"/>
    <w:lvl w:ilvl="0">
      <w:start w:val="1"/>
      <w:numFmt w:val="decimal"/>
      <w:lvlText w:val="%1"/>
      <w:lvlJc w:val="left"/>
      <w:pPr>
        <w:tabs>
          <w:tab w:val="num" w:pos="615"/>
        </w:tabs>
        <w:ind w:left="615" w:hanging="615"/>
      </w:pPr>
      <w:rPr>
        <w:rFonts w:hint="default"/>
      </w:rPr>
    </w:lvl>
    <w:lvl w:ilvl="1">
      <w:start w:val="1"/>
      <w:numFmt w:val="decimal"/>
      <w:lvlText w:val="%1.%2"/>
      <w:lvlJc w:val="left"/>
      <w:pPr>
        <w:tabs>
          <w:tab w:val="num" w:pos="615"/>
        </w:tabs>
        <w:ind w:left="615" w:hanging="615"/>
      </w:pPr>
      <w:rPr>
        <w:rFonts w:hint="default"/>
      </w:rPr>
    </w:lvl>
    <w:lvl w:ilvl="2">
      <w:start w:val="2"/>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3" w15:restartNumberingAfterBreak="0">
    <w:nsid w:val="480821BE"/>
    <w:multiLevelType w:val="hybridMultilevel"/>
    <w:tmpl w:val="A502E970"/>
    <w:lvl w:ilvl="0" w:tplc="080A0011">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4" w15:restartNumberingAfterBreak="0">
    <w:nsid w:val="4E000E50"/>
    <w:multiLevelType w:val="hybridMultilevel"/>
    <w:tmpl w:val="8A5A4958"/>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5" w15:restartNumberingAfterBreak="0">
    <w:nsid w:val="57BC08B2"/>
    <w:multiLevelType w:val="multilevel"/>
    <w:tmpl w:val="95185196"/>
    <w:lvl w:ilvl="0">
      <w:start w:val="1"/>
      <w:numFmt w:val="decimal"/>
      <w:lvlText w:val="%1"/>
      <w:lvlJc w:val="left"/>
      <w:pPr>
        <w:tabs>
          <w:tab w:val="num" w:pos="480"/>
        </w:tabs>
        <w:ind w:left="480" w:hanging="480"/>
      </w:pPr>
      <w:rPr>
        <w:rFonts w:hint="default"/>
      </w:rPr>
    </w:lvl>
    <w:lvl w:ilvl="1">
      <w:start w:val="1"/>
      <w:numFmt w:val="decimal"/>
      <w:lvlText w:val="%1.%2"/>
      <w:lvlJc w:val="left"/>
      <w:pPr>
        <w:tabs>
          <w:tab w:val="num" w:pos="480"/>
        </w:tabs>
        <w:ind w:left="480" w:hanging="48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6" w15:restartNumberingAfterBreak="0">
    <w:nsid w:val="580C7DE1"/>
    <w:multiLevelType w:val="hybridMultilevel"/>
    <w:tmpl w:val="F878B8EC"/>
    <w:lvl w:ilvl="0" w:tplc="080A0001">
      <w:start w:val="1"/>
      <w:numFmt w:val="bullet"/>
      <w:lvlText w:val=""/>
      <w:lvlJc w:val="left"/>
      <w:pPr>
        <w:ind w:left="720" w:hanging="360"/>
      </w:pPr>
      <w:rPr>
        <w:rFonts w:ascii="Symbol" w:hAnsi="Symbol" w:hint="default"/>
      </w:rPr>
    </w:lvl>
    <w:lvl w:ilvl="1" w:tplc="080A0003">
      <w:start w:val="1"/>
      <w:numFmt w:val="decimal"/>
      <w:lvlText w:val="%2."/>
      <w:lvlJc w:val="left"/>
      <w:pPr>
        <w:tabs>
          <w:tab w:val="num" w:pos="1440"/>
        </w:tabs>
        <w:ind w:left="1440" w:hanging="360"/>
      </w:pPr>
    </w:lvl>
    <w:lvl w:ilvl="2" w:tplc="080A0005">
      <w:start w:val="1"/>
      <w:numFmt w:val="decimal"/>
      <w:lvlText w:val="%3."/>
      <w:lvlJc w:val="left"/>
      <w:pPr>
        <w:tabs>
          <w:tab w:val="num" w:pos="2160"/>
        </w:tabs>
        <w:ind w:left="2160" w:hanging="360"/>
      </w:pPr>
    </w:lvl>
    <w:lvl w:ilvl="3" w:tplc="080A0001">
      <w:start w:val="1"/>
      <w:numFmt w:val="decimal"/>
      <w:lvlText w:val="%4."/>
      <w:lvlJc w:val="left"/>
      <w:pPr>
        <w:tabs>
          <w:tab w:val="num" w:pos="2880"/>
        </w:tabs>
        <w:ind w:left="2880" w:hanging="360"/>
      </w:pPr>
    </w:lvl>
    <w:lvl w:ilvl="4" w:tplc="080A0003">
      <w:start w:val="1"/>
      <w:numFmt w:val="decimal"/>
      <w:lvlText w:val="%5."/>
      <w:lvlJc w:val="left"/>
      <w:pPr>
        <w:tabs>
          <w:tab w:val="num" w:pos="3600"/>
        </w:tabs>
        <w:ind w:left="3600" w:hanging="360"/>
      </w:pPr>
    </w:lvl>
    <w:lvl w:ilvl="5" w:tplc="080A0005">
      <w:start w:val="1"/>
      <w:numFmt w:val="decimal"/>
      <w:lvlText w:val="%6."/>
      <w:lvlJc w:val="left"/>
      <w:pPr>
        <w:tabs>
          <w:tab w:val="num" w:pos="4320"/>
        </w:tabs>
        <w:ind w:left="4320" w:hanging="360"/>
      </w:pPr>
    </w:lvl>
    <w:lvl w:ilvl="6" w:tplc="080A0001">
      <w:start w:val="1"/>
      <w:numFmt w:val="decimal"/>
      <w:lvlText w:val="%7."/>
      <w:lvlJc w:val="left"/>
      <w:pPr>
        <w:tabs>
          <w:tab w:val="num" w:pos="5040"/>
        </w:tabs>
        <w:ind w:left="5040" w:hanging="360"/>
      </w:pPr>
    </w:lvl>
    <w:lvl w:ilvl="7" w:tplc="080A0003">
      <w:start w:val="1"/>
      <w:numFmt w:val="decimal"/>
      <w:lvlText w:val="%8."/>
      <w:lvlJc w:val="left"/>
      <w:pPr>
        <w:tabs>
          <w:tab w:val="num" w:pos="5760"/>
        </w:tabs>
        <w:ind w:left="5760" w:hanging="360"/>
      </w:pPr>
    </w:lvl>
    <w:lvl w:ilvl="8" w:tplc="080A0005">
      <w:start w:val="1"/>
      <w:numFmt w:val="decimal"/>
      <w:lvlText w:val="%9."/>
      <w:lvlJc w:val="left"/>
      <w:pPr>
        <w:tabs>
          <w:tab w:val="num" w:pos="6480"/>
        </w:tabs>
        <w:ind w:left="6480" w:hanging="360"/>
      </w:pPr>
    </w:lvl>
  </w:abstractNum>
  <w:abstractNum w:abstractNumId="17" w15:restartNumberingAfterBreak="0">
    <w:nsid w:val="60ED3964"/>
    <w:multiLevelType w:val="hybridMultilevel"/>
    <w:tmpl w:val="7400A214"/>
    <w:lvl w:ilvl="0" w:tplc="080A0001">
      <w:start w:val="1"/>
      <w:numFmt w:val="bullet"/>
      <w:lvlText w:val=""/>
      <w:lvlJc w:val="left"/>
      <w:pPr>
        <w:ind w:left="4613" w:hanging="360"/>
      </w:pPr>
      <w:rPr>
        <w:rFonts w:ascii="Symbol" w:hAnsi="Symbol" w:hint="default"/>
      </w:rPr>
    </w:lvl>
    <w:lvl w:ilvl="1" w:tplc="080A0003" w:tentative="1">
      <w:start w:val="1"/>
      <w:numFmt w:val="bullet"/>
      <w:lvlText w:val="o"/>
      <w:lvlJc w:val="left"/>
      <w:pPr>
        <w:ind w:left="1451" w:hanging="360"/>
      </w:pPr>
      <w:rPr>
        <w:rFonts w:ascii="Courier New" w:hAnsi="Courier New" w:cs="Courier New" w:hint="default"/>
      </w:rPr>
    </w:lvl>
    <w:lvl w:ilvl="2" w:tplc="080A0005" w:tentative="1">
      <w:start w:val="1"/>
      <w:numFmt w:val="bullet"/>
      <w:lvlText w:val=""/>
      <w:lvlJc w:val="left"/>
      <w:pPr>
        <w:ind w:left="2171" w:hanging="360"/>
      </w:pPr>
      <w:rPr>
        <w:rFonts w:ascii="Wingdings" w:hAnsi="Wingdings" w:hint="default"/>
      </w:rPr>
    </w:lvl>
    <w:lvl w:ilvl="3" w:tplc="080A0001" w:tentative="1">
      <w:start w:val="1"/>
      <w:numFmt w:val="bullet"/>
      <w:lvlText w:val=""/>
      <w:lvlJc w:val="left"/>
      <w:pPr>
        <w:ind w:left="2891" w:hanging="360"/>
      </w:pPr>
      <w:rPr>
        <w:rFonts w:ascii="Symbol" w:hAnsi="Symbol" w:hint="default"/>
      </w:rPr>
    </w:lvl>
    <w:lvl w:ilvl="4" w:tplc="080A0003" w:tentative="1">
      <w:start w:val="1"/>
      <w:numFmt w:val="bullet"/>
      <w:lvlText w:val="o"/>
      <w:lvlJc w:val="left"/>
      <w:pPr>
        <w:ind w:left="3611" w:hanging="360"/>
      </w:pPr>
      <w:rPr>
        <w:rFonts w:ascii="Courier New" w:hAnsi="Courier New" w:cs="Courier New" w:hint="default"/>
      </w:rPr>
    </w:lvl>
    <w:lvl w:ilvl="5" w:tplc="080A0005" w:tentative="1">
      <w:start w:val="1"/>
      <w:numFmt w:val="bullet"/>
      <w:lvlText w:val=""/>
      <w:lvlJc w:val="left"/>
      <w:pPr>
        <w:ind w:left="4331" w:hanging="360"/>
      </w:pPr>
      <w:rPr>
        <w:rFonts w:ascii="Wingdings" w:hAnsi="Wingdings" w:hint="default"/>
      </w:rPr>
    </w:lvl>
    <w:lvl w:ilvl="6" w:tplc="080A0001" w:tentative="1">
      <w:start w:val="1"/>
      <w:numFmt w:val="bullet"/>
      <w:lvlText w:val=""/>
      <w:lvlJc w:val="left"/>
      <w:pPr>
        <w:ind w:left="5051" w:hanging="360"/>
      </w:pPr>
      <w:rPr>
        <w:rFonts w:ascii="Symbol" w:hAnsi="Symbol" w:hint="default"/>
      </w:rPr>
    </w:lvl>
    <w:lvl w:ilvl="7" w:tplc="080A0003" w:tentative="1">
      <w:start w:val="1"/>
      <w:numFmt w:val="bullet"/>
      <w:lvlText w:val="o"/>
      <w:lvlJc w:val="left"/>
      <w:pPr>
        <w:ind w:left="5771" w:hanging="360"/>
      </w:pPr>
      <w:rPr>
        <w:rFonts w:ascii="Courier New" w:hAnsi="Courier New" w:cs="Courier New" w:hint="default"/>
      </w:rPr>
    </w:lvl>
    <w:lvl w:ilvl="8" w:tplc="080A0005" w:tentative="1">
      <w:start w:val="1"/>
      <w:numFmt w:val="bullet"/>
      <w:lvlText w:val=""/>
      <w:lvlJc w:val="left"/>
      <w:pPr>
        <w:ind w:left="6491" w:hanging="360"/>
      </w:pPr>
      <w:rPr>
        <w:rFonts w:ascii="Wingdings" w:hAnsi="Wingdings" w:hint="default"/>
      </w:rPr>
    </w:lvl>
  </w:abstractNum>
  <w:abstractNum w:abstractNumId="18" w15:restartNumberingAfterBreak="0">
    <w:nsid w:val="677E097B"/>
    <w:multiLevelType w:val="hybridMultilevel"/>
    <w:tmpl w:val="C256E852"/>
    <w:lvl w:ilvl="0" w:tplc="D8E67286">
      <w:start w:val="1"/>
      <w:numFmt w:val="bullet"/>
      <w:lvlText w:val=""/>
      <w:lvlJc w:val="left"/>
      <w:pPr>
        <w:tabs>
          <w:tab w:val="num" w:pos="2029"/>
        </w:tabs>
        <w:ind w:left="2029" w:hanging="360"/>
      </w:pPr>
      <w:rPr>
        <w:rFonts w:ascii="Symbol" w:hAnsi="Symbol" w:hint="default"/>
        <w:color w:val="auto"/>
      </w:rPr>
    </w:lvl>
    <w:lvl w:ilvl="1" w:tplc="0C0A0003" w:tentative="1">
      <w:start w:val="1"/>
      <w:numFmt w:val="bullet"/>
      <w:lvlText w:val="o"/>
      <w:lvlJc w:val="left"/>
      <w:pPr>
        <w:tabs>
          <w:tab w:val="num" w:pos="2749"/>
        </w:tabs>
        <w:ind w:left="2749" w:hanging="360"/>
      </w:pPr>
      <w:rPr>
        <w:rFonts w:ascii="Courier New" w:hAnsi="Courier New" w:cs="Courier New" w:hint="default"/>
      </w:rPr>
    </w:lvl>
    <w:lvl w:ilvl="2" w:tplc="0C0A0005" w:tentative="1">
      <w:start w:val="1"/>
      <w:numFmt w:val="bullet"/>
      <w:lvlText w:val=""/>
      <w:lvlJc w:val="left"/>
      <w:pPr>
        <w:tabs>
          <w:tab w:val="num" w:pos="3469"/>
        </w:tabs>
        <w:ind w:left="3469" w:hanging="360"/>
      </w:pPr>
      <w:rPr>
        <w:rFonts w:ascii="Wingdings" w:hAnsi="Wingdings" w:hint="default"/>
      </w:rPr>
    </w:lvl>
    <w:lvl w:ilvl="3" w:tplc="0C0A0001" w:tentative="1">
      <w:start w:val="1"/>
      <w:numFmt w:val="bullet"/>
      <w:lvlText w:val=""/>
      <w:lvlJc w:val="left"/>
      <w:pPr>
        <w:tabs>
          <w:tab w:val="num" w:pos="4189"/>
        </w:tabs>
        <w:ind w:left="4189" w:hanging="360"/>
      </w:pPr>
      <w:rPr>
        <w:rFonts w:ascii="Symbol" w:hAnsi="Symbol" w:hint="default"/>
      </w:rPr>
    </w:lvl>
    <w:lvl w:ilvl="4" w:tplc="0C0A0003" w:tentative="1">
      <w:start w:val="1"/>
      <w:numFmt w:val="bullet"/>
      <w:lvlText w:val="o"/>
      <w:lvlJc w:val="left"/>
      <w:pPr>
        <w:tabs>
          <w:tab w:val="num" w:pos="4909"/>
        </w:tabs>
        <w:ind w:left="4909" w:hanging="360"/>
      </w:pPr>
      <w:rPr>
        <w:rFonts w:ascii="Courier New" w:hAnsi="Courier New" w:cs="Courier New" w:hint="default"/>
      </w:rPr>
    </w:lvl>
    <w:lvl w:ilvl="5" w:tplc="0C0A0005" w:tentative="1">
      <w:start w:val="1"/>
      <w:numFmt w:val="bullet"/>
      <w:lvlText w:val=""/>
      <w:lvlJc w:val="left"/>
      <w:pPr>
        <w:tabs>
          <w:tab w:val="num" w:pos="5629"/>
        </w:tabs>
        <w:ind w:left="5629" w:hanging="360"/>
      </w:pPr>
      <w:rPr>
        <w:rFonts w:ascii="Wingdings" w:hAnsi="Wingdings" w:hint="default"/>
      </w:rPr>
    </w:lvl>
    <w:lvl w:ilvl="6" w:tplc="0C0A0001" w:tentative="1">
      <w:start w:val="1"/>
      <w:numFmt w:val="bullet"/>
      <w:lvlText w:val=""/>
      <w:lvlJc w:val="left"/>
      <w:pPr>
        <w:tabs>
          <w:tab w:val="num" w:pos="6349"/>
        </w:tabs>
        <w:ind w:left="6349" w:hanging="360"/>
      </w:pPr>
      <w:rPr>
        <w:rFonts w:ascii="Symbol" w:hAnsi="Symbol" w:hint="default"/>
      </w:rPr>
    </w:lvl>
    <w:lvl w:ilvl="7" w:tplc="0C0A0003" w:tentative="1">
      <w:start w:val="1"/>
      <w:numFmt w:val="bullet"/>
      <w:lvlText w:val="o"/>
      <w:lvlJc w:val="left"/>
      <w:pPr>
        <w:tabs>
          <w:tab w:val="num" w:pos="7069"/>
        </w:tabs>
        <w:ind w:left="7069" w:hanging="360"/>
      </w:pPr>
      <w:rPr>
        <w:rFonts w:ascii="Courier New" w:hAnsi="Courier New" w:cs="Courier New" w:hint="default"/>
      </w:rPr>
    </w:lvl>
    <w:lvl w:ilvl="8" w:tplc="0C0A0005" w:tentative="1">
      <w:start w:val="1"/>
      <w:numFmt w:val="bullet"/>
      <w:lvlText w:val=""/>
      <w:lvlJc w:val="left"/>
      <w:pPr>
        <w:tabs>
          <w:tab w:val="num" w:pos="7789"/>
        </w:tabs>
        <w:ind w:left="7789" w:hanging="360"/>
      </w:pPr>
      <w:rPr>
        <w:rFonts w:ascii="Wingdings" w:hAnsi="Wingdings" w:hint="default"/>
      </w:rPr>
    </w:lvl>
  </w:abstractNum>
  <w:abstractNum w:abstractNumId="19" w15:restartNumberingAfterBreak="0">
    <w:nsid w:val="73FA170A"/>
    <w:multiLevelType w:val="hybridMultilevel"/>
    <w:tmpl w:val="6106AD10"/>
    <w:lvl w:ilvl="0" w:tplc="E4B0AF0E">
      <w:start w:val="1"/>
      <w:numFmt w:val="bullet"/>
      <w:lvlText w:val=""/>
      <w:lvlJc w:val="left"/>
      <w:pPr>
        <w:tabs>
          <w:tab w:val="num" w:pos="1571"/>
        </w:tabs>
        <w:ind w:left="1571" w:hanging="360"/>
      </w:pPr>
      <w:rPr>
        <w:rFonts w:ascii="Symbol" w:hAnsi="Symbol" w:hint="default"/>
        <w:color w:val="auto"/>
      </w:rPr>
    </w:lvl>
    <w:lvl w:ilvl="1" w:tplc="F60A8720">
      <w:start w:val="1"/>
      <w:numFmt w:val="bullet"/>
      <w:lvlText w:val="o"/>
      <w:lvlJc w:val="left"/>
      <w:pPr>
        <w:tabs>
          <w:tab w:val="num" w:pos="2291"/>
        </w:tabs>
        <w:ind w:left="2291" w:hanging="360"/>
      </w:pPr>
      <w:rPr>
        <w:rFonts w:ascii="Courier New" w:hAnsi="Courier New" w:cs="Courier New" w:hint="default"/>
      </w:rPr>
    </w:lvl>
    <w:lvl w:ilvl="2" w:tplc="3BA0C432" w:tentative="1">
      <w:start w:val="1"/>
      <w:numFmt w:val="bullet"/>
      <w:lvlText w:val=""/>
      <w:lvlJc w:val="left"/>
      <w:pPr>
        <w:tabs>
          <w:tab w:val="num" w:pos="3011"/>
        </w:tabs>
        <w:ind w:left="3011" w:hanging="360"/>
      </w:pPr>
      <w:rPr>
        <w:rFonts w:ascii="Wingdings" w:hAnsi="Wingdings" w:hint="default"/>
      </w:rPr>
    </w:lvl>
    <w:lvl w:ilvl="3" w:tplc="6568CA94" w:tentative="1">
      <w:start w:val="1"/>
      <w:numFmt w:val="bullet"/>
      <w:lvlText w:val=""/>
      <w:lvlJc w:val="left"/>
      <w:pPr>
        <w:tabs>
          <w:tab w:val="num" w:pos="3731"/>
        </w:tabs>
        <w:ind w:left="3731" w:hanging="360"/>
      </w:pPr>
      <w:rPr>
        <w:rFonts w:ascii="Symbol" w:hAnsi="Symbol" w:hint="default"/>
      </w:rPr>
    </w:lvl>
    <w:lvl w:ilvl="4" w:tplc="424CED1A" w:tentative="1">
      <w:start w:val="1"/>
      <w:numFmt w:val="bullet"/>
      <w:lvlText w:val="o"/>
      <w:lvlJc w:val="left"/>
      <w:pPr>
        <w:tabs>
          <w:tab w:val="num" w:pos="4451"/>
        </w:tabs>
        <w:ind w:left="4451" w:hanging="360"/>
      </w:pPr>
      <w:rPr>
        <w:rFonts w:ascii="Courier New" w:hAnsi="Courier New" w:cs="Courier New" w:hint="default"/>
      </w:rPr>
    </w:lvl>
    <w:lvl w:ilvl="5" w:tplc="8EA6EF56" w:tentative="1">
      <w:start w:val="1"/>
      <w:numFmt w:val="bullet"/>
      <w:lvlText w:val=""/>
      <w:lvlJc w:val="left"/>
      <w:pPr>
        <w:tabs>
          <w:tab w:val="num" w:pos="5171"/>
        </w:tabs>
        <w:ind w:left="5171" w:hanging="360"/>
      </w:pPr>
      <w:rPr>
        <w:rFonts w:ascii="Wingdings" w:hAnsi="Wingdings" w:hint="default"/>
      </w:rPr>
    </w:lvl>
    <w:lvl w:ilvl="6" w:tplc="5BD803AC" w:tentative="1">
      <w:start w:val="1"/>
      <w:numFmt w:val="bullet"/>
      <w:lvlText w:val=""/>
      <w:lvlJc w:val="left"/>
      <w:pPr>
        <w:tabs>
          <w:tab w:val="num" w:pos="5891"/>
        </w:tabs>
        <w:ind w:left="5891" w:hanging="360"/>
      </w:pPr>
      <w:rPr>
        <w:rFonts w:ascii="Symbol" w:hAnsi="Symbol" w:hint="default"/>
      </w:rPr>
    </w:lvl>
    <w:lvl w:ilvl="7" w:tplc="33DE4832" w:tentative="1">
      <w:start w:val="1"/>
      <w:numFmt w:val="bullet"/>
      <w:lvlText w:val="o"/>
      <w:lvlJc w:val="left"/>
      <w:pPr>
        <w:tabs>
          <w:tab w:val="num" w:pos="6611"/>
        </w:tabs>
        <w:ind w:left="6611" w:hanging="360"/>
      </w:pPr>
      <w:rPr>
        <w:rFonts w:ascii="Courier New" w:hAnsi="Courier New" w:cs="Courier New" w:hint="default"/>
      </w:rPr>
    </w:lvl>
    <w:lvl w:ilvl="8" w:tplc="F662956E" w:tentative="1">
      <w:start w:val="1"/>
      <w:numFmt w:val="bullet"/>
      <w:lvlText w:val=""/>
      <w:lvlJc w:val="left"/>
      <w:pPr>
        <w:tabs>
          <w:tab w:val="num" w:pos="7331"/>
        </w:tabs>
        <w:ind w:left="7331" w:hanging="360"/>
      </w:pPr>
      <w:rPr>
        <w:rFonts w:ascii="Wingdings" w:hAnsi="Wingdings" w:hint="default"/>
      </w:rPr>
    </w:lvl>
  </w:abstractNum>
  <w:abstractNum w:abstractNumId="20" w15:restartNumberingAfterBreak="0">
    <w:nsid w:val="7D452561"/>
    <w:multiLevelType w:val="hybridMultilevel"/>
    <w:tmpl w:val="6CC4F5E8"/>
    <w:lvl w:ilvl="0" w:tplc="0C0A0001">
      <w:start w:val="1"/>
      <w:numFmt w:val="bullet"/>
      <w:lvlText w:val=""/>
      <w:lvlJc w:val="left"/>
      <w:pPr>
        <w:tabs>
          <w:tab w:val="num" w:pos="1040"/>
        </w:tabs>
        <w:ind w:left="1040" w:hanging="360"/>
      </w:pPr>
      <w:rPr>
        <w:rFonts w:ascii="Symbol" w:hAnsi="Symbol" w:hint="default"/>
      </w:rPr>
    </w:lvl>
    <w:lvl w:ilvl="1" w:tplc="0C0A0003" w:tentative="1">
      <w:start w:val="1"/>
      <w:numFmt w:val="bullet"/>
      <w:lvlText w:val="o"/>
      <w:lvlJc w:val="left"/>
      <w:pPr>
        <w:tabs>
          <w:tab w:val="num" w:pos="1760"/>
        </w:tabs>
        <w:ind w:left="1760" w:hanging="360"/>
      </w:pPr>
      <w:rPr>
        <w:rFonts w:ascii="Courier New" w:hAnsi="Courier New" w:cs="Courier New" w:hint="default"/>
      </w:rPr>
    </w:lvl>
    <w:lvl w:ilvl="2" w:tplc="0C0A0005" w:tentative="1">
      <w:start w:val="1"/>
      <w:numFmt w:val="bullet"/>
      <w:lvlText w:val=""/>
      <w:lvlJc w:val="left"/>
      <w:pPr>
        <w:tabs>
          <w:tab w:val="num" w:pos="2480"/>
        </w:tabs>
        <w:ind w:left="2480" w:hanging="360"/>
      </w:pPr>
      <w:rPr>
        <w:rFonts w:ascii="Wingdings" w:hAnsi="Wingdings" w:hint="default"/>
      </w:rPr>
    </w:lvl>
    <w:lvl w:ilvl="3" w:tplc="0C0A0001" w:tentative="1">
      <w:start w:val="1"/>
      <w:numFmt w:val="bullet"/>
      <w:lvlText w:val=""/>
      <w:lvlJc w:val="left"/>
      <w:pPr>
        <w:tabs>
          <w:tab w:val="num" w:pos="3200"/>
        </w:tabs>
        <w:ind w:left="3200" w:hanging="360"/>
      </w:pPr>
      <w:rPr>
        <w:rFonts w:ascii="Symbol" w:hAnsi="Symbol" w:hint="default"/>
      </w:rPr>
    </w:lvl>
    <w:lvl w:ilvl="4" w:tplc="0C0A0003" w:tentative="1">
      <w:start w:val="1"/>
      <w:numFmt w:val="bullet"/>
      <w:lvlText w:val="o"/>
      <w:lvlJc w:val="left"/>
      <w:pPr>
        <w:tabs>
          <w:tab w:val="num" w:pos="3920"/>
        </w:tabs>
        <w:ind w:left="3920" w:hanging="360"/>
      </w:pPr>
      <w:rPr>
        <w:rFonts w:ascii="Courier New" w:hAnsi="Courier New" w:cs="Courier New" w:hint="default"/>
      </w:rPr>
    </w:lvl>
    <w:lvl w:ilvl="5" w:tplc="0C0A0005" w:tentative="1">
      <w:start w:val="1"/>
      <w:numFmt w:val="bullet"/>
      <w:lvlText w:val=""/>
      <w:lvlJc w:val="left"/>
      <w:pPr>
        <w:tabs>
          <w:tab w:val="num" w:pos="4640"/>
        </w:tabs>
        <w:ind w:left="4640" w:hanging="360"/>
      </w:pPr>
      <w:rPr>
        <w:rFonts w:ascii="Wingdings" w:hAnsi="Wingdings" w:hint="default"/>
      </w:rPr>
    </w:lvl>
    <w:lvl w:ilvl="6" w:tplc="0C0A0001" w:tentative="1">
      <w:start w:val="1"/>
      <w:numFmt w:val="bullet"/>
      <w:lvlText w:val=""/>
      <w:lvlJc w:val="left"/>
      <w:pPr>
        <w:tabs>
          <w:tab w:val="num" w:pos="5360"/>
        </w:tabs>
        <w:ind w:left="5360" w:hanging="360"/>
      </w:pPr>
      <w:rPr>
        <w:rFonts w:ascii="Symbol" w:hAnsi="Symbol" w:hint="default"/>
      </w:rPr>
    </w:lvl>
    <w:lvl w:ilvl="7" w:tplc="0C0A0003" w:tentative="1">
      <w:start w:val="1"/>
      <w:numFmt w:val="bullet"/>
      <w:lvlText w:val="o"/>
      <w:lvlJc w:val="left"/>
      <w:pPr>
        <w:tabs>
          <w:tab w:val="num" w:pos="6080"/>
        </w:tabs>
        <w:ind w:left="6080" w:hanging="360"/>
      </w:pPr>
      <w:rPr>
        <w:rFonts w:ascii="Courier New" w:hAnsi="Courier New" w:cs="Courier New" w:hint="default"/>
      </w:rPr>
    </w:lvl>
    <w:lvl w:ilvl="8" w:tplc="0C0A0005" w:tentative="1">
      <w:start w:val="1"/>
      <w:numFmt w:val="bullet"/>
      <w:lvlText w:val=""/>
      <w:lvlJc w:val="left"/>
      <w:pPr>
        <w:tabs>
          <w:tab w:val="num" w:pos="6800"/>
        </w:tabs>
        <w:ind w:left="6800" w:hanging="360"/>
      </w:pPr>
      <w:rPr>
        <w:rFonts w:ascii="Wingdings" w:hAnsi="Wingdings" w:hint="default"/>
      </w:rPr>
    </w:lvl>
  </w:abstractNum>
  <w:abstractNum w:abstractNumId="21" w15:restartNumberingAfterBreak="0">
    <w:nsid w:val="7F40135A"/>
    <w:multiLevelType w:val="multilevel"/>
    <w:tmpl w:val="47944F40"/>
    <w:lvl w:ilvl="0">
      <w:start w:val="1"/>
      <w:numFmt w:val="decimal"/>
      <w:lvlText w:val="%1."/>
      <w:lvlJc w:val="left"/>
      <w:pPr>
        <w:tabs>
          <w:tab w:val="num" w:pos="660"/>
        </w:tabs>
        <w:ind w:left="660" w:hanging="66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num w:numId="1">
    <w:abstractNumId w:val="1"/>
    <w:lvlOverride w:ilvl="0">
      <w:lvl w:ilvl="0">
        <w:start w:val="1"/>
        <w:numFmt w:val="bullet"/>
        <w:lvlText w:val=""/>
        <w:legacy w:legacy="1" w:legacySpace="0" w:legacyIndent="360"/>
        <w:lvlJc w:val="left"/>
        <w:pPr>
          <w:ind w:left="2628" w:hanging="360"/>
        </w:pPr>
        <w:rPr>
          <w:rFonts w:ascii="Symbol" w:hAnsi="Symbol" w:hint="default"/>
        </w:rPr>
      </w:lvl>
    </w:lvlOverride>
  </w:num>
  <w:num w:numId="2">
    <w:abstractNumId w:val="1"/>
    <w:lvlOverride w:ilvl="0">
      <w:lvl w:ilvl="0">
        <w:start w:val="1"/>
        <w:numFmt w:val="bullet"/>
        <w:lvlText w:val=""/>
        <w:legacy w:legacy="1" w:legacySpace="0" w:legacyIndent="360"/>
        <w:lvlJc w:val="left"/>
        <w:pPr>
          <w:ind w:left="2628" w:hanging="360"/>
        </w:pPr>
        <w:rPr>
          <w:rFonts w:ascii="Symbol" w:hAnsi="Symbol" w:hint="default"/>
        </w:rPr>
      </w:lvl>
    </w:lvlOverride>
  </w:num>
  <w:num w:numId="3">
    <w:abstractNumId w:val="4"/>
  </w:num>
  <w:num w:numId="4">
    <w:abstractNumId w:val="7"/>
  </w:num>
  <w:num w:numId="5">
    <w:abstractNumId w:val="8"/>
  </w:num>
  <w:num w:numId="6">
    <w:abstractNumId w:val="2"/>
  </w:num>
  <w:num w:numId="7">
    <w:abstractNumId w:val="5"/>
  </w:num>
  <w:num w:numId="8">
    <w:abstractNumId w:val="1"/>
    <w:lvlOverride w:ilvl="0">
      <w:lvl w:ilvl="0">
        <w:start w:val="1"/>
        <w:numFmt w:val="bullet"/>
        <w:lvlText w:val=""/>
        <w:legacy w:legacy="1" w:legacySpace="0" w:legacyIndent="360"/>
        <w:lvlJc w:val="left"/>
        <w:pPr>
          <w:ind w:left="1040" w:hanging="360"/>
        </w:pPr>
        <w:rPr>
          <w:rFonts w:ascii="Symbol" w:hAnsi="Symbol" w:hint="default"/>
        </w:rPr>
      </w:lvl>
    </w:lvlOverride>
  </w:num>
  <w:num w:numId="9">
    <w:abstractNumId w:val="1"/>
    <w:lvlOverride w:ilvl="0">
      <w:lvl w:ilvl="0">
        <w:start w:val="1"/>
        <w:numFmt w:val="bullet"/>
        <w:lvlText w:val=""/>
        <w:legacy w:legacy="1" w:legacySpace="0" w:legacyIndent="360"/>
        <w:lvlJc w:val="left"/>
        <w:pPr>
          <w:ind w:left="1040" w:hanging="360"/>
        </w:pPr>
        <w:rPr>
          <w:rFonts w:ascii="Symbol" w:hAnsi="Symbol" w:hint="default"/>
        </w:rPr>
      </w:lvl>
    </w:lvlOverride>
  </w:num>
  <w:num w:numId="10">
    <w:abstractNumId w:val="1"/>
    <w:lvlOverride w:ilvl="0">
      <w:lvl w:ilvl="0">
        <w:start w:val="1"/>
        <w:numFmt w:val="bullet"/>
        <w:lvlText w:val=""/>
        <w:legacy w:legacy="1" w:legacySpace="0" w:legacyIndent="360"/>
        <w:lvlJc w:val="left"/>
        <w:pPr>
          <w:ind w:left="1040" w:hanging="360"/>
        </w:pPr>
        <w:rPr>
          <w:rFonts w:ascii="Symbol" w:hAnsi="Symbol" w:hint="default"/>
        </w:rPr>
      </w:lvl>
    </w:lvlOverride>
  </w:num>
  <w:num w:numId="11">
    <w:abstractNumId w:val="18"/>
  </w:num>
  <w:num w:numId="12">
    <w:abstractNumId w:val="20"/>
  </w:num>
  <w:num w:numId="13">
    <w:abstractNumId w:val="21"/>
  </w:num>
  <w:num w:numId="14">
    <w:abstractNumId w:val="12"/>
  </w:num>
  <w:num w:numId="15">
    <w:abstractNumId w:val="9"/>
  </w:num>
  <w:num w:numId="16">
    <w:abstractNumId w:val="15"/>
  </w:num>
  <w:num w:numId="17">
    <w:abstractNumId w:val="11"/>
  </w:num>
  <w:num w:numId="18">
    <w:abstractNumId w:val="14"/>
  </w:num>
  <w:num w:numId="19">
    <w:abstractNumId w:val="6"/>
  </w:num>
  <w:num w:numId="20">
    <w:abstractNumId w:val="19"/>
  </w:num>
  <w:num w:numId="21">
    <w:abstractNumId w:val="1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7"/>
  </w:num>
  <w:num w:numId="23">
    <w:abstractNumId w:val="3"/>
  </w:num>
  <w:num w:numId="24">
    <w:abstractNumId w:val="0"/>
  </w:num>
  <w:num w:numId="25">
    <w:abstractNumId w:val="13"/>
  </w:num>
  <w:num w:numId="26">
    <w:abstractNumId w:val="10"/>
  </w:num>
  <w:num w:numId="27">
    <w:abstractNumId w:val="1"/>
    <w:lvlOverride w:ilvl="0">
      <w:lvl w:ilvl="0">
        <w:start w:val="1"/>
        <w:numFmt w:val="bullet"/>
        <w:lvlText w:val=""/>
        <w:legacy w:legacy="1" w:legacySpace="0" w:legacyIndent="360"/>
        <w:lvlJc w:val="left"/>
        <w:pPr>
          <w:ind w:left="2628" w:hanging="360"/>
        </w:pPr>
        <w:rPr>
          <w:rFonts w:ascii="Symbol" w:hAnsi="Symbol" w:hint="default"/>
        </w:rPr>
      </w:lvl>
    </w:lvlOverride>
  </w:num>
  <w:num w:numId="28">
    <w:abstractNumId w:val="1"/>
    <w:lvlOverride w:ilvl="0">
      <w:lvl w:ilvl="0">
        <w:start w:val="1"/>
        <w:numFmt w:val="bullet"/>
        <w:lvlText w:val=""/>
        <w:legacy w:legacy="1" w:legacySpace="0" w:legacyIndent="360"/>
        <w:lvlJc w:val="left"/>
        <w:pPr>
          <w:ind w:left="2628" w:hanging="360"/>
        </w:pPr>
        <w:rPr>
          <w:rFonts w:ascii="Symbol" w:hAnsi="Symbol" w:hint="default"/>
        </w:rPr>
      </w:lvl>
    </w:lvlOverride>
  </w:num>
  <w:num w:numId="29">
    <w:abstractNumId w:val="1"/>
    <w:lvlOverride w:ilvl="0">
      <w:lvl w:ilvl="0">
        <w:start w:val="1"/>
        <w:numFmt w:val="bullet"/>
        <w:lvlText w:val=""/>
        <w:legacy w:legacy="1" w:legacySpace="0" w:legacyIndent="360"/>
        <w:lvlJc w:val="left"/>
        <w:pPr>
          <w:ind w:left="1040" w:hanging="360"/>
        </w:pPr>
        <w:rPr>
          <w:rFonts w:ascii="Symbol" w:hAnsi="Symbol" w:hint="default"/>
        </w:rPr>
      </w:lvl>
    </w:lvlOverride>
  </w:num>
  <w:num w:numId="30">
    <w:abstractNumId w:val="1"/>
    <w:lvlOverride w:ilvl="0">
      <w:lvl w:ilvl="0">
        <w:start w:val="1"/>
        <w:numFmt w:val="bullet"/>
        <w:lvlText w:val=""/>
        <w:legacy w:legacy="1" w:legacySpace="0" w:legacyIndent="360"/>
        <w:lvlJc w:val="left"/>
        <w:pPr>
          <w:ind w:left="1040" w:hanging="360"/>
        </w:pPr>
        <w:rPr>
          <w:rFonts w:ascii="Symbol" w:hAnsi="Symbol" w:hint="default"/>
        </w:rPr>
      </w:lvl>
    </w:lvlOverride>
  </w:num>
  <w:num w:numId="31">
    <w:abstractNumId w:val="1"/>
    <w:lvlOverride w:ilvl="0">
      <w:lvl w:ilvl="0">
        <w:start w:val="1"/>
        <w:numFmt w:val="bullet"/>
        <w:lvlText w:val=""/>
        <w:legacy w:legacy="1" w:legacySpace="0" w:legacyIndent="360"/>
        <w:lvlJc w:val="left"/>
        <w:pPr>
          <w:ind w:left="1040" w:hanging="360"/>
        </w:pPr>
        <w:rPr>
          <w:rFonts w:ascii="Symbol" w:hAnsi="Symbol" w:hint="default"/>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intFractionalCharacterWidth/>
  <w:embedSystemFonts/>
  <w:activeWritingStyle w:appName="MSWord" w:lang="pt-BR" w:vendorID="64" w:dllVersion="6" w:nlCheck="1" w:checkStyle="0"/>
  <w:activeWritingStyle w:appName="MSWord" w:lang="es-ES_tradnl" w:vendorID="64" w:dllVersion="6" w:nlCheck="1" w:checkStyle="1"/>
  <w:activeWritingStyle w:appName="MSWord" w:lang="es-MX" w:vendorID="64" w:dllVersion="6" w:nlCheck="1" w:checkStyle="1"/>
  <w:activeWritingStyle w:appName="MSWord" w:lang="es-ES" w:vendorID="64" w:dllVersion="6" w:nlCheck="1" w:checkStyle="1"/>
  <w:activeWritingStyle w:appName="MSWord" w:lang="es-ES" w:vendorID="64" w:dllVersion="0" w:nlCheck="1" w:checkStyle="0"/>
  <w:activeWritingStyle w:appName="MSWord" w:lang="es-ES_tradnl" w:vendorID="64" w:dllVersion="0" w:nlCheck="1" w:checkStyle="0"/>
  <w:activeWritingStyle w:appName="MSWord" w:lang="es-MX" w:vendorID="64" w:dllVersion="0" w:nlCheck="1" w:checkStyle="0"/>
  <w:activeWritingStyle w:appName="MSWord" w:lang="pt-BR" w:vendorID="64" w:dllVersion="0"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57"/>
  <w:hyphenationZone w:val="425"/>
  <w:doNotHyphenateCaps/>
  <w:displayHorizontalDrawingGridEvery w:val="0"/>
  <w:displayVerticalDrawingGridEvery w:val="0"/>
  <w:doNotUseMarginsForDrawingGridOrigin/>
  <w:noPunctuationKerning/>
  <w:characterSpacingControl w:val="doNotCompress"/>
  <w:hdrShapeDefaults>
    <o:shapedefaults v:ext="edit" spidmax="2049" style="mso-position-horizontal-relative:margin;mso-position-vertical-relative:margin" o:allowincell="f" fillcolor="none [1311]" stroke="f">
      <v:fill color="none [1311]" opacity=".5"/>
      <v:stroke on="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D6584"/>
    <w:rsid w:val="0000043F"/>
    <w:rsid w:val="00000BEA"/>
    <w:rsid w:val="0000112C"/>
    <w:rsid w:val="0000180F"/>
    <w:rsid w:val="00001A30"/>
    <w:rsid w:val="00001DF8"/>
    <w:rsid w:val="00002466"/>
    <w:rsid w:val="00002665"/>
    <w:rsid w:val="000027BD"/>
    <w:rsid w:val="00002B0E"/>
    <w:rsid w:val="00002B26"/>
    <w:rsid w:val="00002BD7"/>
    <w:rsid w:val="0000345A"/>
    <w:rsid w:val="000034D5"/>
    <w:rsid w:val="00003693"/>
    <w:rsid w:val="00003C25"/>
    <w:rsid w:val="00003C68"/>
    <w:rsid w:val="00003E42"/>
    <w:rsid w:val="00004291"/>
    <w:rsid w:val="0000458A"/>
    <w:rsid w:val="0000477D"/>
    <w:rsid w:val="0000487C"/>
    <w:rsid w:val="000048D3"/>
    <w:rsid w:val="00004985"/>
    <w:rsid w:val="00004E58"/>
    <w:rsid w:val="00004F62"/>
    <w:rsid w:val="00004F89"/>
    <w:rsid w:val="000050C6"/>
    <w:rsid w:val="0000521A"/>
    <w:rsid w:val="00005531"/>
    <w:rsid w:val="00005940"/>
    <w:rsid w:val="00005E1E"/>
    <w:rsid w:val="0000636C"/>
    <w:rsid w:val="00006B5A"/>
    <w:rsid w:val="000075FB"/>
    <w:rsid w:val="000078B1"/>
    <w:rsid w:val="00007A1A"/>
    <w:rsid w:val="00010203"/>
    <w:rsid w:val="00010586"/>
    <w:rsid w:val="00010A59"/>
    <w:rsid w:val="000112A7"/>
    <w:rsid w:val="0001151F"/>
    <w:rsid w:val="00011840"/>
    <w:rsid w:val="00011AC0"/>
    <w:rsid w:val="00011BD3"/>
    <w:rsid w:val="0001203F"/>
    <w:rsid w:val="00012278"/>
    <w:rsid w:val="00012A27"/>
    <w:rsid w:val="00012A44"/>
    <w:rsid w:val="00012E16"/>
    <w:rsid w:val="0001302A"/>
    <w:rsid w:val="00013137"/>
    <w:rsid w:val="000131B9"/>
    <w:rsid w:val="000132A4"/>
    <w:rsid w:val="00013319"/>
    <w:rsid w:val="00013652"/>
    <w:rsid w:val="00013717"/>
    <w:rsid w:val="00013735"/>
    <w:rsid w:val="000137EE"/>
    <w:rsid w:val="00013908"/>
    <w:rsid w:val="00013B3B"/>
    <w:rsid w:val="00013E55"/>
    <w:rsid w:val="0001447E"/>
    <w:rsid w:val="000144ED"/>
    <w:rsid w:val="00014633"/>
    <w:rsid w:val="00014FBD"/>
    <w:rsid w:val="00015281"/>
    <w:rsid w:val="00015302"/>
    <w:rsid w:val="00015B56"/>
    <w:rsid w:val="00016590"/>
    <w:rsid w:val="00016B4E"/>
    <w:rsid w:val="00016D3A"/>
    <w:rsid w:val="00016E40"/>
    <w:rsid w:val="000170EC"/>
    <w:rsid w:val="0001718D"/>
    <w:rsid w:val="000173B0"/>
    <w:rsid w:val="000175E8"/>
    <w:rsid w:val="00017603"/>
    <w:rsid w:val="000176AC"/>
    <w:rsid w:val="000176E7"/>
    <w:rsid w:val="0001797D"/>
    <w:rsid w:val="00020386"/>
    <w:rsid w:val="00020F65"/>
    <w:rsid w:val="00021205"/>
    <w:rsid w:val="0002132F"/>
    <w:rsid w:val="00021432"/>
    <w:rsid w:val="00021492"/>
    <w:rsid w:val="0002167A"/>
    <w:rsid w:val="000216A3"/>
    <w:rsid w:val="00021AF6"/>
    <w:rsid w:val="0002223F"/>
    <w:rsid w:val="000228C4"/>
    <w:rsid w:val="00022C19"/>
    <w:rsid w:val="00022CA3"/>
    <w:rsid w:val="00022D4D"/>
    <w:rsid w:val="00022FD4"/>
    <w:rsid w:val="00023357"/>
    <w:rsid w:val="00023D0F"/>
    <w:rsid w:val="0002477C"/>
    <w:rsid w:val="00024986"/>
    <w:rsid w:val="00025517"/>
    <w:rsid w:val="000260EE"/>
    <w:rsid w:val="000264BB"/>
    <w:rsid w:val="000265EA"/>
    <w:rsid w:val="00026B3C"/>
    <w:rsid w:val="00026B52"/>
    <w:rsid w:val="00026DB3"/>
    <w:rsid w:val="00027130"/>
    <w:rsid w:val="00027A4F"/>
    <w:rsid w:val="000302AE"/>
    <w:rsid w:val="000302F7"/>
    <w:rsid w:val="00030347"/>
    <w:rsid w:val="00030480"/>
    <w:rsid w:val="0003065F"/>
    <w:rsid w:val="000309AC"/>
    <w:rsid w:val="00030D10"/>
    <w:rsid w:val="00031231"/>
    <w:rsid w:val="00031329"/>
    <w:rsid w:val="000314D3"/>
    <w:rsid w:val="0003163B"/>
    <w:rsid w:val="00031A99"/>
    <w:rsid w:val="00031BCF"/>
    <w:rsid w:val="000329B2"/>
    <w:rsid w:val="00032ABE"/>
    <w:rsid w:val="00032B16"/>
    <w:rsid w:val="000332AC"/>
    <w:rsid w:val="00033603"/>
    <w:rsid w:val="00033792"/>
    <w:rsid w:val="00033A14"/>
    <w:rsid w:val="00033F55"/>
    <w:rsid w:val="000340E5"/>
    <w:rsid w:val="0003447A"/>
    <w:rsid w:val="000349B4"/>
    <w:rsid w:val="00034BC3"/>
    <w:rsid w:val="00034E11"/>
    <w:rsid w:val="000353F3"/>
    <w:rsid w:val="00035522"/>
    <w:rsid w:val="0003555A"/>
    <w:rsid w:val="00035600"/>
    <w:rsid w:val="000357EE"/>
    <w:rsid w:val="00035A44"/>
    <w:rsid w:val="00035B2D"/>
    <w:rsid w:val="00035DA7"/>
    <w:rsid w:val="000367D7"/>
    <w:rsid w:val="00036AD1"/>
    <w:rsid w:val="00036D72"/>
    <w:rsid w:val="00037089"/>
    <w:rsid w:val="00037177"/>
    <w:rsid w:val="00037456"/>
    <w:rsid w:val="000376F8"/>
    <w:rsid w:val="00037AF8"/>
    <w:rsid w:val="00037CC4"/>
    <w:rsid w:val="00040358"/>
    <w:rsid w:val="0004066E"/>
    <w:rsid w:val="0004081F"/>
    <w:rsid w:val="00040EE9"/>
    <w:rsid w:val="00040F75"/>
    <w:rsid w:val="000410C7"/>
    <w:rsid w:val="00041FF7"/>
    <w:rsid w:val="0004225C"/>
    <w:rsid w:val="000426D7"/>
    <w:rsid w:val="000430B9"/>
    <w:rsid w:val="0004312E"/>
    <w:rsid w:val="000433CC"/>
    <w:rsid w:val="00043535"/>
    <w:rsid w:val="00043B32"/>
    <w:rsid w:val="00043E2B"/>
    <w:rsid w:val="00044296"/>
    <w:rsid w:val="0004454F"/>
    <w:rsid w:val="00044699"/>
    <w:rsid w:val="00044700"/>
    <w:rsid w:val="00044C41"/>
    <w:rsid w:val="00044C5E"/>
    <w:rsid w:val="0004596A"/>
    <w:rsid w:val="00045A0C"/>
    <w:rsid w:val="00045AF1"/>
    <w:rsid w:val="00045E9B"/>
    <w:rsid w:val="000460AD"/>
    <w:rsid w:val="00046139"/>
    <w:rsid w:val="000465BF"/>
    <w:rsid w:val="00046822"/>
    <w:rsid w:val="00046AB6"/>
    <w:rsid w:val="00046D06"/>
    <w:rsid w:val="000471CD"/>
    <w:rsid w:val="00047328"/>
    <w:rsid w:val="0004735D"/>
    <w:rsid w:val="0004777C"/>
    <w:rsid w:val="000501E0"/>
    <w:rsid w:val="00050934"/>
    <w:rsid w:val="00050FB5"/>
    <w:rsid w:val="000517AF"/>
    <w:rsid w:val="00051C72"/>
    <w:rsid w:val="00051D1C"/>
    <w:rsid w:val="00051D9E"/>
    <w:rsid w:val="00051FE9"/>
    <w:rsid w:val="00052CBA"/>
    <w:rsid w:val="00052EE0"/>
    <w:rsid w:val="00052F04"/>
    <w:rsid w:val="00052F1E"/>
    <w:rsid w:val="0005335B"/>
    <w:rsid w:val="00053589"/>
    <w:rsid w:val="00053680"/>
    <w:rsid w:val="000536D2"/>
    <w:rsid w:val="00053B2C"/>
    <w:rsid w:val="00053CB3"/>
    <w:rsid w:val="00053EB7"/>
    <w:rsid w:val="0005417B"/>
    <w:rsid w:val="000544F7"/>
    <w:rsid w:val="00054908"/>
    <w:rsid w:val="00054A4F"/>
    <w:rsid w:val="00054D9A"/>
    <w:rsid w:val="00054EFD"/>
    <w:rsid w:val="00055047"/>
    <w:rsid w:val="000554AC"/>
    <w:rsid w:val="00055B54"/>
    <w:rsid w:val="00055DAA"/>
    <w:rsid w:val="000564A9"/>
    <w:rsid w:val="00056F51"/>
    <w:rsid w:val="000573F5"/>
    <w:rsid w:val="00057F37"/>
    <w:rsid w:val="00057FFD"/>
    <w:rsid w:val="000602B0"/>
    <w:rsid w:val="0006056C"/>
    <w:rsid w:val="00060A0C"/>
    <w:rsid w:val="00060C08"/>
    <w:rsid w:val="00060EA7"/>
    <w:rsid w:val="00061904"/>
    <w:rsid w:val="0006228A"/>
    <w:rsid w:val="00062585"/>
    <w:rsid w:val="00062A61"/>
    <w:rsid w:val="00062E2F"/>
    <w:rsid w:val="00063614"/>
    <w:rsid w:val="00063838"/>
    <w:rsid w:val="0006385C"/>
    <w:rsid w:val="00064260"/>
    <w:rsid w:val="0006433F"/>
    <w:rsid w:val="000643B9"/>
    <w:rsid w:val="000645AC"/>
    <w:rsid w:val="000646BA"/>
    <w:rsid w:val="000648C9"/>
    <w:rsid w:val="00064BBC"/>
    <w:rsid w:val="00064D84"/>
    <w:rsid w:val="00064E9D"/>
    <w:rsid w:val="00064FDB"/>
    <w:rsid w:val="00064FDD"/>
    <w:rsid w:val="00065106"/>
    <w:rsid w:val="000651F1"/>
    <w:rsid w:val="0006523B"/>
    <w:rsid w:val="00065708"/>
    <w:rsid w:val="00065A07"/>
    <w:rsid w:val="00065AB9"/>
    <w:rsid w:val="00065BC1"/>
    <w:rsid w:val="00065BCA"/>
    <w:rsid w:val="00065ECB"/>
    <w:rsid w:val="00065F02"/>
    <w:rsid w:val="00066638"/>
    <w:rsid w:val="00066EA7"/>
    <w:rsid w:val="00067B1A"/>
    <w:rsid w:val="0007012A"/>
    <w:rsid w:val="0007017F"/>
    <w:rsid w:val="00070431"/>
    <w:rsid w:val="000707FF"/>
    <w:rsid w:val="00070864"/>
    <w:rsid w:val="00070D6E"/>
    <w:rsid w:val="00071234"/>
    <w:rsid w:val="0007145A"/>
    <w:rsid w:val="00071738"/>
    <w:rsid w:val="00071A6A"/>
    <w:rsid w:val="00071BDA"/>
    <w:rsid w:val="00071F0C"/>
    <w:rsid w:val="00071F33"/>
    <w:rsid w:val="0007258B"/>
    <w:rsid w:val="000725AC"/>
    <w:rsid w:val="00072B18"/>
    <w:rsid w:val="00072D01"/>
    <w:rsid w:val="000730F3"/>
    <w:rsid w:val="00073491"/>
    <w:rsid w:val="00073938"/>
    <w:rsid w:val="000739D2"/>
    <w:rsid w:val="00073EBF"/>
    <w:rsid w:val="00073EF1"/>
    <w:rsid w:val="00073EF4"/>
    <w:rsid w:val="000740B5"/>
    <w:rsid w:val="000740FD"/>
    <w:rsid w:val="000741E2"/>
    <w:rsid w:val="00074A11"/>
    <w:rsid w:val="000750C8"/>
    <w:rsid w:val="0007538A"/>
    <w:rsid w:val="000753EC"/>
    <w:rsid w:val="0007540F"/>
    <w:rsid w:val="0007567F"/>
    <w:rsid w:val="00075B3A"/>
    <w:rsid w:val="00075DEC"/>
    <w:rsid w:val="00076234"/>
    <w:rsid w:val="000767F7"/>
    <w:rsid w:val="00076CA7"/>
    <w:rsid w:val="00076CC7"/>
    <w:rsid w:val="00076EE9"/>
    <w:rsid w:val="00076F61"/>
    <w:rsid w:val="00076FE9"/>
    <w:rsid w:val="00077980"/>
    <w:rsid w:val="00077C46"/>
    <w:rsid w:val="0008019D"/>
    <w:rsid w:val="00080216"/>
    <w:rsid w:val="0008027F"/>
    <w:rsid w:val="0008073E"/>
    <w:rsid w:val="0008084D"/>
    <w:rsid w:val="00080F62"/>
    <w:rsid w:val="00080FB8"/>
    <w:rsid w:val="000810D7"/>
    <w:rsid w:val="000814ED"/>
    <w:rsid w:val="0008175A"/>
    <w:rsid w:val="0008195B"/>
    <w:rsid w:val="00081BEC"/>
    <w:rsid w:val="00081E34"/>
    <w:rsid w:val="000826F7"/>
    <w:rsid w:val="00082B81"/>
    <w:rsid w:val="00082C8A"/>
    <w:rsid w:val="00082F11"/>
    <w:rsid w:val="0008325D"/>
    <w:rsid w:val="00083384"/>
    <w:rsid w:val="000834DD"/>
    <w:rsid w:val="000838CF"/>
    <w:rsid w:val="00084687"/>
    <w:rsid w:val="00084887"/>
    <w:rsid w:val="0008498E"/>
    <w:rsid w:val="00084A57"/>
    <w:rsid w:val="00084B68"/>
    <w:rsid w:val="00084BED"/>
    <w:rsid w:val="00084C6E"/>
    <w:rsid w:val="00084EDB"/>
    <w:rsid w:val="00084FA9"/>
    <w:rsid w:val="00084FF2"/>
    <w:rsid w:val="000850D8"/>
    <w:rsid w:val="0008524D"/>
    <w:rsid w:val="00085561"/>
    <w:rsid w:val="000856E9"/>
    <w:rsid w:val="0008604B"/>
    <w:rsid w:val="000860E2"/>
    <w:rsid w:val="00086295"/>
    <w:rsid w:val="000862ED"/>
    <w:rsid w:val="00086B0E"/>
    <w:rsid w:val="0008756B"/>
    <w:rsid w:val="00087594"/>
    <w:rsid w:val="00087DB7"/>
    <w:rsid w:val="0009025D"/>
    <w:rsid w:val="00090B9C"/>
    <w:rsid w:val="00090D7B"/>
    <w:rsid w:val="000910B2"/>
    <w:rsid w:val="00091474"/>
    <w:rsid w:val="000915F7"/>
    <w:rsid w:val="000918FA"/>
    <w:rsid w:val="00092764"/>
    <w:rsid w:val="0009292F"/>
    <w:rsid w:val="000929EC"/>
    <w:rsid w:val="00092F4C"/>
    <w:rsid w:val="00094027"/>
    <w:rsid w:val="00094240"/>
    <w:rsid w:val="00094496"/>
    <w:rsid w:val="000950E7"/>
    <w:rsid w:val="00095360"/>
    <w:rsid w:val="000955AA"/>
    <w:rsid w:val="00095699"/>
    <w:rsid w:val="000957BC"/>
    <w:rsid w:val="00095D24"/>
    <w:rsid w:val="00095F1B"/>
    <w:rsid w:val="00096737"/>
    <w:rsid w:val="00096F7F"/>
    <w:rsid w:val="00097271"/>
    <w:rsid w:val="00097C0A"/>
    <w:rsid w:val="00097C9F"/>
    <w:rsid w:val="000A0344"/>
    <w:rsid w:val="000A0823"/>
    <w:rsid w:val="000A0828"/>
    <w:rsid w:val="000A092C"/>
    <w:rsid w:val="000A101A"/>
    <w:rsid w:val="000A103B"/>
    <w:rsid w:val="000A1B57"/>
    <w:rsid w:val="000A1FAB"/>
    <w:rsid w:val="000A21D6"/>
    <w:rsid w:val="000A2F4F"/>
    <w:rsid w:val="000A31EF"/>
    <w:rsid w:val="000A3206"/>
    <w:rsid w:val="000A323F"/>
    <w:rsid w:val="000A3354"/>
    <w:rsid w:val="000A3689"/>
    <w:rsid w:val="000A3733"/>
    <w:rsid w:val="000A37D7"/>
    <w:rsid w:val="000A3B63"/>
    <w:rsid w:val="000A3DAA"/>
    <w:rsid w:val="000A43B0"/>
    <w:rsid w:val="000A4574"/>
    <w:rsid w:val="000A4884"/>
    <w:rsid w:val="000A49C0"/>
    <w:rsid w:val="000A4C87"/>
    <w:rsid w:val="000A52FC"/>
    <w:rsid w:val="000A53E6"/>
    <w:rsid w:val="000A574B"/>
    <w:rsid w:val="000A5B04"/>
    <w:rsid w:val="000A5B4D"/>
    <w:rsid w:val="000A5E12"/>
    <w:rsid w:val="000A5E2A"/>
    <w:rsid w:val="000A643B"/>
    <w:rsid w:val="000A6F40"/>
    <w:rsid w:val="000A707A"/>
    <w:rsid w:val="000A7107"/>
    <w:rsid w:val="000A7223"/>
    <w:rsid w:val="000A7635"/>
    <w:rsid w:val="000A78BA"/>
    <w:rsid w:val="000A7E87"/>
    <w:rsid w:val="000A7F65"/>
    <w:rsid w:val="000B03E8"/>
    <w:rsid w:val="000B0710"/>
    <w:rsid w:val="000B1C11"/>
    <w:rsid w:val="000B1D13"/>
    <w:rsid w:val="000B1E95"/>
    <w:rsid w:val="000B29B8"/>
    <w:rsid w:val="000B2A27"/>
    <w:rsid w:val="000B2BFA"/>
    <w:rsid w:val="000B3CBF"/>
    <w:rsid w:val="000B4038"/>
    <w:rsid w:val="000B427D"/>
    <w:rsid w:val="000B44F2"/>
    <w:rsid w:val="000B4A6A"/>
    <w:rsid w:val="000B4B54"/>
    <w:rsid w:val="000B50FB"/>
    <w:rsid w:val="000B515D"/>
    <w:rsid w:val="000B54BF"/>
    <w:rsid w:val="000B55D5"/>
    <w:rsid w:val="000B5A74"/>
    <w:rsid w:val="000B5B02"/>
    <w:rsid w:val="000B5E04"/>
    <w:rsid w:val="000B5E42"/>
    <w:rsid w:val="000B5E68"/>
    <w:rsid w:val="000B5FA3"/>
    <w:rsid w:val="000B6132"/>
    <w:rsid w:val="000B6748"/>
    <w:rsid w:val="000B6772"/>
    <w:rsid w:val="000B6AF6"/>
    <w:rsid w:val="000B6D0E"/>
    <w:rsid w:val="000B6DF1"/>
    <w:rsid w:val="000B75DB"/>
    <w:rsid w:val="000C0439"/>
    <w:rsid w:val="000C06C6"/>
    <w:rsid w:val="000C071F"/>
    <w:rsid w:val="000C1051"/>
    <w:rsid w:val="000C143A"/>
    <w:rsid w:val="000C162B"/>
    <w:rsid w:val="000C171F"/>
    <w:rsid w:val="000C1F04"/>
    <w:rsid w:val="000C2892"/>
    <w:rsid w:val="000C2B3C"/>
    <w:rsid w:val="000C2BC8"/>
    <w:rsid w:val="000C2C63"/>
    <w:rsid w:val="000C2E23"/>
    <w:rsid w:val="000C2EA7"/>
    <w:rsid w:val="000C30D7"/>
    <w:rsid w:val="000C3105"/>
    <w:rsid w:val="000C34DD"/>
    <w:rsid w:val="000C37BC"/>
    <w:rsid w:val="000C3FA1"/>
    <w:rsid w:val="000C439B"/>
    <w:rsid w:val="000C482F"/>
    <w:rsid w:val="000C484F"/>
    <w:rsid w:val="000C48EC"/>
    <w:rsid w:val="000C4992"/>
    <w:rsid w:val="000C4E86"/>
    <w:rsid w:val="000C518E"/>
    <w:rsid w:val="000C5299"/>
    <w:rsid w:val="000C5468"/>
    <w:rsid w:val="000C55CC"/>
    <w:rsid w:val="000C5852"/>
    <w:rsid w:val="000C59FE"/>
    <w:rsid w:val="000C5D0E"/>
    <w:rsid w:val="000C632D"/>
    <w:rsid w:val="000C6A4A"/>
    <w:rsid w:val="000C6AFD"/>
    <w:rsid w:val="000C6C42"/>
    <w:rsid w:val="000C6E23"/>
    <w:rsid w:val="000C7964"/>
    <w:rsid w:val="000D06FA"/>
    <w:rsid w:val="000D0701"/>
    <w:rsid w:val="000D0DDA"/>
    <w:rsid w:val="000D0ED5"/>
    <w:rsid w:val="000D113E"/>
    <w:rsid w:val="000D1169"/>
    <w:rsid w:val="000D15C5"/>
    <w:rsid w:val="000D1809"/>
    <w:rsid w:val="000D1E60"/>
    <w:rsid w:val="000D265D"/>
    <w:rsid w:val="000D28A5"/>
    <w:rsid w:val="000D2A0A"/>
    <w:rsid w:val="000D2AF7"/>
    <w:rsid w:val="000D2D3E"/>
    <w:rsid w:val="000D3171"/>
    <w:rsid w:val="000D31C1"/>
    <w:rsid w:val="000D3223"/>
    <w:rsid w:val="000D36B2"/>
    <w:rsid w:val="000D385E"/>
    <w:rsid w:val="000D39FD"/>
    <w:rsid w:val="000D3E54"/>
    <w:rsid w:val="000D44B6"/>
    <w:rsid w:val="000D4833"/>
    <w:rsid w:val="000D49D2"/>
    <w:rsid w:val="000D4A88"/>
    <w:rsid w:val="000D4BBC"/>
    <w:rsid w:val="000D4D90"/>
    <w:rsid w:val="000D4E26"/>
    <w:rsid w:val="000D4EAD"/>
    <w:rsid w:val="000D5176"/>
    <w:rsid w:val="000D585B"/>
    <w:rsid w:val="000D5EDB"/>
    <w:rsid w:val="000D679B"/>
    <w:rsid w:val="000D6936"/>
    <w:rsid w:val="000D6C0F"/>
    <w:rsid w:val="000D6F1E"/>
    <w:rsid w:val="000D7320"/>
    <w:rsid w:val="000D7429"/>
    <w:rsid w:val="000D79F7"/>
    <w:rsid w:val="000D7A95"/>
    <w:rsid w:val="000D7BBD"/>
    <w:rsid w:val="000D7C53"/>
    <w:rsid w:val="000E038F"/>
    <w:rsid w:val="000E03C0"/>
    <w:rsid w:val="000E0654"/>
    <w:rsid w:val="000E1023"/>
    <w:rsid w:val="000E1625"/>
    <w:rsid w:val="000E19B3"/>
    <w:rsid w:val="000E1B97"/>
    <w:rsid w:val="000E20B3"/>
    <w:rsid w:val="000E2623"/>
    <w:rsid w:val="000E2871"/>
    <w:rsid w:val="000E2970"/>
    <w:rsid w:val="000E2B93"/>
    <w:rsid w:val="000E2E12"/>
    <w:rsid w:val="000E3651"/>
    <w:rsid w:val="000E37CE"/>
    <w:rsid w:val="000E3CC1"/>
    <w:rsid w:val="000E3E43"/>
    <w:rsid w:val="000E429F"/>
    <w:rsid w:val="000E4F66"/>
    <w:rsid w:val="000E5331"/>
    <w:rsid w:val="000E536C"/>
    <w:rsid w:val="000E53C9"/>
    <w:rsid w:val="000E5526"/>
    <w:rsid w:val="000E5A44"/>
    <w:rsid w:val="000E5CBF"/>
    <w:rsid w:val="000E5D6B"/>
    <w:rsid w:val="000E5FE0"/>
    <w:rsid w:val="000E5FF6"/>
    <w:rsid w:val="000E6D45"/>
    <w:rsid w:val="000E6D5D"/>
    <w:rsid w:val="000E6DF4"/>
    <w:rsid w:val="000E6E5F"/>
    <w:rsid w:val="000E6F97"/>
    <w:rsid w:val="000E7028"/>
    <w:rsid w:val="000E7B93"/>
    <w:rsid w:val="000E7BC3"/>
    <w:rsid w:val="000E7BCF"/>
    <w:rsid w:val="000F05D5"/>
    <w:rsid w:val="000F0B6F"/>
    <w:rsid w:val="000F0EBD"/>
    <w:rsid w:val="000F113D"/>
    <w:rsid w:val="000F14A1"/>
    <w:rsid w:val="000F1674"/>
    <w:rsid w:val="000F17F9"/>
    <w:rsid w:val="000F1DEB"/>
    <w:rsid w:val="000F33DC"/>
    <w:rsid w:val="000F3491"/>
    <w:rsid w:val="000F3622"/>
    <w:rsid w:val="000F3D02"/>
    <w:rsid w:val="000F3D57"/>
    <w:rsid w:val="000F3DE6"/>
    <w:rsid w:val="000F41F3"/>
    <w:rsid w:val="000F44E7"/>
    <w:rsid w:val="000F49F1"/>
    <w:rsid w:val="000F4C41"/>
    <w:rsid w:val="000F4FA7"/>
    <w:rsid w:val="000F5205"/>
    <w:rsid w:val="000F536A"/>
    <w:rsid w:val="000F541D"/>
    <w:rsid w:val="000F5AD1"/>
    <w:rsid w:val="000F5E51"/>
    <w:rsid w:val="000F69FA"/>
    <w:rsid w:val="000F6E31"/>
    <w:rsid w:val="000F7577"/>
    <w:rsid w:val="000F7700"/>
    <w:rsid w:val="000F777E"/>
    <w:rsid w:val="000F7974"/>
    <w:rsid w:val="000F7EBD"/>
    <w:rsid w:val="000F7ECD"/>
    <w:rsid w:val="000F7FB5"/>
    <w:rsid w:val="00100317"/>
    <w:rsid w:val="00100BCD"/>
    <w:rsid w:val="001011EC"/>
    <w:rsid w:val="001015A9"/>
    <w:rsid w:val="0010175E"/>
    <w:rsid w:val="001017C1"/>
    <w:rsid w:val="00101D6C"/>
    <w:rsid w:val="00101E92"/>
    <w:rsid w:val="00101F1E"/>
    <w:rsid w:val="00101F40"/>
    <w:rsid w:val="0010297E"/>
    <w:rsid w:val="0010312E"/>
    <w:rsid w:val="00103847"/>
    <w:rsid w:val="00103913"/>
    <w:rsid w:val="00103ABD"/>
    <w:rsid w:val="00103F96"/>
    <w:rsid w:val="001045A2"/>
    <w:rsid w:val="00104698"/>
    <w:rsid w:val="00104913"/>
    <w:rsid w:val="00105234"/>
    <w:rsid w:val="00105E2B"/>
    <w:rsid w:val="00105E54"/>
    <w:rsid w:val="0010602E"/>
    <w:rsid w:val="0010619C"/>
    <w:rsid w:val="001063C5"/>
    <w:rsid w:val="001063D9"/>
    <w:rsid w:val="0010664D"/>
    <w:rsid w:val="00106C6B"/>
    <w:rsid w:val="00107A97"/>
    <w:rsid w:val="00107EB8"/>
    <w:rsid w:val="001104C3"/>
    <w:rsid w:val="00110510"/>
    <w:rsid w:val="0011062D"/>
    <w:rsid w:val="0011076D"/>
    <w:rsid w:val="0011077C"/>
    <w:rsid w:val="00110BEB"/>
    <w:rsid w:val="00110DB1"/>
    <w:rsid w:val="00110DF0"/>
    <w:rsid w:val="001114D0"/>
    <w:rsid w:val="00111703"/>
    <w:rsid w:val="0011177B"/>
    <w:rsid w:val="00111904"/>
    <w:rsid w:val="00111A49"/>
    <w:rsid w:val="00111AA3"/>
    <w:rsid w:val="00111B2A"/>
    <w:rsid w:val="00111EC0"/>
    <w:rsid w:val="00111F29"/>
    <w:rsid w:val="00112B28"/>
    <w:rsid w:val="00112CA6"/>
    <w:rsid w:val="00113348"/>
    <w:rsid w:val="00113404"/>
    <w:rsid w:val="001134B4"/>
    <w:rsid w:val="00113515"/>
    <w:rsid w:val="001136A9"/>
    <w:rsid w:val="00113D9F"/>
    <w:rsid w:val="00113DE8"/>
    <w:rsid w:val="00114172"/>
    <w:rsid w:val="0011424C"/>
    <w:rsid w:val="0011478A"/>
    <w:rsid w:val="00114B56"/>
    <w:rsid w:val="00114B96"/>
    <w:rsid w:val="00114BD3"/>
    <w:rsid w:val="00114E47"/>
    <w:rsid w:val="001157FE"/>
    <w:rsid w:val="00115A20"/>
    <w:rsid w:val="00116647"/>
    <w:rsid w:val="00116775"/>
    <w:rsid w:val="00116F84"/>
    <w:rsid w:val="00117D7A"/>
    <w:rsid w:val="00120112"/>
    <w:rsid w:val="00120EA1"/>
    <w:rsid w:val="0012181E"/>
    <w:rsid w:val="00121821"/>
    <w:rsid w:val="00122048"/>
    <w:rsid w:val="00122135"/>
    <w:rsid w:val="001224FE"/>
    <w:rsid w:val="001228A0"/>
    <w:rsid w:val="001231D8"/>
    <w:rsid w:val="00123EFF"/>
    <w:rsid w:val="001241F7"/>
    <w:rsid w:val="00124D1A"/>
    <w:rsid w:val="001251AF"/>
    <w:rsid w:val="00125654"/>
    <w:rsid w:val="00125BFC"/>
    <w:rsid w:val="00125D0D"/>
    <w:rsid w:val="00125D26"/>
    <w:rsid w:val="00125D9D"/>
    <w:rsid w:val="00126270"/>
    <w:rsid w:val="001263E8"/>
    <w:rsid w:val="00127810"/>
    <w:rsid w:val="00127E38"/>
    <w:rsid w:val="00127E58"/>
    <w:rsid w:val="001301E6"/>
    <w:rsid w:val="00130472"/>
    <w:rsid w:val="001304F2"/>
    <w:rsid w:val="00130909"/>
    <w:rsid w:val="00130C4C"/>
    <w:rsid w:val="00130DAD"/>
    <w:rsid w:val="001313EB"/>
    <w:rsid w:val="00131DD8"/>
    <w:rsid w:val="00131DFF"/>
    <w:rsid w:val="0013222E"/>
    <w:rsid w:val="00132468"/>
    <w:rsid w:val="001330B5"/>
    <w:rsid w:val="00134904"/>
    <w:rsid w:val="001349AB"/>
    <w:rsid w:val="00134F4E"/>
    <w:rsid w:val="00134FB0"/>
    <w:rsid w:val="001350AC"/>
    <w:rsid w:val="00135157"/>
    <w:rsid w:val="001352EC"/>
    <w:rsid w:val="00135E0B"/>
    <w:rsid w:val="001361A8"/>
    <w:rsid w:val="00136323"/>
    <w:rsid w:val="001364E0"/>
    <w:rsid w:val="001365A5"/>
    <w:rsid w:val="001368CC"/>
    <w:rsid w:val="00136EDC"/>
    <w:rsid w:val="00137105"/>
    <w:rsid w:val="001372CA"/>
    <w:rsid w:val="0013744F"/>
    <w:rsid w:val="001375E1"/>
    <w:rsid w:val="00137711"/>
    <w:rsid w:val="001377CB"/>
    <w:rsid w:val="00137AFD"/>
    <w:rsid w:val="0014012A"/>
    <w:rsid w:val="001409AB"/>
    <w:rsid w:val="00140AD8"/>
    <w:rsid w:val="00140BA8"/>
    <w:rsid w:val="00140BE4"/>
    <w:rsid w:val="001411DE"/>
    <w:rsid w:val="00141399"/>
    <w:rsid w:val="00141A0B"/>
    <w:rsid w:val="00141AF4"/>
    <w:rsid w:val="00142E09"/>
    <w:rsid w:val="00143291"/>
    <w:rsid w:val="0014362C"/>
    <w:rsid w:val="0014377B"/>
    <w:rsid w:val="00143836"/>
    <w:rsid w:val="00143C53"/>
    <w:rsid w:val="00143D3A"/>
    <w:rsid w:val="0014412A"/>
    <w:rsid w:val="00144B0C"/>
    <w:rsid w:val="00144F75"/>
    <w:rsid w:val="00145462"/>
    <w:rsid w:val="00145631"/>
    <w:rsid w:val="00145F65"/>
    <w:rsid w:val="001460E0"/>
    <w:rsid w:val="0014685C"/>
    <w:rsid w:val="00146902"/>
    <w:rsid w:val="00146D94"/>
    <w:rsid w:val="00146DFA"/>
    <w:rsid w:val="00147EAC"/>
    <w:rsid w:val="0015018D"/>
    <w:rsid w:val="00150228"/>
    <w:rsid w:val="001502C3"/>
    <w:rsid w:val="001504E8"/>
    <w:rsid w:val="00150536"/>
    <w:rsid w:val="0015076E"/>
    <w:rsid w:val="00151232"/>
    <w:rsid w:val="001512D2"/>
    <w:rsid w:val="00151A3C"/>
    <w:rsid w:val="00151B58"/>
    <w:rsid w:val="001533B2"/>
    <w:rsid w:val="001534CA"/>
    <w:rsid w:val="0015359A"/>
    <w:rsid w:val="0015369A"/>
    <w:rsid w:val="00153776"/>
    <w:rsid w:val="0015386A"/>
    <w:rsid w:val="001538AC"/>
    <w:rsid w:val="00153905"/>
    <w:rsid w:val="00153BC4"/>
    <w:rsid w:val="00153D59"/>
    <w:rsid w:val="00153FA8"/>
    <w:rsid w:val="001540E6"/>
    <w:rsid w:val="001540F9"/>
    <w:rsid w:val="00154E90"/>
    <w:rsid w:val="00154FC7"/>
    <w:rsid w:val="00155506"/>
    <w:rsid w:val="001557A9"/>
    <w:rsid w:val="00155878"/>
    <w:rsid w:val="0015599D"/>
    <w:rsid w:val="00155A36"/>
    <w:rsid w:val="00155BDC"/>
    <w:rsid w:val="0015669B"/>
    <w:rsid w:val="001567E3"/>
    <w:rsid w:val="001574A5"/>
    <w:rsid w:val="0015755C"/>
    <w:rsid w:val="001600C9"/>
    <w:rsid w:val="00160308"/>
    <w:rsid w:val="0016052B"/>
    <w:rsid w:val="00160957"/>
    <w:rsid w:val="00160B56"/>
    <w:rsid w:val="0016121C"/>
    <w:rsid w:val="0016159C"/>
    <w:rsid w:val="001617E3"/>
    <w:rsid w:val="001617F5"/>
    <w:rsid w:val="00161833"/>
    <w:rsid w:val="00161C33"/>
    <w:rsid w:val="00161E0F"/>
    <w:rsid w:val="00161E19"/>
    <w:rsid w:val="00161E62"/>
    <w:rsid w:val="0016219F"/>
    <w:rsid w:val="00162797"/>
    <w:rsid w:val="00162A20"/>
    <w:rsid w:val="00163944"/>
    <w:rsid w:val="00163E08"/>
    <w:rsid w:val="001647B1"/>
    <w:rsid w:val="00164CAE"/>
    <w:rsid w:val="00164CD1"/>
    <w:rsid w:val="00165157"/>
    <w:rsid w:val="001655BD"/>
    <w:rsid w:val="00165810"/>
    <w:rsid w:val="001658B7"/>
    <w:rsid w:val="00165DD6"/>
    <w:rsid w:val="00165E36"/>
    <w:rsid w:val="00165F72"/>
    <w:rsid w:val="0016614B"/>
    <w:rsid w:val="00166286"/>
    <w:rsid w:val="001662AE"/>
    <w:rsid w:val="0016647C"/>
    <w:rsid w:val="001665FD"/>
    <w:rsid w:val="0016685D"/>
    <w:rsid w:val="00166A4C"/>
    <w:rsid w:val="00166AD3"/>
    <w:rsid w:val="00167A23"/>
    <w:rsid w:val="00167A72"/>
    <w:rsid w:val="00167E48"/>
    <w:rsid w:val="00167EF9"/>
    <w:rsid w:val="0017080F"/>
    <w:rsid w:val="00170972"/>
    <w:rsid w:val="00170AE3"/>
    <w:rsid w:val="00170BD4"/>
    <w:rsid w:val="001711E3"/>
    <w:rsid w:val="00171620"/>
    <w:rsid w:val="00171647"/>
    <w:rsid w:val="00171AA0"/>
    <w:rsid w:val="00171B26"/>
    <w:rsid w:val="00171F36"/>
    <w:rsid w:val="00171FF6"/>
    <w:rsid w:val="00172132"/>
    <w:rsid w:val="001721E5"/>
    <w:rsid w:val="00172464"/>
    <w:rsid w:val="0017250A"/>
    <w:rsid w:val="00172600"/>
    <w:rsid w:val="00172614"/>
    <w:rsid w:val="00172AA4"/>
    <w:rsid w:val="00172FA8"/>
    <w:rsid w:val="00172FE8"/>
    <w:rsid w:val="0017308E"/>
    <w:rsid w:val="00173309"/>
    <w:rsid w:val="0017357E"/>
    <w:rsid w:val="001735A8"/>
    <w:rsid w:val="00173687"/>
    <w:rsid w:val="00173881"/>
    <w:rsid w:val="001740E5"/>
    <w:rsid w:val="00174587"/>
    <w:rsid w:val="0017474C"/>
    <w:rsid w:val="00174783"/>
    <w:rsid w:val="00175164"/>
    <w:rsid w:val="00175890"/>
    <w:rsid w:val="00175CF4"/>
    <w:rsid w:val="0017606D"/>
    <w:rsid w:val="001763FA"/>
    <w:rsid w:val="001763FC"/>
    <w:rsid w:val="00176592"/>
    <w:rsid w:val="00176711"/>
    <w:rsid w:val="00176AA6"/>
    <w:rsid w:val="00176E7D"/>
    <w:rsid w:val="00177026"/>
    <w:rsid w:val="001770F1"/>
    <w:rsid w:val="00177187"/>
    <w:rsid w:val="001773BC"/>
    <w:rsid w:val="00177916"/>
    <w:rsid w:val="00177962"/>
    <w:rsid w:val="00177A0F"/>
    <w:rsid w:val="00177F6A"/>
    <w:rsid w:val="00177FC0"/>
    <w:rsid w:val="00180350"/>
    <w:rsid w:val="00180887"/>
    <w:rsid w:val="00180A83"/>
    <w:rsid w:val="00180BE1"/>
    <w:rsid w:val="001810BE"/>
    <w:rsid w:val="001813AB"/>
    <w:rsid w:val="001814B0"/>
    <w:rsid w:val="00181649"/>
    <w:rsid w:val="001819C6"/>
    <w:rsid w:val="00181B0A"/>
    <w:rsid w:val="00181B78"/>
    <w:rsid w:val="0018211C"/>
    <w:rsid w:val="001821F8"/>
    <w:rsid w:val="00182CBE"/>
    <w:rsid w:val="00182DCF"/>
    <w:rsid w:val="001831B3"/>
    <w:rsid w:val="0018397E"/>
    <w:rsid w:val="00184168"/>
    <w:rsid w:val="001845FA"/>
    <w:rsid w:val="001851B4"/>
    <w:rsid w:val="0018522B"/>
    <w:rsid w:val="001854A8"/>
    <w:rsid w:val="001854BF"/>
    <w:rsid w:val="00185D40"/>
    <w:rsid w:val="00185EB6"/>
    <w:rsid w:val="00186C17"/>
    <w:rsid w:val="00187CD0"/>
    <w:rsid w:val="00190180"/>
    <w:rsid w:val="00190A43"/>
    <w:rsid w:val="00190D0B"/>
    <w:rsid w:val="00190DE3"/>
    <w:rsid w:val="00190FB7"/>
    <w:rsid w:val="001912D2"/>
    <w:rsid w:val="001912FB"/>
    <w:rsid w:val="00191364"/>
    <w:rsid w:val="001913AE"/>
    <w:rsid w:val="00191571"/>
    <w:rsid w:val="00191608"/>
    <w:rsid w:val="00191664"/>
    <w:rsid w:val="0019171E"/>
    <w:rsid w:val="0019186C"/>
    <w:rsid w:val="00191A11"/>
    <w:rsid w:val="00191BB9"/>
    <w:rsid w:val="00191C5B"/>
    <w:rsid w:val="00192065"/>
    <w:rsid w:val="001923DE"/>
    <w:rsid w:val="001924E0"/>
    <w:rsid w:val="0019294A"/>
    <w:rsid w:val="00193E8E"/>
    <w:rsid w:val="001941AA"/>
    <w:rsid w:val="00194F73"/>
    <w:rsid w:val="00195EC2"/>
    <w:rsid w:val="00195F99"/>
    <w:rsid w:val="001961F4"/>
    <w:rsid w:val="0019675B"/>
    <w:rsid w:val="00196B03"/>
    <w:rsid w:val="00196E21"/>
    <w:rsid w:val="001976FE"/>
    <w:rsid w:val="00197BAF"/>
    <w:rsid w:val="00197FA3"/>
    <w:rsid w:val="001A016C"/>
    <w:rsid w:val="001A01DB"/>
    <w:rsid w:val="001A0422"/>
    <w:rsid w:val="001A0556"/>
    <w:rsid w:val="001A0A8E"/>
    <w:rsid w:val="001A0DF3"/>
    <w:rsid w:val="001A0EB3"/>
    <w:rsid w:val="001A0F23"/>
    <w:rsid w:val="001A102F"/>
    <w:rsid w:val="001A1A27"/>
    <w:rsid w:val="001A1CCC"/>
    <w:rsid w:val="001A1ED0"/>
    <w:rsid w:val="001A2265"/>
    <w:rsid w:val="001A2A79"/>
    <w:rsid w:val="001A2A95"/>
    <w:rsid w:val="001A2E71"/>
    <w:rsid w:val="001A305E"/>
    <w:rsid w:val="001A334F"/>
    <w:rsid w:val="001A35A6"/>
    <w:rsid w:val="001A368A"/>
    <w:rsid w:val="001A379E"/>
    <w:rsid w:val="001A3963"/>
    <w:rsid w:val="001A3EE9"/>
    <w:rsid w:val="001A4130"/>
    <w:rsid w:val="001A41DF"/>
    <w:rsid w:val="001A43F5"/>
    <w:rsid w:val="001A4E0E"/>
    <w:rsid w:val="001A4E8C"/>
    <w:rsid w:val="001A4E91"/>
    <w:rsid w:val="001A4EF7"/>
    <w:rsid w:val="001A4F6E"/>
    <w:rsid w:val="001A5175"/>
    <w:rsid w:val="001A5ABD"/>
    <w:rsid w:val="001A5CE0"/>
    <w:rsid w:val="001A60E2"/>
    <w:rsid w:val="001A6202"/>
    <w:rsid w:val="001A670B"/>
    <w:rsid w:val="001A69BD"/>
    <w:rsid w:val="001A69F0"/>
    <w:rsid w:val="001A75F8"/>
    <w:rsid w:val="001A79AA"/>
    <w:rsid w:val="001A7C0D"/>
    <w:rsid w:val="001A7F95"/>
    <w:rsid w:val="001B07B0"/>
    <w:rsid w:val="001B0992"/>
    <w:rsid w:val="001B0AC4"/>
    <w:rsid w:val="001B0DEF"/>
    <w:rsid w:val="001B1120"/>
    <w:rsid w:val="001B12B9"/>
    <w:rsid w:val="001B15E2"/>
    <w:rsid w:val="001B163A"/>
    <w:rsid w:val="001B253D"/>
    <w:rsid w:val="001B277C"/>
    <w:rsid w:val="001B2A6F"/>
    <w:rsid w:val="001B2C6A"/>
    <w:rsid w:val="001B2CDC"/>
    <w:rsid w:val="001B2D5C"/>
    <w:rsid w:val="001B2F19"/>
    <w:rsid w:val="001B3216"/>
    <w:rsid w:val="001B321F"/>
    <w:rsid w:val="001B35ED"/>
    <w:rsid w:val="001B369D"/>
    <w:rsid w:val="001B377A"/>
    <w:rsid w:val="001B3B84"/>
    <w:rsid w:val="001B450E"/>
    <w:rsid w:val="001B46DB"/>
    <w:rsid w:val="001B4B48"/>
    <w:rsid w:val="001B4D8E"/>
    <w:rsid w:val="001B4F75"/>
    <w:rsid w:val="001B50CD"/>
    <w:rsid w:val="001B5BB8"/>
    <w:rsid w:val="001B5DDB"/>
    <w:rsid w:val="001B62D3"/>
    <w:rsid w:val="001B63A4"/>
    <w:rsid w:val="001B74F4"/>
    <w:rsid w:val="001B75DC"/>
    <w:rsid w:val="001C0049"/>
    <w:rsid w:val="001C0136"/>
    <w:rsid w:val="001C0A6E"/>
    <w:rsid w:val="001C0AD1"/>
    <w:rsid w:val="001C0BCC"/>
    <w:rsid w:val="001C1015"/>
    <w:rsid w:val="001C117D"/>
    <w:rsid w:val="001C1497"/>
    <w:rsid w:val="001C17BA"/>
    <w:rsid w:val="001C1F9C"/>
    <w:rsid w:val="001C226A"/>
    <w:rsid w:val="001C236E"/>
    <w:rsid w:val="001C2420"/>
    <w:rsid w:val="001C29E7"/>
    <w:rsid w:val="001C2CFD"/>
    <w:rsid w:val="001C32C6"/>
    <w:rsid w:val="001C32E7"/>
    <w:rsid w:val="001C3598"/>
    <w:rsid w:val="001C37A9"/>
    <w:rsid w:val="001C3B7B"/>
    <w:rsid w:val="001C3DDB"/>
    <w:rsid w:val="001C3E2D"/>
    <w:rsid w:val="001C48C7"/>
    <w:rsid w:val="001C4A9E"/>
    <w:rsid w:val="001C5B53"/>
    <w:rsid w:val="001C6CAB"/>
    <w:rsid w:val="001C6CC1"/>
    <w:rsid w:val="001C6E96"/>
    <w:rsid w:val="001C6EA0"/>
    <w:rsid w:val="001C7130"/>
    <w:rsid w:val="001C78A9"/>
    <w:rsid w:val="001C7901"/>
    <w:rsid w:val="001C7E70"/>
    <w:rsid w:val="001D0068"/>
    <w:rsid w:val="001D00F4"/>
    <w:rsid w:val="001D01C6"/>
    <w:rsid w:val="001D092F"/>
    <w:rsid w:val="001D0A3F"/>
    <w:rsid w:val="001D0F8C"/>
    <w:rsid w:val="001D15CD"/>
    <w:rsid w:val="001D1AEF"/>
    <w:rsid w:val="001D1CDC"/>
    <w:rsid w:val="001D244E"/>
    <w:rsid w:val="001D24A4"/>
    <w:rsid w:val="001D24F1"/>
    <w:rsid w:val="001D29D9"/>
    <w:rsid w:val="001D3088"/>
    <w:rsid w:val="001D3AD1"/>
    <w:rsid w:val="001D3E58"/>
    <w:rsid w:val="001D4341"/>
    <w:rsid w:val="001D478B"/>
    <w:rsid w:val="001D4943"/>
    <w:rsid w:val="001D4970"/>
    <w:rsid w:val="001D4A4E"/>
    <w:rsid w:val="001D4BD7"/>
    <w:rsid w:val="001D4F24"/>
    <w:rsid w:val="001D5116"/>
    <w:rsid w:val="001D5F02"/>
    <w:rsid w:val="001D609E"/>
    <w:rsid w:val="001D6186"/>
    <w:rsid w:val="001D6242"/>
    <w:rsid w:val="001D62AF"/>
    <w:rsid w:val="001D637E"/>
    <w:rsid w:val="001D6652"/>
    <w:rsid w:val="001D69E5"/>
    <w:rsid w:val="001D6A1A"/>
    <w:rsid w:val="001D6B3D"/>
    <w:rsid w:val="001D6F8F"/>
    <w:rsid w:val="001D7104"/>
    <w:rsid w:val="001D7A8E"/>
    <w:rsid w:val="001D7DFA"/>
    <w:rsid w:val="001D7FE3"/>
    <w:rsid w:val="001E0569"/>
    <w:rsid w:val="001E075F"/>
    <w:rsid w:val="001E078C"/>
    <w:rsid w:val="001E0933"/>
    <w:rsid w:val="001E0A2A"/>
    <w:rsid w:val="001E1332"/>
    <w:rsid w:val="001E14E8"/>
    <w:rsid w:val="001E1627"/>
    <w:rsid w:val="001E18BD"/>
    <w:rsid w:val="001E1DBA"/>
    <w:rsid w:val="001E1EF2"/>
    <w:rsid w:val="001E243E"/>
    <w:rsid w:val="001E251A"/>
    <w:rsid w:val="001E290B"/>
    <w:rsid w:val="001E2B37"/>
    <w:rsid w:val="001E2BC2"/>
    <w:rsid w:val="001E32CF"/>
    <w:rsid w:val="001E3613"/>
    <w:rsid w:val="001E37B7"/>
    <w:rsid w:val="001E385F"/>
    <w:rsid w:val="001E39E4"/>
    <w:rsid w:val="001E3BA1"/>
    <w:rsid w:val="001E414C"/>
    <w:rsid w:val="001E42CE"/>
    <w:rsid w:val="001E490C"/>
    <w:rsid w:val="001E4C68"/>
    <w:rsid w:val="001E50B6"/>
    <w:rsid w:val="001E50FD"/>
    <w:rsid w:val="001E5164"/>
    <w:rsid w:val="001E5310"/>
    <w:rsid w:val="001E5482"/>
    <w:rsid w:val="001E585C"/>
    <w:rsid w:val="001E59DC"/>
    <w:rsid w:val="001E5AEE"/>
    <w:rsid w:val="001E5DD7"/>
    <w:rsid w:val="001E5EEE"/>
    <w:rsid w:val="001E604E"/>
    <w:rsid w:val="001E63A3"/>
    <w:rsid w:val="001E66FB"/>
    <w:rsid w:val="001E690D"/>
    <w:rsid w:val="001E6B7D"/>
    <w:rsid w:val="001E6E10"/>
    <w:rsid w:val="001E7003"/>
    <w:rsid w:val="001E7358"/>
    <w:rsid w:val="001E7805"/>
    <w:rsid w:val="001E7C72"/>
    <w:rsid w:val="001E7D64"/>
    <w:rsid w:val="001E7EDD"/>
    <w:rsid w:val="001F00FD"/>
    <w:rsid w:val="001F023D"/>
    <w:rsid w:val="001F02CD"/>
    <w:rsid w:val="001F0B7F"/>
    <w:rsid w:val="001F0CD0"/>
    <w:rsid w:val="001F0F71"/>
    <w:rsid w:val="001F19D1"/>
    <w:rsid w:val="001F19D9"/>
    <w:rsid w:val="001F1B69"/>
    <w:rsid w:val="001F1C9D"/>
    <w:rsid w:val="001F1D9A"/>
    <w:rsid w:val="001F2740"/>
    <w:rsid w:val="001F2C3A"/>
    <w:rsid w:val="001F318E"/>
    <w:rsid w:val="001F33F6"/>
    <w:rsid w:val="001F3531"/>
    <w:rsid w:val="001F3696"/>
    <w:rsid w:val="001F42FF"/>
    <w:rsid w:val="001F4303"/>
    <w:rsid w:val="001F43D2"/>
    <w:rsid w:val="001F44B4"/>
    <w:rsid w:val="001F44D3"/>
    <w:rsid w:val="001F4510"/>
    <w:rsid w:val="001F4B3A"/>
    <w:rsid w:val="001F5092"/>
    <w:rsid w:val="001F575D"/>
    <w:rsid w:val="001F58D3"/>
    <w:rsid w:val="001F65A4"/>
    <w:rsid w:val="001F65E0"/>
    <w:rsid w:val="001F68F0"/>
    <w:rsid w:val="001F6CBC"/>
    <w:rsid w:val="001F6E2B"/>
    <w:rsid w:val="001F6EE3"/>
    <w:rsid w:val="001F6FCE"/>
    <w:rsid w:val="001F7231"/>
    <w:rsid w:val="001F7362"/>
    <w:rsid w:val="001F78AE"/>
    <w:rsid w:val="001F7AE9"/>
    <w:rsid w:val="001F7CFD"/>
    <w:rsid w:val="001F7E00"/>
    <w:rsid w:val="002011D5"/>
    <w:rsid w:val="00201205"/>
    <w:rsid w:val="00201C2D"/>
    <w:rsid w:val="00203117"/>
    <w:rsid w:val="00203367"/>
    <w:rsid w:val="00203590"/>
    <w:rsid w:val="00203974"/>
    <w:rsid w:val="0020398A"/>
    <w:rsid w:val="00203D1B"/>
    <w:rsid w:val="00204438"/>
    <w:rsid w:val="002047CD"/>
    <w:rsid w:val="002049A8"/>
    <w:rsid w:val="00204A44"/>
    <w:rsid w:val="002056BA"/>
    <w:rsid w:val="00205D33"/>
    <w:rsid w:val="00205D9C"/>
    <w:rsid w:val="00206147"/>
    <w:rsid w:val="002064F3"/>
    <w:rsid w:val="00206789"/>
    <w:rsid w:val="002067DB"/>
    <w:rsid w:val="002069A8"/>
    <w:rsid w:val="002069EC"/>
    <w:rsid w:val="00206DF8"/>
    <w:rsid w:val="00206EE7"/>
    <w:rsid w:val="0020789A"/>
    <w:rsid w:val="00207C83"/>
    <w:rsid w:val="0021068B"/>
    <w:rsid w:val="00210763"/>
    <w:rsid w:val="00210869"/>
    <w:rsid w:val="0021103C"/>
    <w:rsid w:val="0021145D"/>
    <w:rsid w:val="002116AD"/>
    <w:rsid w:val="00211999"/>
    <w:rsid w:val="002123A4"/>
    <w:rsid w:val="002126CD"/>
    <w:rsid w:val="00212CB4"/>
    <w:rsid w:val="00213049"/>
    <w:rsid w:val="002134AC"/>
    <w:rsid w:val="00213773"/>
    <w:rsid w:val="00213B0E"/>
    <w:rsid w:val="00213CBC"/>
    <w:rsid w:val="002141FB"/>
    <w:rsid w:val="002141FF"/>
    <w:rsid w:val="00214360"/>
    <w:rsid w:val="00214404"/>
    <w:rsid w:val="002144D3"/>
    <w:rsid w:val="0021466B"/>
    <w:rsid w:val="002146CA"/>
    <w:rsid w:val="0021476F"/>
    <w:rsid w:val="002147D6"/>
    <w:rsid w:val="0021575B"/>
    <w:rsid w:val="00215783"/>
    <w:rsid w:val="0021580D"/>
    <w:rsid w:val="00215FE0"/>
    <w:rsid w:val="0021669B"/>
    <w:rsid w:val="00216876"/>
    <w:rsid w:val="002174A3"/>
    <w:rsid w:val="0021779E"/>
    <w:rsid w:val="0021781A"/>
    <w:rsid w:val="002178E8"/>
    <w:rsid w:val="00217A17"/>
    <w:rsid w:val="00217AC2"/>
    <w:rsid w:val="0022018A"/>
    <w:rsid w:val="002201A1"/>
    <w:rsid w:val="002203CF"/>
    <w:rsid w:val="00220422"/>
    <w:rsid w:val="00220ADA"/>
    <w:rsid w:val="00220B7B"/>
    <w:rsid w:val="00220DF2"/>
    <w:rsid w:val="0022180E"/>
    <w:rsid w:val="00221D11"/>
    <w:rsid w:val="00221FF3"/>
    <w:rsid w:val="002220BA"/>
    <w:rsid w:val="002227B3"/>
    <w:rsid w:val="002228A1"/>
    <w:rsid w:val="002228D9"/>
    <w:rsid w:val="00222CE3"/>
    <w:rsid w:val="00222E98"/>
    <w:rsid w:val="002235D7"/>
    <w:rsid w:val="002239C4"/>
    <w:rsid w:val="002242F9"/>
    <w:rsid w:val="00224617"/>
    <w:rsid w:val="00225110"/>
    <w:rsid w:val="00225430"/>
    <w:rsid w:val="00225591"/>
    <w:rsid w:val="00225690"/>
    <w:rsid w:val="0022574F"/>
    <w:rsid w:val="0022593A"/>
    <w:rsid w:val="00225B52"/>
    <w:rsid w:val="00225CE3"/>
    <w:rsid w:val="002260D7"/>
    <w:rsid w:val="00226B17"/>
    <w:rsid w:val="00226B2D"/>
    <w:rsid w:val="0022712B"/>
    <w:rsid w:val="00227202"/>
    <w:rsid w:val="002272C6"/>
    <w:rsid w:val="002276A4"/>
    <w:rsid w:val="002277C2"/>
    <w:rsid w:val="00227843"/>
    <w:rsid w:val="00227A99"/>
    <w:rsid w:val="00227C8B"/>
    <w:rsid w:val="00230648"/>
    <w:rsid w:val="00230A44"/>
    <w:rsid w:val="00230A52"/>
    <w:rsid w:val="00230EE5"/>
    <w:rsid w:val="00230FA5"/>
    <w:rsid w:val="0023109A"/>
    <w:rsid w:val="00231131"/>
    <w:rsid w:val="0023133A"/>
    <w:rsid w:val="0023170E"/>
    <w:rsid w:val="00231839"/>
    <w:rsid w:val="00231BBF"/>
    <w:rsid w:val="00231E08"/>
    <w:rsid w:val="00231EC3"/>
    <w:rsid w:val="00232621"/>
    <w:rsid w:val="0023262B"/>
    <w:rsid w:val="002326EF"/>
    <w:rsid w:val="00232A33"/>
    <w:rsid w:val="00232A44"/>
    <w:rsid w:val="00232A4E"/>
    <w:rsid w:val="00232EAF"/>
    <w:rsid w:val="00233706"/>
    <w:rsid w:val="00233A7D"/>
    <w:rsid w:val="00233BE5"/>
    <w:rsid w:val="00233F10"/>
    <w:rsid w:val="0023482B"/>
    <w:rsid w:val="0023482C"/>
    <w:rsid w:val="00234AA4"/>
    <w:rsid w:val="00234AE4"/>
    <w:rsid w:val="00234C7F"/>
    <w:rsid w:val="00234E62"/>
    <w:rsid w:val="00234F8F"/>
    <w:rsid w:val="002353D3"/>
    <w:rsid w:val="002356A6"/>
    <w:rsid w:val="00235B63"/>
    <w:rsid w:val="00235B86"/>
    <w:rsid w:val="00235FC9"/>
    <w:rsid w:val="00235FEE"/>
    <w:rsid w:val="002361CF"/>
    <w:rsid w:val="00236369"/>
    <w:rsid w:val="0023658F"/>
    <w:rsid w:val="00236872"/>
    <w:rsid w:val="0023688B"/>
    <w:rsid w:val="00236890"/>
    <w:rsid w:val="002368C0"/>
    <w:rsid w:val="00236CC2"/>
    <w:rsid w:val="00236CDE"/>
    <w:rsid w:val="00236DFF"/>
    <w:rsid w:val="00236EED"/>
    <w:rsid w:val="00237365"/>
    <w:rsid w:val="0023763A"/>
    <w:rsid w:val="0023764D"/>
    <w:rsid w:val="00237C47"/>
    <w:rsid w:val="00237D7D"/>
    <w:rsid w:val="00240423"/>
    <w:rsid w:val="002404C4"/>
    <w:rsid w:val="002404D1"/>
    <w:rsid w:val="002404FD"/>
    <w:rsid w:val="002405C8"/>
    <w:rsid w:val="00240D84"/>
    <w:rsid w:val="00240ECB"/>
    <w:rsid w:val="002414F2"/>
    <w:rsid w:val="002415DA"/>
    <w:rsid w:val="00241857"/>
    <w:rsid w:val="00241B31"/>
    <w:rsid w:val="00242484"/>
    <w:rsid w:val="0024285E"/>
    <w:rsid w:val="00242C03"/>
    <w:rsid w:val="00242F79"/>
    <w:rsid w:val="00242FA8"/>
    <w:rsid w:val="0024310E"/>
    <w:rsid w:val="002431BF"/>
    <w:rsid w:val="00243204"/>
    <w:rsid w:val="002432F2"/>
    <w:rsid w:val="0024354E"/>
    <w:rsid w:val="002439BE"/>
    <w:rsid w:val="00243AC5"/>
    <w:rsid w:val="0024405D"/>
    <w:rsid w:val="00244516"/>
    <w:rsid w:val="00244CF8"/>
    <w:rsid w:val="002454F0"/>
    <w:rsid w:val="00245B9E"/>
    <w:rsid w:val="00245C61"/>
    <w:rsid w:val="002460BD"/>
    <w:rsid w:val="002465AC"/>
    <w:rsid w:val="002465EC"/>
    <w:rsid w:val="00246614"/>
    <w:rsid w:val="00246907"/>
    <w:rsid w:val="00246C0E"/>
    <w:rsid w:val="00246E81"/>
    <w:rsid w:val="00246EC9"/>
    <w:rsid w:val="00246FE9"/>
    <w:rsid w:val="00247130"/>
    <w:rsid w:val="0024723E"/>
    <w:rsid w:val="00247760"/>
    <w:rsid w:val="0024776C"/>
    <w:rsid w:val="00247E6F"/>
    <w:rsid w:val="00247FD9"/>
    <w:rsid w:val="0025003A"/>
    <w:rsid w:val="00250260"/>
    <w:rsid w:val="00250887"/>
    <w:rsid w:val="00250D2B"/>
    <w:rsid w:val="00250D92"/>
    <w:rsid w:val="00250FD5"/>
    <w:rsid w:val="00251167"/>
    <w:rsid w:val="002511BA"/>
    <w:rsid w:val="0025152A"/>
    <w:rsid w:val="002520E6"/>
    <w:rsid w:val="00252411"/>
    <w:rsid w:val="002526B9"/>
    <w:rsid w:val="0025279C"/>
    <w:rsid w:val="002528FE"/>
    <w:rsid w:val="00252DD3"/>
    <w:rsid w:val="00252E9D"/>
    <w:rsid w:val="002532EF"/>
    <w:rsid w:val="00253619"/>
    <w:rsid w:val="0025394F"/>
    <w:rsid w:val="00253A34"/>
    <w:rsid w:val="00253B78"/>
    <w:rsid w:val="00253B97"/>
    <w:rsid w:val="002544CB"/>
    <w:rsid w:val="00254724"/>
    <w:rsid w:val="00254878"/>
    <w:rsid w:val="00254F4F"/>
    <w:rsid w:val="002557F1"/>
    <w:rsid w:val="0025596B"/>
    <w:rsid w:val="00255D8E"/>
    <w:rsid w:val="00256584"/>
    <w:rsid w:val="00256C48"/>
    <w:rsid w:val="00256EF8"/>
    <w:rsid w:val="00256FA2"/>
    <w:rsid w:val="002570D5"/>
    <w:rsid w:val="00257177"/>
    <w:rsid w:val="002573C5"/>
    <w:rsid w:val="002576EC"/>
    <w:rsid w:val="00257730"/>
    <w:rsid w:val="00257803"/>
    <w:rsid w:val="00257A7A"/>
    <w:rsid w:val="00257B74"/>
    <w:rsid w:val="00257CD8"/>
    <w:rsid w:val="002602A4"/>
    <w:rsid w:val="002610D8"/>
    <w:rsid w:val="0026146A"/>
    <w:rsid w:val="00261533"/>
    <w:rsid w:val="0026177C"/>
    <w:rsid w:val="00261A25"/>
    <w:rsid w:val="00261A6C"/>
    <w:rsid w:val="00262640"/>
    <w:rsid w:val="002629E2"/>
    <w:rsid w:val="00262B81"/>
    <w:rsid w:val="00262BA8"/>
    <w:rsid w:val="00262BC8"/>
    <w:rsid w:val="00262DCF"/>
    <w:rsid w:val="00263031"/>
    <w:rsid w:val="002638FD"/>
    <w:rsid w:val="00263DBF"/>
    <w:rsid w:val="002641D9"/>
    <w:rsid w:val="002643C5"/>
    <w:rsid w:val="00264541"/>
    <w:rsid w:val="00264917"/>
    <w:rsid w:val="00264FB4"/>
    <w:rsid w:val="002651EC"/>
    <w:rsid w:val="002653F1"/>
    <w:rsid w:val="002654DD"/>
    <w:rsid w:val="0026592A"/>
    <w:rsid w:val="00265DC2"/>
    <w:rsid w:val="002661A3"/>
    <w:rsid w:val="0026638C"/>
    <w:rsid w:val="00266822"/>
    <w:rsid w:val="00266E05"/>
    <w:rsid w:val="00266F00"/>
    <w:rsid w:val="002670B3"/>
    <w:rsid w:val="002670EF"/>
    <w:rsid w:val="002671A2"/>
    <w:rsid w:val="0026720D"/>
    <w:rsid w:val="00267444"/>
    <w:rsid w:val="0026760D"/>
    <w:rsid w:val="00267A38"/>
    <w:rsid w:val="00267A9D"/>
    <w:rsid w:val="00267F5F"/>
    <w:rsid w:val="00270704"/>
    <w:rsid w:val="0027095C"/>
    <w:rsid w:val="00270965"/>
    <w:rsid w:val="00270E31"/>
    <w:rsid w:val="00271252"/>
    <w:rsid w:val="00271E5D"/>
    <w:rsid w:val="00272082"/>
    <w:rsid w:val="00272B9A"/>
    <w:rsid w:val="00272FF2"/>
    <w:rsid w:val="0027349D"/>
    <w:rsid w:val="00273516"/>
    <w:rsid w:val="00273985"/>
    <w:rsid w:val="00273B82"/>
    <w:rsid w:val="00273DB1"/>
    <w:rsid w:val="00273E7A"/>
    <w:rsid w:val="002742D9"/>
    <w:rsid w:val="00274372"/>
    <w:rsid w:val="0027475A"/>
    <w:rsid w:val="0027599F"/>
    <w:rsid w:val="00275F56"/>
    <w:rsid w:val="0027608B"/>
    <w:rsid w:val="002760A4"/>
    <w:rsid w:val="0027623E"/>
    <w:rsid w:val="002763AA"/>
    <w:rsid w:val="002765B7"/>
    <w:rsid w:val="00276EAA"/>
    <w:rsid w:val="0027753B"/>
    <w:rsid w:val="00277701"/>
    <w:rsid w:val="00277713"/>
    <w:rsid w:val="00277888"/>
    <w:rsid w:val="00277B04"/>
    <w:rsid w:val="00277DBC"/>
    <w:rsid w:val="00277F29"/>
    <w:rsid w:val="00277F64"/>
    <w:rsid w:val="002800A7"/>
    <w:rsid w:val="00280550"/>
    <w:rsid w:val="002805F9"/>
    <w:rsid w:val="00281063"/>
    <w:rsid w:val="002812C1"/>
    <w:rsid w:val="00281610"/>
    <w:rsid w:val="00281676"/>
    <w:rsid w:val="00281E32"/>
    <w:rsid w:val="0028205F"/>
    <w:rsid w:val="00282479"/>
    <w:rsid w:val="0028276E"/>
    <w:rsid w:val="002827F3"/>
    <w:rsid w:val="002829BD"/>
    <w:rsid w:val="00282B3E"/>
    <w:rsid w:val="00282C1F"/>
    <w:rsid w:val="00282C6C"/>
    <w:rsid w:val="00282E4E"/>
    <w:rsid w:val="00282EEB"/>
    <w:rsid w:val="00283662"/>
    <w:rsid w:val="002837BA"/>
    <w:rsid w:val="00283B7F"/>
    <w:rsid w:val="0028468D"/>
    <w:rsid w:val="00284695"/>
    <w:rsid w:val="002846DB"/>
    <w:rsid w:val="0028470C"/>
    <w:rsid w:val="00284783"/>
    <w:rsid w:val="00284B5F"/>
    <w:rsid w:val="0028505D"/>
    <w:rsid w:val="002851D9"/>
    <w:rsid w:val="00285718"/>
    <w:rsid w:val="0028596B"/>
    <w:rsid w:val="00285FB9"/>
    <w:rsid w:val="00286219"/>
    <w:rsid w:val="00286A03"/>
    <w:rsid w:val="00286D4F"/>
    <w:rsid w:val="00286E7A"/>
    <w:rsid w:val="00286F4E"/>
    <w:rsid w:val="00287426"/>
    <w:rsid w:val="00287514"/>
    <w:rsid w:val="00287844"/>
    <w:rsid w:val="0028791B"/>
    <w:rsid w:val="00287E44"/>
    <w:rsid w:val="00287F09"/>
    <w:rsid w:val="00287F79"/>
    <w:rsid w:val="002900A9"/>
    <w:rsid w:val="00290C43"/>
    <w:rsid w:val="00290C90"/>
    <w:rsid w:val="002912A4"/>
    <w:rsid w:val="002916DB"/>
    <w:rsid w:val="0029190A"/>
    <w:rsid w:val="00291D8C"/>
    <w:rsid w:val="002921FA"/>
    <w:rsid w:val="002928A0"/>
    <w:rsid w:val="002929C5"/>
    <w:rsid w:val="00292ABA"/>
    <w:rsid w:val="00292D06"/>
    <w:rsid w:val="00293271"/>
    <w:rsid w:val="00293587"/>
    <w:rsid w:val="00293896"/>
    <w:rsid w:val="002939CE"/>
    <w:rsid w:val="00293C5E"/>
    <w:rsid w:val="00293ED1"/>
    <w:rsid w:val="00293FFA"/>
    <w:rsid w:val="002940FF"/>
    <w:rsid w:val="00294540"/>
    <w:rsid w:val="002948F7"/>
    <w:rsid w:val="00294A06"/>
    <w:rsid w:val="00294FFB"/>
    <w:rsid w:val="002950AB"/>
    <w:rsid w:val="002954FD"/>
    <w:rsid w:val="00295893"/>
    <w:rsid w:val="00295ADA"/>
    <w:rsid w:val="00295FC2"/>
    <w:rsid w:val="00296242"/>
    <w:rsid w:val="00296465"/>
    <w:rsid w:val="00296CE6"/>
    <w:rsid w:val="00296F96"/>
    <w:rsid w:val="002973DF"/>
    <w:rsid w:val="00297D6A"/>
    <w:rsid w:val="002A0190"/>
    <w:rsid w:val="002A0751"/>
    <w:rsid w:val="002A0983"/>
    <w:rsid w:val="002A0BF5"/>
    <w:rsid w:val="002A0E74"/>
    <w:rsid w:val="002A0F2F"/>
    <w:rsid w:val="002A1128"/>
    <w:rsid w:val="002A1431"/>
    <w:rsid w:val="002A158C"/>
    <w:rsid w:val="002A1FFD"/>
    <w:rsid w:val="002A20B9"/>
    <w:rsid w:val="002A222F"/>
    <w:rsid w:val="002A24EB"/>
    <w:rsid w:val="002A257D"/>
    <w:rsid w:val="002A2C5E"/>
    <w:rsid w:val="002A2D66"/>
    <w:rsid w:val="002A3B1E"/>
    <w:rsid w:val="002A428E"/>
    <w:rsid w:val="002A4416"/>
    <w:rsid w:val="002A46FA"/>
    <w:rsid w:val="002A4806"/>
    <w:rsid w:val="002A4861"/>
    <w:rsid w:val="002A4B37"/>
    <w:rsid w:val="002A5227"/>
    <w:rsid w:val="002A5417"/>
    <w:rsid w:val="002A57BC"/>
    <w:rsid w:val="002A581C"/>
    <w:rsid w:val="002A59CE"/>
    <w:rsid w:val="002A5A27"/>
    <w:rsid w:val="002A60BB"/>
    <w:rsid w:val="002A6AA6"/>
    <w:rsid w:val="002A6C0C"/>
    <w:rsid w:val="002A6E8A"/>
    <w:rsid w:val="002A74DB"/>
    <w:rsid w:val="002A753D"/>
    <w:rsid w:val="002B00B5"/>
    <w:rsid w:val="002B00FE"/>
    <w:rsid w:val="002B01B6"/>
    <w:rsid w:val="002B0693"/>
    <w:rsid w:val="002B0987"/>
    <w:rsid w:val="002B0CF0"/>
    <w:rsid w:val="002B0E27"/>
    <w:rsid w:val="002B10B6"/>
    <w:rsid w:val="002B10D3"/>
    <w:rsid w:val="002B1113"/>
    <w:rsid w:val="002B145F"/>
    <w:rsid w:val="002B163F"/>
    <w:rsid w:val="002B1867"/>
    <w:rsid w:val="002B1A3A"/>
    <w:rsid w:val="002B1EA3"/>
    <w:rsid w:val="002B2930"/>
    <w:rsid w:val="002B2A55"/>
    <w:rsid w:val="002B2D24"/>
    <w:rsid w:val="002B2DA9"/>
    <w:rsid w:val="002B2F98"/>
    <w:rsid w:val="002B30C8"/>
    <w:rsid w:val="002B3126"/>
    <w:rsid w:val="002B31FA"/>
    <w:rsid w:val="002B3256"/>
    <w:rsid w:val="002B33D5"/>
    <w:rsid w:val="002B3488"/>
    <w:rsid w:val="002B3A06"/>
    <w:rsid w:val="002B3FCA"/>
    <w:rsid w:val="002B4552"/>
    <w:rsid w:val="002B4C84"/>
    <w:rsid w:val="002B5746"/>
    <w:rsid w:val="002B63D3"/>
    <w:rsid w:val="002B64F9"/>
    <w:rsid w:val="002B6815"/>
    <w:rsid w:val="002B6AB1"/>
    <w:rsid w:val="002B6FEF"/>
    <w:rsid w:val="002B71D1"/>
    <w:rsid w:val="002B7402"/>
    <w:rsid w:val="002B78D6"/>
    <w:rsid w:val="002B7BEF"/>
    <w:rsid w:val="002C0144"/>
    <w:rsid w:val="002C0163"/>
    <w:rsid w:val="002C0450"/>
    <w:rsid w:val="002C092E"/>
    <w:rsid w:val="002C0998"/>
    <w:rsid w:val="002C0CAC"/>
    <w:rsid w:val="002C1A18"/>
    <w:rsid w:val="002C1F28"/>
    <w:rsid w:val="002C254B"/>
    <w:rsid w:val="002C2575"/>
    <w:rsid w:val="002C25DE"/>
    <w:rsid w:val="002C27E8"/>
    <w:rsid w:val="002C2846"/>
    <w:rsid w:val="002C2ACB"/>
    <w:rsid w:val="002C2F60"/>
    <w:rsid w:val="002C2FF5"/>
    <w:rsid w:val="002C310F"/>
    <w:rsid w:val="002C373F"/>
    <w:rsid w:val="002C387A"/>
    <w:rsid w:val="002C41CB"/>
    <w:rsid w:val="002C433C"/>
    <w:rsid w:val="002C4CA9"/>
    <w:rsid w:val="002C51C3"/>
    <w:rsid w:val="002C55FC"/>
    <w:rsid w:val="002C56F6"/>
    <w:rsid w:val="002C590C"/>
    <w:rsid w:val="002C5C58"/>
    <w:rsid w:val="002C6A1A"/>
    <w:rsid w:val="002C6B67"/>
    <w:rsid w:val="002C7313"/>
    <w:rsid w:val="002C73EE"/>
    <w:rsid w:val="002C7660"/>
    <w:rsid w:val="002C7718"/>
    <w:rsid w:val="002C77DB"/>
    <w:rsid w:val="002C77F7"/>
    <w:rsid w:val="002C7CD4"/>
    <w:rsid w:val="002D0321"/>
    <w:rsid w:val="002D0E1D"/>
    <w:rsid w:val="002D0E7A"/>
    <w:rsid w:val="002D155B"/>
    <w:rsid w:val="002D17F9"/>
    <w:rsid w:val="002D1AD3"/>
    <w:rsid w:val="002D1E0B"/>
    <w:rsid w:val="002D27F0"/>
    <w:rsid w:val="002D312C"/>
    <w:rsid w:val="002D312D"/>
    <w:rsid w:val="002D35F0"/>
    <w:rsid w:val="002D3DD4"/>
    <w:rsid w:val="002D40A5"/>
    <w:rsid w:val="002D4613"/>
    <w:rsid w:val="002D48E1"/>
    <w:rsid w:val="002D5353"/>
    <w:rsid w:val="002D53E9"/>
    <w:rsid w:val="002D5C42"/>
    <w:rsid w:val="002D61C8"/>
    <w:rsid w:val="002D629E"/>
    <w:rsid w:val="002D63B8"/>
    <w:rsid w:val="002D63E8"/>
    <w:rsid w:val="002D6584"/>
    <w:rsid w:val="002D6E9A"/>
    <w:rsid w:val="002D726B"/>
    <w:rsid w:val="002D75DB"/>
    <w:rsid w:val="002D760B"/>
    <w:rsid w:val="002E0067"/>
    <w:rsid w:val="002E02D0"/>
    <w:rsid w:val="002E0489"/>
    <w:rsid w:val="002E04C0"/>
    <w:rsid w:val="002E0544"/>
    <w:rsid w:val="002E0B58"/>
    <w:rsid w:val="002E1377"/>
    <w:rsid w:val="002E1B1B"/>
    <w:rsid w:val="002E1DF4"/>
    <w:rsid w:val="002E1F5F"/>
    <w:rsid w:val="002E2003"/>
    <w:rsid w:val="002E2A9E"/>
    <w:rsid w:val="002E2B57"/>
    <w:rsid w:val="002E2C3B"/>
    <w:rsid w:val="002E2EF8"/>
    <w:rsid w:val="002E39F5"/>
    <w:rsid w:val="002E3C37"/>
    <w:rsid w:val="002E40A8"/>
    <w:rsid w:val="002E4BA7"/>
    <w:rsid w:val="002E4D3D"/>
    <w:rsid w:val="002E4ECC"/>
    <w:rsid w:val="002E54D0"/>
    <w:rsid w:val="002E57C3"/>
    <w:rsid w:val="002E5CA7"/>
    <w:rsid w:val="002E668B"/>
    <w:rsid w:val="002E67E4"/>
    <w:rsid w:val="002E6A3D"/>
    <w:rsid w:val="002E6F77"/>
    <w:rsid w:val="002E7235"/>
    <w:rsid w:val="002E7DEA"/>
    <w:rsid w:val="002E7F97"/>
    <w:rsid w:val="002F01BA"/>
    <w:rsid w:val="002F023E"/>
    <w:rsid w:val="002F0276"/>
    <w:rsid w:val="002F10E7"/>
    <w:rsid w:val="002F11F9"/>
    <w:rsid w:val="002F1274"/>
    <w:rsid w:val="002F13E0"/>
    <w:rsid w:val="002F16CB"/>
    <w:rsid w:val="002F1742"/>
    <w:rsid w:val="002F1AB0"/>
    <w:rsid w:val="002F210A"/>
    <w:rsid w:val="002F237F"/>
    <w:rsid w:val="002F23EF"/>
    <w:rsid w:val="002F25C7"/>
    <w:rsid w:val="002F30B0"/>
    <w:rsid w:val="002F3C64"/>
    <w:rsid w:val="002F4431"/>
    <w:rsid w:val="002F47E7"/>
    <w:rsid w:val="002F50DA"/>
    <w:rsid w:val="002F510D"/>
    <w:rsid w:val="002F5264"/>
    <w:rsid w:val="002F5BF6"/>
    <w:rsid w:val="002F5C35"/>
    <w:rsid w:val="002F5F61"/>
    <w:rsid w:val="002F6CB7"/>
    <w:rsid w:val="002F7379"/>
    <w:rsid w:val="002F794F"/>
    <w:rsid w:val="002F7A5C"/>
    <w:rsid w:val="00300081"/>
    <w:rsid w:val="00300191"/>
    <w:rsid w:val="00300216"/>
    <w:rsid w:val="0030023E"/>
    <w:rsid w:val="0030045D"/>
    <w:rsid w:val="0030059B"/>
    <w:rsid w:val="00300ED6"/>
    <w:rsid w:val="00300FC5"/>
    <w:rsid w:val="00301138"/>
    <w:rsid w:val="00301277"/>
    <w:rsid w:val="0030169B"/>
    <w:rsid w:val="00301837"/>
    <w:rsid w:val="003019CD"/>
    <w:rsid w:val="0030252E"/>
    <w:rsid w:val="00302ED0"/>
    <w:rsid w:val="00303170"/>
    <w:rsid w:val="0030338A"/>
    <w:rsid w:val="0030341B"/>
    <w:rsid w:val="003034D2"/>
    <w:rsid w:val="0030373E"/>
    <w:rsid w:val="00303766"/>
    <w:rsid w:val="00303A1B"/>
    <w:rsid w:val="00304152"/>
    <w:rsid w:val="003045BE"/>
    <w:rsid w:val="003050CE"/>
    <w:rsid w:val="00305216"/>
    <w:rsid w:val="003059F1"/>
    <w:rsid w:val="00305E3D"/>
    <w:rsid w:val="00305F53"/>
    <w:rsid w:val="00306033"/>
    <w:rsid w:val="003060F3"/>
    <w:rsid w:val="0030612A"/>
    <w:rsid w:val="003068EC"/>
    <w:rsid w:val="00306C01"/>
    <w:rsid w:val="00306D56"/>
    <w:rsid w:val="00306FCF"/>
    <w:rsid w:val="0030759B"/>
    <w:rsid w:val="003075BE"/>
    <w:rsid w:val="003076C4"/>
    <w:rsid w:val="003079A6"/>
    <w:rsid w:val="00307A08"/>
    <w:rsid w:val="00307B6A"/>
    <w:rsid w:val="00307C94"/>
    <w:rsid w:val="003100A7"/>
    <w:rsid w:val="003106C8"/>
    <w:rsid w:val="003107FF"/>
    <w:rsid w:val="003108A2"/>
    <w:rsid w:val="00310DD1"/>
    <w:rsid w:val="00310DDB"/>
    <w:rsid w:val="00310E3F"/>
    <w:rsid w:val="00311154"/>
    <w:rsid w:val="00311270"/>
    <w:rsid w:val="003115FE"/>
    <w:rsid w:val="0031175D"/>
    <w:rsid w:val="0031185E"/>
    <w:rsid w:val="00311988"/>
    <w:rsid w:val="003119DD"/>
    <w:rsid w:val="00311BB9"/>
    <w:rsid w:val="003120E6"/>
    <w:rsid w:val="00312125"/>
    <w:rsid w:val="00312297"/>
    <w:rsid w:val="0031242B"/>
    <w:rsid w:val="00312781"/>
    <w:rsid w:val="00312D0F"/>
    <w:rsid w:val="00313102"/>
    <w:rsid w:val="00313117"/>
    <w:rsid w:val="00313367"/>
    <w:rsid w:val="0031354F"/>
    <w:rsid w:val="0031399B"/>
    <w:rsid w:val="003142D9"/>
    <w:rsid w:val="00314614"/>
    <w:rsid w:val="003146D0"/>
    <w:rsid w:val="00314739"/>
    <w:rsid w:val="00314773"/>
    <w:rsid w:val="00314F8A"/>
    <w:rsid w:val="00315142"/>
    <w:rsid w:val="003151F3"/>
    <w:rsid w:val="003152FA"/>
    <w:rsid w:val="003154DB"/>
    <w:rsid w:val="00315FB2"/>
    <w:rsid w:val="00316779"/>
    <w:rsid w:val="00316E24"/>
    <w:rsid w:val="00316EBC"/>
    <w:rsid w:val="00316F5E"/>
    <w:rsid w:val="003172DA"/>
    <w:rsid w:val="0031740C"/>
    <w:rsid w:val="0031743E"/>
    <w:rsid w:val="00317698"/>
    <w:rsid w:val="00317804"/>
    <w:rsid w:val="00317A0C"/>
    <w:rsid w:val="00317B21"/>
    <w:rsid w:val="00317DA5"/>
    <w:rsid w:val="00317F93"/>
    <w:rsid w:val="003201D0"/>
    <w:rsid w:val="003205E0"/>
    <w:rsid w:val="00320655"/>
    <w:rsid w:val="003211E5"/>
    <w:rsid w:val="00321386"/>
    <w:rsid w:val="00321788"/>
    <w:rsid w:val="00321848"/>
    <w:rsid w:val="003218ED"/>
    <w:rsid w:val="00321CB3"/>
    <w:rsid w:val="003221E9"/>
    <w:rsid w:val="00322341"/>
    <w:rsid w:val="00322C5F"/>
    <w:rsid w:val="0032345B"/>
    <w:rsid w:val="003235FE"/>
    <w:rsid w:val="00324331"/>
    <w:rsid w:val="003247C7"/>
    <w:rsid w:val="00324CA8"/>
    <w:rsid w:val="00324D31"/>
    <w:rsid w:val="00324F18"/>
    <w:rsid w:val="00324FF5"/>
    <w:rsid w:val="00325129"/>
    <w:rsid w:val="0032542A"/>
    <w:rsid w:val="003256A0"/>
    <w:rsid w:val="00325CAA"/>
    <w:rsid w:val="0032616E"/>
    <w:rsid w:val="003265DE"/>
    <w:rsid w:val="00326A08"/>
    <w:rsid w:val="003273C2"/>
    <w:rsid w:val="003275D6"/>
    <w:rsid w:val="0032767E"/>
    <w:rsid w:val="0032773C"/>
    <w:rsid w:val="003277C6"/>
    <w:rsid w:val="00327845"/>
    <w:rsid w:val="00327B0E"/>
    <w:rsid w:val="00327E8D"/>
    <w:rsid w:val="003302CF"/>
    <w:rsid w:val="00330559"/>
    <w:rsid w:val="00330B86"/>
    <w:rsid w:val="00330DB5"/>
    <w:rsid w:val="00330F9E"/>
    <w:rsid w:val="00331306"/>
    <w:rsid w:val="00331625"/>
    <w:rsid w:val="00331659"/>
    <w:rsid w:val="00331817"/>
    <w:rsid w:val="003319C5"/>
    <w:rsid w:val="00331A58"/>
    <w:rsid w:val="003320F9"/>
    <w:rsid w:val="003327BD"/>
    <w:rsid w:val="00332BEF"/>
    <w:rsid w:val="00332E05"/>
    <w:rsid w:val="00332FE7"/>
    <w:rsid w:val="00333307"/>
    <w:rsid w:val="003338EB"/>
    <w:rsid w:val="003339B8"/>
    <w:rsid w:val="0033408A"/>
    <w:rsid w:val="00334446"/>
    <w:rsid w:val="0033444C"/>
    <w:rsid w:val="00334725"/>
    <w:rsid w:val="003349C5"/>
    <w:rsid w:val="00334A38"/>
    <w:rsid w:val="00334AF1"/>
    <w:rsid w:val="003353D5"/>
    <w:rsid w:val="00335597"/>
    <w:rsid w:val="00335996"/>
    <w:rsid w:val="00335A53"/>
    <w:rsid w:val="00335DC9"/>
    <w:rsid w:val="00335F8A"/>
    <w:rsid w:val="00335FDF"/>
    <w:rsid w:val="00336A5F"/>
    <w:rsid w:val="00336EE3"/>
    <w:rsid w:val="0033743E"/>
    <w:rsid w:val="00337460"/>
    <w:rsid w:val="003379A4"/>
    <w:rsid w:val="00337BB0"/>
    <w:rsid w:val="00337CB6"/>
    <w:rsid w:val="00340077"/>
    <w:rsid w:val="003403AE"/>
    <w:rsid w:val="0034048A"/>
    <w:rsid w:val="003409BD"/>
    <w:rsid w:val="00340B33"/>
    <w:rsid w:val="00340C4B"/>
    <w:rsid w:val="0034111B"/>
    <w:rsid w:val="0034183F"/>
    <w:rsid w:val="00342266"/>
    <w:rsid w:val="00342559"/>
    <w:rsid w:val="00342CEB"/>
    <w:rsid w:val="00342D1A"/>
    <w:rsid w:val="0034339B"/>
    <w:rsid w:val="0034355D"/>
    <w:rsid w:val="0034356C"/>
    <w:rsid w:val="00343628"/>
    <w:rsid w:val="00343860"/>
    <w:rsid w:val="00343AB5"/>
    <w:rsid w:val="00343EA6"/>
    <w:rsid w:val="00344AD6"/>
    <w:rsid w:val="00344B5D"/>
    <w:rsid w:val="00344CEF"/>
    <w:rsid w:val="00344F44"/>
    <w:rsid w:val="00345070"/>
    <w:rsid w:val="0034511C"/>
    <w:rsid w:val="00345191"/>
    <w:rsid w:val="0034550A"/>
    <w:rsid w:val="00345B7B"/>
    <w:rsid w:val="00345BD7"/>
    <w:rsid w:val="00345FA1"/>
    <w:rsid w:val="0034620C"/>
    <w:rsid w:val="00346579"/>
    <w:rsid w:val="00346C50"/>
    <w:rsid w:val="00346C5A"/>
    <w:rsid w:val="00346C70"/>
    <w:rsid w:val="00346EA4"/>
    <w:rsid w:val="00346FB5"/>
    <w:rsid w:val="003474B3"/>
    <w:rsid w:val="003478FE"/>
    <w:rsid w:val="00347A1B"/>
    <w:rsid w:val="00347C82"/>
    <w:rsid w:val="00347CA3"/>
    <w:rsid w:val="00347F9F"/>
    <w:rsid w:val="00350DC8"/>
    <w:rsid w:val="00351032"/>
    <w:rsid w:val="0035149A"/>
    <w:rsid w:val="003514A0"/>
    <w:rsid w:val="00351668"/>
    <w:rsid w:val="003516CC"/>
    <w:rsid w:val="0035197B"/>
    <w:rsid w:val="00352775"/>
    <w:rsid w:val="00352865"/>
    <w:rsid w:val="00352F14"/>
    <w:rsid w:val="003530B3"/>
    <w:rsid w:val="0035351B"/>
    <w:rsid w:val="0035411B"/>
    <w:rsid w:val="0035426E"/>
    <w:rsid w:val="0035460A"/>
    <w:rsid w:val="003546C0"/>
    <w:rsid w:val="00354BCE"/>
    <w:rsid w:val="0035513A"/>
    <w:rsid w:val="00355277"/>
    <w:rsid w:val="0035546F"/>
    <w:rsid w:val="003554BD"/>
    <w:rsid w:val="003554CE"/>
    <w:rsid w:val="00355578"/>
    <w:rsid w:val="00355EA1"/>
    <w:rsid w:val="00356586"/>
    <w:rsid w:val="00356792"/>
    <w:rsid w:val="00357053"/>
    <w:rsid w:val="00357106"/>
    <w:rsid w:val="003571E2"/>
    <w:rsid w:val="003574D7"/>
    <w:rsid w:val="00360560"/>
    <w:rsid w:val="003608C1"/>
    <w:rsid w:val="00360A17"/>
    <w:rsid w:val="00360A82"/>
    <w:rsid w:val="00361062"/>
    <w:rsid w:val="003610F5"/>
    <w:rsid w:val="003612FF"/>
    <w:rsid w:val="0036149C"/>
    <w:rsid w:val="003616F4"/>
    <w:rsid w:val="00361E85"/>
    <w:rsid w:val="003627D4"/>
    <w:rsid w:val="00362B5E"/>
    <w:rsid w:val="00362D31"/>
    <w:rsid w:val="00363569"/>
    <w:rsid w:val="00363615"/>
    <w:rsid w:val="003638E9"/>
    <w:rsid w:val="00363B8F"/>
    <w:rsid w:val="00363D6F"/>
    <w:rsid w:val="00363E54"/>
    <w:rsid w:val="003643A5"/>
    <w:rsid w:val="003647B9"/>
    <w:rsid w:val="00364903"/>
    <w:rsid w:val="00364B98"/>
    <w:rsid w:val="00364C60"/>
    <w:rsid w:val="00364D97"/>
    <w:rsid w:val="0036533F"/>
    <w:rsid w:val="00365370"/>
    <w:rsid w:val="003654F4"/>
    <w:rsid w:val="003656F4"/>
    <w:rsid w:val="00365AD8"/>
    <w:rsid w:val="00365C0D"/>
    <w:rsid w:val="003661C9"/>
    <w:rsid w:val="0036622C"/>
    <w:rsid w:val="00366932"/>
    <w:rsid w:val="0036693A"/>
    <w:rsid w:val="00366AFA"/>
    <w:rsid w:val="00366BD9"/>
    <w:rsid w:val="00366C31"/>
    <w:rsid w:val="00366C38"/>
    <w:rsid w:val="00366D1D"/>
    <w:rsid w:val="00366E4E"/>
    <w:rsid w:val="00366FC0"/>
    <w:rsid w:val="003671CE"/>
    <w:rsid w:val="00367389"/>
    <w:rsid w:val="003675D6"/>
    <w:rsid w:val="003676E5"/>
    <w:rsid w:val="003676EA"/>
    <w:rsid w:val="00367886"/>
    <w:rsid w:val="0036791C"/>
    <w:rsid w:val="00367AD9"/>
    <w:rsid w:val="00367CC7"/>
    <w:rsid w:val="00367E68"/>
    <w:rsid w:val="00370219"/>
    <w:rsid w:val="00370397"/>
    <w:rsid w:val="0037051E"/>
    <w:rsid w:val="003705C6"/>
    <w:rsid w:val="00370859"/>
    <w:rsid w:val="00371188"/>
    <w:rsid w:val="00371208"/>
    <w:rsid w:val="00371264"/>
    <w:rsid w:val="003712DC"/>
    <w:rsid w:val="00371381"/>
    <w:rsid w:val="003716FC"/>
    <w:rsid w:val="003718D9"/>
    <w:rsid w:val="00371AA6"/>
    <w:rsid w:val="00371BE0"/>
    <w:rsid w:val="00371F37"/>
    <w:rsid w:val="0037207D"/>
    <w:rsid w:val="00372389"/>
    <w:rsid w:val="00372429"/>
    <w:rsid w:val="00372564"/>
    <w:rsid w:val="00372644"/>
    <w:rsid w:val="0037334A"/>
    <w:rsid w:val="003734B3"/>
    <w:rsid w:val="0037443B"/>
    <w:rsid w:val="00374D3E"/>
    <w:rsid w:val="00374D4A"/>
    <w:rsid w:val="00375820"/>
    <w:rsid w:val="00375831"/>
    <w:rsid w:val="00375B14"/>
    <w:rsid w:val="00375D85"/>
    <w:rsid w:val="003760FD"/>
    <w:rsid w:val="003763FE"/>
    <w:rsid w:val="00376470"/>
    <w:rsid w:val="003764C0"/>
    <w:rsid w:val="003767BE"/>
    <w:rsid w:val="003769D5"/>
    <w:rsid w:val="00376EC2"/>
    <w:rsid w:val="00377173"/>
    <w:rsid w:val="00377291"/>
    <w:rsid w:val="00377353"/>
    <w:rsid w:val="00377475"/>
    <w:rsid w:val="00377835"/>
    <w:rsid w:val="003779A1"/>
    <w:rsid w:val="00377A8C"/>
    <w:rsid w:val="00377B20"/>
    <w:rsid w:val="00377D1B"/>
    <w:rsid w:val="0038054C"/>
    <w:rsid w:val="0038061C"/>
    <w:rsid w:val="00380BD4"/>
    <w:rsid w:val="00381168"/>
    <w:rsid w:val="00381483"/>
    <w:rsid w:val="0038157E"/>
    <w:rsid w:val="00381E3D"/>
    <w:rsid w:val="00381FF8"/>
    <w:rsid w:val="003825F3"/>
    <w:rsid w:val="003825F4"/>
    <w:rsid w:val="00382717"/>
    <w:rsid w:val="00382A52"/>
    <w:rsid w:val="00382B75"/>
    <w:rsid w:val="003830DC"/>
    <w:rsid w:val="00383181"/>
    <w:rsid w:val="003831C2"/>
    <w:rsid w:val="00383338"/>
    <w:rsid w:val="0038339B"/>
    <w:rsid w:val="003835AE"/>
    <w:rsid w:val="00383701"/>
    <w:rsid w:val="00383844"/>
    <w:rsid w:val="003840B4"/>
    <w:rsid w:val="00384187"/>
    <w:rsid w:val="0038430D"/>
    <w:rsid w:val="0038458A"/>
    <w:rsid w:val="0038470C"/>
    <w:rsid w:val="00384744"/>
    <w:rsid w:val="00384791"/>
    <w:rsid w:val="00384900"/>
    <w:rsid w:val="00384B71"/>
    <w:rsid w:val="00384D8F"/>
    <w:rsid w:val="00384DCE"/>
    <w:rsid w:val="00384EF8"/>
    <w:rsid w:val="00385205"/>
    <w:rsid w:val="003855B6"/>
    <w:rsid w:val="00385705"/>
    <w:rsid w:val="00385954"/>
    <w:rsid w:val="00385C9A"/>
    <w:rsid w:val="00385D5F"/>
    <w:rsid w:val="00385ECE"/>
    <w:rsid w:val="00386891"/>
    <w:rsid w:val="00386A21"/>
    <w:rsid w:val="00386BC0"/>
    <w:rsid w:val="0038735C"/>
    <w:rsid w:val="003874B4"/>
    <w:rsid w:val="00387631"/>
    <w:rsid w:val="00387823"/>
    <w:rsid w:val="00390044"/>
    <w:rsid w:val="0039019A"/>
    <w:rsid w:val="003902F4"/>
    <w:rsid w:val="003903FB"/>
    <w:rsid w:val="00390644"/>
    <w:rsid w:val="0039066F"/>
    <w:rsid w:val="00390D50"/>
    <w:rsid w:val="00390EAD"/>
    <w:rsid w:val="00390EAF"/>
    <w:rsid w:val="00391A23"/>
    <w:rsid w:val="00391CBB"/>
    <w:rsid w:val="00391D90"/>
    <w:rsid w:val="00391DDE"/>
    <w:rsid w:val="0039208E"/>
    <w:rsid w:val="003923A6"/>
    <w:rsid w:val="0039257A"/>
    <w:rsid w:val="003928F1"/>
    <w:rsid w:val="00392DDE"/>
    <w:rsid w:val="00393231"/>
    <w:rsid w:val="00393527"/>
    <w:rsid w:val="0039372B"/>
    <w:rsid w:val="0039383D"/>
    <w:rsid w:val="00393E9A"/>
    <w:rsid w:val="00394334"/>
    <w:rsid w:val="0039490B"/>
    <w:rsid w:val="00394DF6"/>
    <w:rsid w:val="00394FE8"/>
    <w:rsid w:val="00395069"/>
    <w:rsid w:val="003955AD"/>
    <w:rsid w:val="00395A0A"/>
    <w:rsid w:val="0039672F"/>
    <w:rsid w:val="00396C46"/>
    <w:rsid w:val="00396CF2"/>
    <w:rsid w:val="0039731A"/>
    <w:rsid w:val="00397BF1"/>
    <w:rsid w:val="00397F75"/>
    <w:rsid w:val="003A0A3F"/>
    <w:rsid w:val="003A0A67"/>
    <w:rsid w:val="003A1273"/>
    <w:rsid w:val="003A1596"/>
    <w:rsid w:val="003A1E57"/>
    <w:rsid w:val="003A1FEA"/>
    <w:rsid w:val="003A2101"/>
    <w:rsid w:val="003A22F1"/>
    <w:rsid w:val="003A344A"/>
    <w:rsid w:val="003A3622"/>
    <w:rsid w:val="003A36D4"/>
    <w:rsid w:val="003A37FF"/>
    <w:rsid w:val="003A3C66"/>
    <w:rsid w:val="003A4139"/>
    <w:rsid w:val="003A4566"/>
    <w:rsid w:val="003A495B"/>
    <w:rsid w:val="003A4B2F"/>
    <w:rsid w:val="003A4C4A"/>
    <w:rsid w:val="003A4D8F"/>
    <w:rsid w:val="003A4F9E"/>
    <w:rsid w:val="003A5033"/>
    <w:rsid w:val="003A53AA"/>
    <w:rsid w:val="003A56EA"/>
    <w:rsid w:val="003A5D4A"/>
    <w:rsid w:val="003A5DD5"/>
    <w:rsid w:val="003A5EEB"/>
    <w:rsid w:val="003A63B6"/>
    <w:rsid w:val="003A6616"/>
    <w:rsid w:val="003A6C54"/>
    <w:rsid w:val="003A6C62"/>
    <w:rsid w:val="003A701E"/>
    <w:rsid w:val="003A7161"/>
    <w:rsid w:val="003A7200"/>
    <w:rsid w:val="003A75C6"/>
    <w:rsid w:val="003A77CD"/>
    <w:rsid w:val="003A79FF"/>
    <w:rsid w:val="003A7DFF"/>
    <w:rsid w:val="003B00E9"/>
    <w:rsid w:val="003B02DF"/>
    <w:rsid w:val="003B0411"/>
    <w:rsid w:val="003B0547"/>
    <w:rsid w:val="003B0A8B"/>
    <w:rsid w:val="003B0C83"/>
    <w:rsid w:val="003B1083"/>
    <w:rsid w:val="003B12DB"/>
    <w:rsid w:val="003B13B8"/>
    <w:rsid w:val="003B141C"/>
    <w:rsid w:val="003B1742"/>
    <w:rsid w:val="003B1A9A"/>
    <w:rsid w:val="003B1C5D"/>
    <w:rsid w:val="003B1E8A"/>
    <w:rsid w:val="003B1EAD"/>
    <w:rsid w:val="003B1F1C"/>
    <w:rsid w:val="003B23A8"/>
    <w:rsid w:val="003B26B5"/>
    <w:rsid w:val="003B3289"/>
    <w:rsid w:val="003B3822"/>
    <w:rsid w:val="003B3BAD"/>
    <w:rsid w:val="003B3DF7"/>
    <w:rsid w:val="003B3F02"/>
    <w:rsid w:val="003B3F64"/>
    <w:rsid w:val="003B4644"/>
    <w:rsid w:val="003B4B26"/>
    <w:rsid w:val="003B4E29"/>
    <w:rsid w:val="003B5306"/>
    <w:rsid w:val="003B5757"/>
    <w:rsid w:val="003B6179"/>
    <w:rsid w:val="003B69D0"/>
    <w:rsid w:val="003B7435"/>
    <w:rsid w:val="003B79AC"/>
    <w:rsid w:val="003B7B4D"/>
    <w:rsid w:val="003B7DA5"/>
    <w:rsid w:val="003C0125"/>
    <w:rsid w:val="003C03F7"/>
    <w:rsid w:val="003C05CD"/>
    <w:rsid w:val="003C0D76"/>
    <w:rsid w:val="003C0EB2"/>
    <w:rsid w:val="003C0F38"/>
    <w:rsid w:val="003C0FBF"/>
    <w:rsid w:val="003C0FE5"/>
    <w:rsid w:val="003C139C"/>
    <w:rsid w:val="003C14DC"/>
    <w:rsid w:val="003C1CAF"/>
    <w:rsid w:val="003C22D4"/>
    <w:rsid w:val="003C29AF"/>
    <w:rsid w:val="003C2B13"/>
    <w:rsid w:val="003C3397"/>
    <w:rsid w:val="003C347D"/>
    <w:rsid w:val="003C364D"/>
    <w:rsid w:val="003C3B99"/>
    <w:rsid w:val="003C3F73"/>
    <w:rsid w:val="003C40A2"/>
    <w:rsid w:val="003C44B7"/>
    <w:rsid w:val="003C49D2"/>
    <w:rsid w:val="003C4C65"/>
    <w:rsid w:val="003C53D7"/>
    <w:rsid w:val="003C5519"/>
    <w:rsid w:val="003C5A97"/>
    <w:rsid w:val="003C616B"/>
    <w:rsid w:val="003C625F"/>
    <w:rsid w:val="003C6506"/>
    <w:rsid w:val="003C66EC"/>
    <w:rsid w:val="003C681D"/>
    <w:rsid w:val="003C6BED"/>
    <w:rsid w:val="003C6D86"/>
    <w:rsid w:val="003C7959"/>
    <w:rsid w:val="003C7965"/>
    <w:rsid w:val="003C7D06"/>
    <w:rsid w:val="003C7EF7"/>
    <w:rsid w:val="003D02B9"/>
    <w:rsid w:val="003D0BE3"/>
    <w:rsid w:val="003D0E1F"/>
    <w:rsid w:val="003D1182"/>
    <w:rsid w:val="003D129F"/>
    <w:rsid w:val="003D15BE"/>
    <w:rsid w:val="003D1AE0"/>
    <w:rsid w:val="003D1B5C"/>
    <w:rsid w:val="003D22DA"/>
    <w:rsid w:val="003D23DA"/>
    <w:rsid w:val="003D2D67"/>
    <w:rsid w:val="003D2FB9"/>
    <w:rsid w:val="003D31CC"/>
    <w:rsid w:val="003D35D8"/>
    <w:rsid w:val="003D3779"/>
    <w:rsid w:val="003D3F46"/>
    <w:rsid w:val="003D425A"/>
    <w:rsid w:val="003D46DD"/>
    <w:rsid w:val="003D474F"/>
    <w:rsid w:val="003D4866"/>
    <w:rsid w:val="003D4C38"/>
    <w:rsid w:val="003D507A"/>
    <w:rsid w:val="003D61FF"/>
    <w:rsid w:val="003D6280"/>
    <w:rsid w:val="003D66CB"/>
    <w:rsid w:val="003D687A"/>
    <w:rsid w:val="003D68DB"/>
    <w:rsid w:val="003D6903"/>
    <w:rsid w:val="003D6B69"/>
    <w:rsid w:val="003D6E45"/>
    <w:rsid w:val="003D7058"/>
    <w:rsid w:val="003D71A5"/>
    <w:rsid w:val="003D78B4"/>
    <w:rsid w:val="003D79BD"/>
    <w:rsid w:val="003D7A2D"/>
    <w:rsid w:val="003D7C91"/>
    <w:rsid w:val="003E001E"/>
    <w:rsid w:val="003E043F"/>
    <w:rsid w:val="003E07F1"/>
    <w:rsid w:val="003E0C8A"/>
    <w:rsid w:val="003E0E8C"/>
    <w:rsid w:val="003E113F"/>
    <w:rsid w:val="003E1418"/>
    <w:rsid w:val="003E1533"/>
    <w:rsid w:val="003E1D6C"/>
    <w:rsid w:val="003E29B5"/>
    <w:rsid w:val="003E2A7E"/>
    <w:rsid w:val="003E3178"/>
    <w:rsid w:val="003E3C3D"/>
    <w:rsid w:val="003E3F44"/>
    <w:rsid w:val="003E41EA"/>
    <w:rsid w:val="003E4979"/>
    <w:rsid w:val="003E4B79"/>
    <w:rsid w:val="003E4B85"/>
    <w:rsid w:val="003E4C57"/>
    <w:rsid w:val="003E581F"/>
    <w:rsid w:val="003E5D1D"/>
    <w:rsid w:val="003E5F16"/>
    <w:rsid w:val="003E62F0"/>
    <w:rsid w:val="003E634D"/>
    <w:rsid w:val="003E64BB"/>
    <w:rsid w:val="003E6914"/>
    <w:rsid w:val="003E6AC1"/>
    <w:rsid w:val="003E6D7F"/>
    <w:rsid w:val="003E72C3"/>
    <w:rsid w:val="003E7D53"/>
    <w:rsid w:val="003E7DD3"/>
    <w:rsid w:val="003E7EEA"/>
    <w:rsid w:val="003F01E7"/>
    <w:rsid w:val="003F0E89"/>
    <w:rsid w:val="003F13CB"/>
    <w:rsid w:val="003F1780"/>
    <w:rsid w:val="003F1842"/>
    <w:rsid w:val="003F18CF"/>
    <w:rsid w:val="003F19FF"/>
    <w:rsid w:val="003F1AEE"/>
    <w:rsid w:val="003F1C2B"/>
    <w:rsid w:val="003F2BFE"/>
    <w:rsid w:val="003F2E9B"/>
    <w:rsid w:val="003F3A44"/>
    <w:rsid w:val="003F422B"/>
    <w:rsid w:val="003F4DEA"/>
    <w:rsid w:val="003F5316"/>
    <w:rsid w:val="003F549D"/>
    <w:rsid w:val="003F5F0A"/>
    <w:rsid w:val="003F5F0B"/>
    <w:rsid w:val="003F6320"/>
    <w:rsid w:val="003F6DF4"/>
    <w:rsid w:val="003F6E2E"/>
    <w:rsid w:val="003F7022"/>
    <w:rsid w:val="003F7045"/>
    <w:rsid w:val="003F7263"/>
    <w:rsid w:val="003F7B0D"/>
    <w:rsid w:val="003F7D77"/>
    <w:rsid w:val="00400117"/>
    <w:rsid w:val="004005B8"/>
    <w:rsid w:val="00400A5E"/>
    <w:rsid w:val="00400B8F"/>
    <w:rsid w:val="00400FAC"/>
    <w:rsid w:val="0040112C"/>
    <w:rsid w:val="004015B0"/>
    <w:rsid w:val="004016AD"/>
    <w:rsid w:val="00401A15"/>
    <w:rsid w:val="00401BC5"/>
    <w:rsid w:val="00401C5B"/>
    <w:rsid w:val="00401DB1"/>
    <w:rsid w:val="004020FB"/>
    <w:rsid w:val="0040228E"/>
    <w:rsid w:val="0040230D"/>
    <w:rsid w:val="004024D7"/>
    <w:rsid w:val="004025F6"/>
    <w:rsid w:val="004028D0"/>
    <w:rsid w:val="00402940"/>
    <w:rsid w:val="00402B50"/>
    <w:rsid w:val="00402BB0"/>
    <w:rsid w:val="00403226"/>
    <w:rsid w:val="00403827"/>
    <w:rsid w:val="00403A91"/>
    <w:rsid w:val="004040E3"/>
    <w:rsid w:val="00404330"/>
    <w:rsid w:val="0040451B"/>
    <w:rsid w:val="00404682"/>
    <w:rsid w:val="00404D4D"/>
    <w:rsid w:val="0040676C"/>
    <w:rsid w:val="00406F4C"/>
    <w:rsid w:val="004072A3"/>
    <w:rsid w:val="004072D0"/>
    <w:rsid w:val="00407514"/>
    <w:rsid w:val="00407CDA"/>
    <w:rsid w:val="0041004D"/>
    <w:rsid w:val="004100FD"/>
    <w:rsid w:val="0041029D"/>
    <w:rsid w:val="00410347"/>
    <w:rsid w:val="004104BF"/>
    <w:rsid w:val="004105D6"/>
    <w:rsid w:val="0041068A"/>
    <w:rsid w:val="004107D1"/>
    <w:rsid w:val="00410DEC"/>
    <w:rsid w:val="004110D1"/>
    <w:rsid w:val="0041138F"/>
    <w:rsid w:val="004118D5"/>
    <w:rsid w:val="00411A7A"/>
    <w:rsid w:val="004120A7"/>
    <w:rsid w:val="00412491"/>
    <w:rsid w:val="00412A4B"/>
    <w:rsid w:val="00412D1C"/>
    <w:rsid w:val="00412D45"/>
    <w:rsid w:val="00412EF3"/>
    <w:rsid w:val="004130AB"/>
    <w:rsid w:val="00413212"/>
    <w:rsid w:val="00413273"/>
    <w:rsid w:val="0041330A"/>
    <w:rsid w:val="004133CD"/>
    <w:rsid w:val="00413549"/>
    <w:rsid w:val="004135C7"/>
    <w:rsid w:val="00413B5E"/>
    <w:rsid w:val="00413C8D"/>
    <w:rsid w:val="00413D8A"/>
    <w:rsid w:val="00414248"/>
    <w:rsid w:val="004142E6"/>
    <w:rsid w:val="00414515"/>
    <w:rsid w:val="00414538"/>
    <w:rsid w:val="0041479C"/>
    <w:rsid w:val="00414DB7"/>
    <w:rsid w:val="00415B61"/>
    <w:rsid w:val="00416635"/>
    <w:rsid w:val="00416787"/>
    <w:rsid w:val="004167F1"/>
    <w:rsid w:val="004171E9"/>
    <w:rsid w:val="00417718"/>
    <w:rsid w:val="004203CA"/>
    <w:rsid w:val="004208D7"/>
    <w:rsid w:val="00420A05"/>
    <w:rsid w:val="00420CA2"/>
    <w:rsid w:val="00421253"/>
    <w:rsid w:val="00421878"/>
    <w:rsid w:val="00421B24"/>
    <w:rsid w:val="00421BF4"/>
    <w:rsid w:val="004226DE"/>
    <w:rsid w:val="004228EE"/>
    <w:rsid w:val="00422BB1"/>
    <w:rsid w:val="00422D87"/>
    <w:rsid w:val="0042325A"/>
    <w:rsid w:val="0042336F"/>
    <w:rsid w:val="004234EF"/>
    <w:rsid w:val="0042357D"/>
    <w:rsid w:val="004236CC"/>
    <w:rsid w:val="00423FAC"/>
    <w:rsid w:val="004242F2"/>
    <w:rsid w:val="004244CB"/>
    <w:rsid w:val="0042462C"/>
    <w:rsid w:val="004249DB"/>
    <w:rsid w:val="00424B95"/>
    <w:rsid w:val="00424C76"/>
    <w:rsid w:val="00425113"/>
    <w:rsid w:val="004251F0"/>
    <w:rsid w:val="00425554"/>
    <w:rsid w:val="0042556A"/>
    <w:rsid w:val="00425A36"/>
    <w:rsid w:val="00425B68"/>
    <w:rsid w:val="00425C9F"/>
    <w:rsid w:val="0042652D"/>
    <w:rsid w:val="004268A5"/>
    <w:rsid w:val="00426E49"/>
    <w:rsid w:val="004271A7"/>
    <w:rsid w:val="0042739A"/>
    <w:rsid w:val="004273AF"/>
    <w:rsid w:val="0042775C"/>
    <w:rsid w:val="004277B9"/>
    <w:rsid w:val="00427A53"/>
    <w:rsid w:val="00427F1C"/>
    <w:rsid w:val="004300E1"/>
    <w:rsid w:val="00430294"/>
    <w:rsid w:val="004309CF"/>
    <w:rsid w:val="00430B44"/>
    <w:rsid w:val="00430BB2"/>
    <w:rsid w:val="00430F27"/>
    <w:rsid w:val="0043104B"/>
    <w:rsid w:val="00431054"/>
    <w:rsid w:val="004314C3"/>
    <w:rsid w:val="00431504"/>
    <w:rsid w:val="0043181D"/>
    <w:rsid w:val="00431E63"/>
    <w:rsid w:val="00431ED0"/>
    <w:rsid w:val="00432454"/>
    <w:rsid w:val="0043246E"/>
    <w:rsid w:val="004325DA"/>
    <w:rsid w:val="004328E4"/>
    <w:rsid w:val="00432937"/>
    <w:rsid w:val="00432F23"/>
    <w:rsid w:val="00433460"/>
    <w:rsid w:val="00433C4F"/>
    <w:rsid w:val="00433D87"/>
    <w:rsid w:val="00433E9C"/>
    <w:rsid w:val="00433ECE"/>
    <w:rsid w:val="004347A7"/>
    <w:rsid w:val="00434800"/>
    <w:rsid w:val="00434F9C"/>
    <w:rsid w:val="004355F7"/>
    <w:rsid w:val="00435F09"/>
    <w:rsid w:val="00435F6F"/>
    <w:rsid w:val="00436548"/>
    <w:rsid w:val="00436C20"/>
    <w:rsid w:val="0043715A"/>
    <w:rsid w:val="004373A1"/>
    <w:rsid w:val="00440392"/>
    <w:rsid w:val="00440502"/>
    <w:rsid w:val="004412E5"/>
    <w:rsid w:val="004415FC"/>
    <w:rsid w:val="004416D2"/>
    <w:rsid w:val="00441953"/>
    <w:rsid w:val="00441989"/>
    <w:rsid w:val="004419CF"/>
    <w:rsid w:val="00441B2C"/>
    <w:rsid w:val="00441E99"/>
    <w:rsid w:val="00442112"/>
    <w:rsid w:val="00442156"/>
    <w:rsid w:val="00442822"/>
    <w:rsid w:val="00442830"/>
    <w:rsid w:val="00442DF0"/>
    <w:rsid w:val="004431B5"/>
    <w:rsid w:val="004437F3"/>
    <w:rsid w:val="004439A2"/>
    <w:rsid w:val="00443A3A"/>
    <w:rsid w:val="00443AE0"/>
    <w:rsid w:val="00443D1A"/>
    <w:rsid w:val="004442B1"/>
    <w:rsid w:val="004443FB"/>
    <w:rsid w:val="0044476D"/>
    <w:rsid w:val="00445064"/>
    <w:rsid w:val="00445172"/>
    <w:rsid w:val="004460C0"/>
    <w:rsid w:val="00446200"/>
    <w:rsid w:val="004469B1"/>
    <w:rsid w:val="00446F55"/>
    <w:rsid w:val="004470DD"/>
    <w:rsid w:val="0044710D"/>
    <w:rsid w:val="00447603"/>
    <w:rsid w:val="00447999"/>
    <w:rsid w:val="00447AC5"/>
    <w:rsid w:val="00447BA8"/>
    <w:rsid w:val="00447EAD"/>
    <w:rsid w:val="004504A7"/>
    <w:rsid w:val="00450899"/>
    <w:rsid w:val="004508B7"/>
    <w:rsid w:val="00450FE9"/>
    <w:rsid w:val="0045119E"/>
    <w:rsid w:val="00451767"/>
    <w:rsid w:val="00451799"/>
    <w:rsid w:val="004518F9"/>
    <w:rsid w:val="00451A7B"/>
    <w:rsid w:val="00451AA6"/>
    <w:rsid w:val="00451AAA"/>
    <w:rsid w:val="00451C8B"/>
    <w:rsid w:val="0045210D"/>
    <w:rsid w:val="00452158"/>
    <w:rsid w:val="004522A6"/>
    <w:rsid w:val="004523E2"/>
    <w:rsid w:val="004525D8"/>
    <w:rsid w:val="00452931"/>
    <w:rsid w:val="004529D7"/>
    <w:rsid w:val="00452A11"/>
    <w:rsid w:val="00452B43"/>
    <w:rsid w:val="00452BE0"/>
    <w:rsid w:val="004531E9"/>
    <w:rsid w:val="00453BF4"/>
    <w:rsid w:val="004541F8"/>
    <w:rsid w:val="00454571"/>
    <w:rsid w:val="004545B4"/>
    <w:rsid w:val="00454743"/>
    <w:rsid w:val="00454A1F"/>
    <w:rsid w:val="00454B2B"/>
    <w:rsid w:val="00454D43"/>
    <w:rsid w:val="0045515B"/>
    <w:rsid w:val="0045524B"/>
    <w:rsid w:val="0045569C"/>
    <w:rsid w:val="00455780"/>
    <w:rsid w:val="004559BE"/>
    <w:rsid w:val="00455AFA"/>
    <w:rsid w:val="00455BA6"/>
    <w:rsid w:val="00455E98"/>
    <w:rsid w:val="00456308"/>
    <w:rsid w:val="00456587"/>
    <w:rsid w:val="004566BE"/>
    <w:rsid w:val="0045682E"/>
    <w:rsid w:val="004568B4"/>
    <w:rsid w:val="00456FF3"/>
    <w:rsid w:val="00457000"/>
    <w:rsid w:val="00457142"/>
    <w:rsid w:val="004573A4"/>
    <w:rsid w:val="00457493"/>
    <w:rsid w:val="00457958"/>
    <w:rsid w:val="00457A45"/>
    <w:rsid w:val="00460288"/>
    <w:rsid w:val="0046115F"/>
    <w:rsid w:val="0046148D"/>
    <w:rsid w:val="00461535"/>
    <w:rsid w:val="00461F26"/>
    <w:rsid w:val="004627CF"/>
    <w:rsid w:val="00462914"/>
    <w:rsid w:val="00462977"/>
    <w:rsid w:val="00462A29"/>
    <w:rsid w:val="00462A81"/>
    <w:rsid w:val="00462B3E"/>
    <w:rsid w:val="00462DBA"/>
    <w:rsid w:val="00463249"/>
    <w:rsid w:val="004635B7"/>
    <w:rsid w:val="004637D5"/>
    <w:rsid w:val="004638BA"/>
    <w:rsid w:val="00463B2F"/>
    <w:rsid w:val="00464027"/>
    <w:rsid w:val="004641CB"/>
    <w:rsid w:val="0046443B"/>
    <w:rsid w:val="00464444"/>
    <w:rsid w:val="00464465"/>
    <w:rsid w:val="004649AB"/>
    <w:rsid w:val="00464BC7"/>
    <w:rsid w:val="00464FA5"/>
    <w:rsid w:val="004651B8"/>
    <w:rsid w:val="00465236"/>
    <w:rsid w:val="00465580"/>
    <w:rsid w:val="00465972"/>
    <w:rsid w:val="00465E7E"/>
    <w:rsid w:val="00466759"/>
    <w:rsid w:val="00466BB5"/>
    <w:rsid w:val="004672E8"/>
    <w:rsid w:val="004677E9"/>
    <w:rsid w:val="00467950"/>
    <w:rsid w:val="00467DFF"/>
    <w:rsid w:val="00470535"/>
    <w:rsid w:val="004707ED"/>
    <w:rsid w:val="00470D1D"/>
    <w:rsid w:val="00471183"/>
    <w:rsid w:val="0047123C"/>
    <w:rsid w:val="004714F6"/>
    <w:rsid w:val="0047192D"/>
    <w:rsid w:val="00471C66"/>
    <w:rsid w:val="00471DF0"/>
    <w:rsid w:val="00471FC9"/>
    <w:rsid w:val="0047221A"/>
    <w:rsid w:val="00472276"/>
    <w:rsid w:val="00472662"/>
    <w:rsid w:val="0047287F"/>
    <w:rsid w:val="0047289C"/>
    <w:rsid w:val="00472E22"/>
    <w:rsid w:val="00472E27"/>
    <w:rsid w:val="00472E85"/>
    <w:rsid w:val="00472F67"/>
    <w:rsid w:val="004739A1"/>
    <w:rsid w:val="00474046"/>
    <w:rsid w:val="0047430D"/>
    <w:rsid w:val="00474688"/>
    <w:rsid w:val="00474C58"/>
    <w:rsid w:val="00474FDF"/>
    <w:rsid w:val="0047521A"/>
    <w:rsid w:val="00475688"/>
    <w:rsid w:val="004758F6"/>
    <w:rsid w:val="004759E3"/>
    <w:rsid w:val="00475C51"/>
    <w:rsid w:val="0047609F"/>
    <w:rsid w:val="00476161"/>
    <w:rsid w:val="00476658"/>
    <w:rsid w:val="00476E34"/>
    <w:rsid w:val="00476EE1"/>
    <w:rsid w:val="004770C2"/>
    <w:rsid w:val="00477163"/>
    <w:rsid w:val="0047749B"/>
    <w:rsid w:val="00477622"/>
    <w:rsid w:val="00477B0E"/>
    <w:rsid w:val="00477BB5"/>
    <w:rsid w:val="00477EEB"/>
    <w:rsid w:val="004810CB"/>
    <w:rsid w:val="00481688"/>
    <w:rsid w:val="004817E0"/>
    <w:rsid w:val="00481847"/>
    <w:rsid w:val="00481B0D"/>
    <w:rsid w:val="004820E0"/>
    <w:rsid w:val="004822CA"/>
    <w:rsid w:val="00482936"/>
    <w:rsid w:val="00482F36"/>
    <w:rsid w:val="004830A5"/>
    <w:rsid w:val="00483523"/>
    <w:rsid w:val="0048394E"/>
    <w:rsid w:val="00483F95"/>
    <w:rsid w:val="00483FA8"/>
    <w:rsid w:val="00484D20"/>
    <w:rsid w:val="004850C1"/>
    <w:rsid w:val="0048511D"/>
    <w:rsid w:val="004851FE"/>
    <w:rsid w:val="00485FBA"/>
    <w:rsid w:val="00485FBD"/>
    <w:rsid w:val="00486058"/>
    <w:rsid w:val="004862DA"/>
    <w:rsid w:val="00486F54"/>
    <w:rsid w:val="004870C9"/>
    <w:rsid w:val="004871B4"/>
    <w:rsid w:val="004872C8"/>
    <w:rsid w:val="004873CF"/>
    <w:rsid w:val="004876DD"/>
    <w:rsid w:val="00490229"/>
    <w:rsid w:val="00490847"/>
    <w:rsid w:val="00490856"/>
    <w:rsid w:val="00490EB6"/>
    <w:rsid w:val="0049178A"/>
    <w:rsid w:val="00491C1D"/>
    <w:rsid w:val="00491DF1"/>
    <w:rsid w:val="00491F16"/>
    <w:rsid w:val="0049203C"/>
    <w:rsid w:val="004920FA"/>
    <w:rsid w:val="00492535"/>
    <w:rsid w:val="00492697"/>
    <w:rsid w:val="00492A0F"/>
    <w:rsid w:val="00493018"/>
    <w:rsid w:val="00493435"/>
    <w:rsid w:val="004934DB"/>
    <w:rsid w:val="00493692"/>
    <w:rsid w:val="0049401D"/>
    <w:rsid w:val="004944AE"/>
    <w:rsid w:val="004949EC"/>
    <w:rsid w:val="00494B28"/>
    <w:rsid w:val="00494D22"/>
    <w:rsid w:val="00495684"/>
    <w:rsid w:val="00495FFF"/>
    <w:rsid w:val="0049630E"/>
    <w:rsid w:val="00496881"/>
    <w:rsid w:val="00496A9F"/>
    <w:rsid w:val="00497358"/>
    <w:rsid w:val="00497C78"/>
    <w:rsid w:val="00497FA5"/>
    <w:rsid w:val="004A03B3"/>
    <w:rsid w:val="004A04D5"/>
    <w:rsid w:val="004A0C58"/>
    <w:rsid w:val="004A0DA3"/>
    <w:rsid w:val="004A0F18"/>
    <w:rsid w:val="004A1B07"/>
    <w:rsid w:val="004A22D7"/>
    <w:rsid w:val="004A296D"/>
    <w:rsid w:val="004A2E04"/>
    <w:rsid w:val="004A3226"/>
    <w:rsid w:val="004A38FC"/>
    <w:rsid w:val="004A399F"/>
    <w:rsid w:val="004A3CF4"/>
    <w:rsid w:val="004A3D30"/>
    <w:rsid w:val="004A3E2A"/>
    <w:rsid w:val="004A4096"/>
    <w:rsid w:val="004A4454"/>
    <w:rsid w:val="004A4692"/>
    <w:rsid w:val="004A4789"/>
    <w:rsid w:val="004A48F3"/>
    <w:rsid w:val="004A4ECB"/>
    <w:rsid w:val="004A5151"/>
    <w:rsid w:val="004A572F"/>
    <w:rsid w:val="004A64FD"/>
    <w:rsid w:val="004A655B"/>
    <w:rsid w:val="004A669F"/>
    <w:rsid w:val="004A6796"/>
    <w:rsid w:val="004A6842"/>
    <w:rsid w:val="004A6BA8"/>
    <w:rsid w:val="004A6CC2"/>
    <w:rsid w:val="004A6FDE"/>
    <w:rsid w:val="004A718C"/>
    <w:rsid w:val="004A7610"/>
    <w:rsid w:val="004A7DBE"/>
    <w:rsid w:val="004A7ED3"/>
    <w:rsid w:val="004A7F94"/>
    <w:rsid w:val="004B08AC"/>
    <w:rsid w:val="004B0CCB"/>
    <w:rsid w:val="004B0D88"/>
    <w:rsid w:val="004B11E8"/>
    <w:rsid w:val="004B140C"/>
    <w:rsid w:val="004B1B9A"/>
    <w:rsid w:val="004B1FBE"/>
    <w:rsid w:val="004B206E"/>
    <w:rsid w:val="004B229E"/>
    <w:rsid w:val="004B2812"/>
    <w:rsid w:val="004B29C2"/>
    <w:rsid w:val="004B29E1"/>
    <w:rsid w:val="004B2C52"/>
    <w:rsid w:val="004B2F46"/>
    <w:rsid w:val="004B3639"/>
    <w:rsid w:val="004B395D"/>
    <w:rsid w:val="004B3C4C"/>
    <w:rsid w:val="004B4079"/>
    <w:rsid w:val="004B4194"/>
    <w:rsid w:val="004B457E"/>
    <w:rsid w:val="004B4DA3"/>
    <w:rsid w:val="004B55F0"/>
    <w:rsid w:val="004B56C3"/>
    <w:rsid w:val="004B572F"/>
    <w:rsid w:val="004B5C0B"/>
    <w:rsid w:val="004B5DC0"/>
    <w:rsid w:val="004B6928"/>
    <w:rsid w:val="004B7504"/>
    <w:rsid w:val="004B78A3"/>
    <w:rsid w:val="004B79FA"/>
    <w:rsid w:val="004B7D94"/>
    <w:rsid w:val="004C0BE3"/>
    <w:rsid w:val="004C0E20"/>
    <w:rsid w:val="004C0FB7"/>
    <w:rsid w:val="004C104B"/>
    <w:rsid w:val="004C1315"/>
    <w:rsid w:val="004C164A"/>
    <w:rsid w:val="004C1757"/>
    <w:rsid w:val="004C1F18"/>
    <w:rsid w:val="004C24CB"/>
    <w:rsid w:val="004C2815"/>
    <w:rsid w:val="004C2A69"/>
    <w:rsid w:val="004C2E14"/>
    <w:rsid w:val="004C2FE3"/>
    <w:rsid w:val="004C305A"/>
    <w:rsid w:val="004C32C5"/>
    <w:rsid w:val="004C3365"/>
    <w:rsid w:val="004C35EF"/>
    <w:rsid w:val="004C3BCF"/>
    <w:rsid w:val="004C3F43"/>
    <w:rsid w:val="004C3F5A"/>
    <w:rsid w:val="004C4322"/>
    <w:rsid w:val="004C4829"/>
    <w:rsid w:val="004C4D30"/>
    <w:rsid w:val="004C4EAB"/>
    <w:rsid w:val="004C4EF9"/>
    <w:rsid w:val="004C5570"/>
    <w:rsid w:val="004C5BD0"/>
    <w:rsid w:val="004C5D52"/>
    <w:rsid w:val="004C5DB0"/>
    <w:rsid w:val="004C60D8"/>
    <w:rsid w:val="004C62EE"/>
    <w:rsid w:val="004C6544"/>
    <w:rsid w:val="004C6A0D"/>
    <w:rsid w:val="004D0913"/>
    <w:rsid w:val="004D0965"/>
    <w:rsid w:val="004D1000"/>
    <w:rsid w:val="004D1D27"/>
    <w:rsid w:val="004D21B2"/>
    <w:rsid w:val="004D222A"/>
    <w:rsid w:val="004D284F"/>
    <w:rsid w:val="004D2A1E"/>
    <w:rsid w:val="004D2B69"/>
    <w:rsid w:val="004D2E34"/>
    <w:rsid w:val="004D2EC3"/>
    <w:rsid w:val="004D2FF6"/>
    <w:rsid w:val="004D30AA"/>
    <w:rsid w:val="004D3570"/>
    <w:rsid w:val="004D3FD6"/>
    <w:rsid w:val="004D405F"/>
    <w:rsid w:val="004D466D"/>
    <w:rsid w:val="004D468D"/>
    <w:rsid w:val="004D55CA"/>
    <w:rsid w:val="004D5872"/>
    <w:rsid w:val="004D5A27"/>
    <w:rsid w:val="004D5A2A"/>
    <w:rsid w:val="004D5B06"/>
    <w:rsid w:val="004D5D60"/>
    <w:rsid w:val="004D5F0E"/>
    <w:rsid w:val="004D5FD7"/>
    <w:rsid w:val="004D6626"/>
    <w:rsid w:val="004D6758"/>
    <w:rsid w:val="004D75C0"/>
    <w:rsid w:val="004D7B1A"/>
    <w:rsid w:val="004D7CF0"/>
    <w:rsid w:val="004E0830"/>
    <w:rsid w:val="004E0B79"/>
    <w:rsid w:val="004E15E0"/>
    <w:rsid w:val="004E169C"/>
    <w:rsid w:val="004E18EF"/>
    <w:rsid w:val="004E1B61"/>
    <w:rsid w:val="004E1BF0"/>
    <w:rsid w:val="004E1E6A"/>
    <w:rsid w:val="004E22FA"/>
    <w:rsid w:val="004E28E1"/>
    <w:rsid w:val="004E2B01"/>
    <w:rsid w:val="004E2CDA"/>
    <w:rsid w:val="004E34C7"/>
    <w:rsid w:val="004E356A"/>
    <w:rsid w:val="004E375D"/>
    <w:rsid w:val="004E3797"/>
    <w:rsid w:val="004E3850"/>
    <w:rsid w:val="004E3AEB"/>
    <w:rsid w:val="004E3B62"/>
    <w:rsid w:val="004E3FC1"/>
    <w:rsid w:val="004E459E"/>
    <w:rsid w:val="004E4A6C"/>
    <w:rsid w:val="004E5162"/>
    <w:rsid w:val="004E54A4"/>
    <w:rsid w:val="004E561C"/>
    <w:rsid w:val="004E58EA"/>
    <w:rsid w:val="004E5BC1"/>
    <w:rsid w:val="004E5F65"/>
    <w:rsid w:val="004E60BF"/>
    <w:rsid w:val="004E6A1F"/>
    <w:rsid w:val="004E6C7A"/>
    <w:rsid w:val="004E7615"/>
    <w:rsid w:val="004E7AB0"/>
    <w:rsid w:val="004E7CDF"/>
    <w:rsid w:val="004E7DA2"/>
    <w:rsid w:val="004F036A"/>
    <w:rsid w:val="004F045A"/>
    <w:rsid w:val="004F078C"/>
    <w:rsid w:val="004F0D44"/>
    <w:rsid w:val="004F0E1B"/>
    <w:rsid w:val="004F1324"/>
    <w:rsid w:val="004F173E"/>
    <w:rsid w:val="004F1C7D"/>
    <w:rsid w:val="004F1D24"/>
    <w:rsid w:val="004F21D2"/>
    <w:rsid w:val="004F2272"/>
    <w:rsid w:val="004F23D5"/>
    <w:rsid w:val="004F2641"/>
    <w:rsid w:val="004F27F3"/>
    <w:rsid w:val="004F29B9"/>
    <w:rsid w:val="004F29ED"/>
    <w:rsid w:val="004F2B8E"/>
    <w:rsid w:val="004F2C85"/>
    <w:rsid w:val="004F2FD1"/>
    <w:rsid w:val="004F32BF"/>
    <w:rsid w:val="004F34B0"/>
    <w:rsid w:val="004F3CCC"/>
    <w:rsid w:val="004F3E6A"/>
    <w:rsid w:val="004F469D"/>
    <w:rsid w:val="004F472C"/>
    <w:rsid w:val="004F4B4A"/>
    <w:rsid w:val="004F4BF2"/>
    <w:rsid w:val="004F4FF7"/>
    <w:rsid w:val="004F5238"/>
    <w:rsid w:val="004F5346"/>
    <w:rsid w:val="004F5C09"/>
    <w:rsid w:val="004F5E4E"/>
    <w:rsid w:val="004F61D1"/>
    <w:rsid w:val="004F63CC"/>
    <w:rsid w:val="004F64E7"/>
    <w:rsid w:val="004F6678"/>
    <w:rsid w:val="004F68A5"/>
    <w:rsid w:val="004F6B28"/>
    <w:rsid w:val="004F6C65"/>
    <w:rsid w:val="004F6D2E"/>
    <w:rsid w:val="004F72FB"/>
    <w:rsid w:val="004F773F"/>
    <w:rsid w:val="004F7F0F"/>
    <w:rsid w:val="004F7FBC"/>
    <w:rsid w:val="005001AE"/>
    <w:rsid w:val="00500204"/>
    <w:rsid w:val="00500327"/>
    <w:rsid w:val="00500674"/>
    <w:rsid w:val="005007E7"/>
    <w:rsid w:val="0050090F"/>
    <w:rsid w:val="00500F0D"/>
    <w:rsid w:val="005012FC"/>
    <w:rsid w:val="00501502"/>
    <w:rsid w:val="005016C0"/>
    <w:rsid w:val="00501D2D"/>
    <w:rsid w:val="00501EBE"/>
    <w:rsid w:val="00502095"/>
    <w:rsid w:val="005024DD"/>
    <w:rsid w:val="00502B78"/>
    <w:rsid w:val="00502DF5"/>
    <w:rsid w:val="00503551"/>
    <w:rsid w:val="00503C93"/>
    <w:rsid w:val="00503F38"/>
    <w:rsid w:val="005043FC"/>
    <w:rsid w:val="00504A55"/>
    <w:rsid w:val="00504F73"/>
    <w:rsid w:val="00505010"/>
    <w:rsid w:val="005050A7"/>
    <w:rsid w:val="005052E2"/>
    <w:rsid w:val="00505F08"/>
    <w:rsid w:val="0050671D"/>
    <w:rsid w:val="0050672C"/>
    <w:rsid w:val="005068E2"/>
    <w:rsid w:val="00506C4C"/>
    <w:rsid w:val="0050700E"/>
    <w:rsid w:val="00507470"/>
    <w:rsid w:val="0050755F"/>
    <w:rsid w:val="005077D3"/>
    <w:rsid w:val="005079D7"/>
    <w:rsid w:val="00507B2A"/>
    <w:rsid w:val="00507B8E"/>
    <w:rsid w:val="00510890"/>
    <w:rsid w:val="00510A22"/>
    <w:rsid w:val="00510B45"/>
    <w:rsid w:val="00510D8A"/>
    <w:rsid w:val="00510ED7"/>
    <w:rsid w:val="00510EE8"/>
    <w:rsid w:val="00510FB5"/>
    <w:rsid w:val="00511393"/>
    <w:rsid w:val="0051140E"/>
    <w:rsid w:val="00511C57"/>
    <w:rsid w:val="00511EBC"/>
    <w:rsid w:val="00512561"/>
    <w:rsid w:val="005125D5"/>
    <w:rsid w:val="00512D51"/>
    <w:rsid w:val="00512E95"/>
    <w:rsid w:val="00512EA4"/>
    <w:rsid w:val="00513A5C"/>
    <w:rsid w:val="00513B0A"/>
    <w:rsid w:val="00513C7D"/>
    <w:rsid w:val="0051418A"/>
    <w:rsid w:val="0051427A"/>
    <w:rsid w:val="00514674"/>
    <w:rsid w:val="005146D1"/>
    <w:rsid w:val="0051477F"/>
    <w:rsid w:val="00514C46"/>
    <w:rsid w:val="00515BCF"/>
    <w:rsid w:val="00515D48"/>
    <w:rsid w:val="00516083"/>
    <w:rsid w:val="0051635A"/>
    <w:rsid w:val="0051646E"/>
    <w:rsid w:val="005166C3"/>
    <w:rsid w:val="00516A8E"/>
    <w:rsid w:val="00516EA5"/>
    <w:rsid w:val="005179DA"/>
    <w:rsid w:val="00517D9C"/>
    <w:rsid w:val="00517E15"/>
    <w:rsid w:val="00517E2A"/>
    <w:rsid w:val="00520339"/>
    <w:rsid w:val="00520BE0"/>
    <w:rsid w:val="00520C1C"/>
    <w:rsid w:val="00520F21"/>
    <w:rsid w:val="00520FC0"/>
    <w:rsid w:val="00521439"/>
    <w:rsid w:val="005214D7"/>
    <w:rsid w:val="005215A6"/>
    <w:rsid w:val="00521643"/>
    <w:rsid w:val="005216CB"/>
    <w:rsid w:val="00522000"/>
    <w:rsid w:val="00522097"/>
    <w:rsid w:val="00522133"/>
    <w:rsid w:val="00522262"/>
    <w:rsid w:val="00522343"/>
    <w:rsid w:val="0052248E"/>
    <w:rsid w:val="0052292E"/>
    <w:rsid w:val="005231C3"/>
    <w:rsid w:val="005232E0"/>
    <w:rsid w:val="005233CE"/>
    <w:rsid w:val="0052367F"/>
    <w:rsid w:val="0052373B"/>
    <w:rsid w:val="00523B82"/>
    <w:rsid w:val="00523E00"/>
    <w:rsid w:val="00523F9B"/>
    <w:rsid w:val="0052439F"/>
    <w:rsid w:val="005243EB"/>
    <w:rsid w:val="0052468D"/>
    <w:rsid w:val="00524D50"/>
    <w:rsid w:val="005251DF"/>
    <w:rsid w:val="0052548C"/>
    <w:rsid w:val="00525789"/>
    <w:rsid w:val="00525890"/>
    <w:rsid w:val="00526452"/>
    <w:rsid w:val="00526816"/>
    <w:rsid w:val="00526C8A"/>
    <w:rsid w:val="00526F09"/>
    <w:rsid w:val="0052751F"/>
    <w:rsid w:val="00527F4F"/>
    <w:rsid w:val="00530014"/>
    <w:rsid w:val="00530186"/>
    <w:rsid w:val="005301D7"/>
    <w:rsid w:val="00530512"/>
    <w:rsid w:val="00530799"/>
    <w:rsid w:val="0053109F"/>
    <w:rsid w:val="005311E8"/>
    <w:rsid w:val="005312C4"/>
    <w:rsid w:val="0053133A"/>
    <w:rsid w:val="00531822"/>
    <w:rsid w:val="00531858"/>
    <w:rsid w:val="0053231F"/>
    <w:rsid w:val="005326D0"/>
    <w:rsid w:val="005327CB"/>
    <w:rsid w:val="00532800"/>
    <w:rsid w:val="00532A80"/>
    <w:rsid w:val="00532AB3"/>
    <w:rsid w:val="00532FDA"/>
    <w:rsid w:val="005332B3"/>
    <w:rsid w:val="00533EE8"/>
    <w:rsid w:val="0053417D"/>
    <w:rsid w:val="005342AC"/>
    <w:rsid w:val="0053490C"/>
    <w:rsid w:val="00534E86"/>
    <w:rsid w:val="005350D8"/>
    <w:rsid w:val="005350DE"/>
    <w:rsid w:val="00535585"/>
    <w:rsid w:val="00535617"/>
    <w:rsid w:val="00535E96"/>
    <w:rsid w:val="005364DA"/>
    <w:rsid w:val="00536A58"/>
    <w:rsid w:val="00536AB4"/>
    <w:rsid w:val="00537127"/>
    <w:rsid w:val="005375F3"/>
    <w:rsid w:val="0053764B"/>
    <w:rsid w:val="0054069F"/>
    <w:rsid w:val="005408C0"/>
    <w:rsid w:val="00541058"/>
    <w:rsid w:val="00541138"/>
    <w:rsid w:val="00541307"/>
    <w:rsid w:val="00541466"/>
    <w:rsid w:val="005414E0"/>
    <w:rsid w:val="00541512"/>
    <w:rsid w:val="00541B02"/>
    <w:rsid w:val="00541B60"/>
    <w:rsid w:val="00541DB8"/>
    <w:rsid w:val="00541EB5"/>
    <w:rsid w:val="00541F9A"/>
    <w:rsid w:val="00542599"/>
    <w:rsid w:val="00542C2B"/>
    <w:rsid w:val="00542EB4"/>
    <w:rsid w:val="0054341F"/>
    <w:rsid w:val="00543491"/>
    <w:rsid w:val="005435DD"/>
    <w:rsid w:val="005448B9"/>
    <w:rsid w:val="00545136"/>
    <w:rsid w:val="005452C1"/>
    <w:rsid w:val="005455A4"/>
    <w:rsid w:val="00545B42"/>
    <w:rsid w:val="00545E26"/>
    <w:rsid w:val="0054602C"/>
    <w:rsid w:val="0054612B"/>
    <w:rsid w:val="00546923"/>
    <w:rsid w:val="00546B48"/>
    <w:rsid w:val="00547208"/>
    <w:rsid w:val="0054742C"/>
    <w:rsid w:val="00547753"/>
    <w:rsid w:val="005479F5"/>
    <w:rsid w:val="00547A84"/>
    <w:rsid w:val="00547D90"/>
    <w:rsid w:val="00550371"/>
    <w:rsid w:val="005508EF"/>
    <w:rsid w:val="00551038"/>
    <w:rsid w:val="005510E3"/>
    <w:rsid w:val="005511CB"/>
    <w:rsid w:val="0055173F"/>
    <w:rsid w:val="00551AE8"/>
    <w:rsid w:val="00551D53"/>
    <w:rsid w:val="00551D57"/>
    <w:rsid w:val="005529C7"/>
    <w:rsid w:val="00552E11"/>
    <w:rsid w:val="00552FEB"/>
    <w:rsid w:val="0055326B"/>
    <w:rsid w:val="005532A3"/>
    <w:rsid w:val="00553395"/>
    <w:rsid w:val="0055344A"/>
    <w:rsid w:val="00553567"/>
    <w:rsid w:val="005538EF"/>
    <w:rsid w:val="0055400F"/>
    <w:rsid w:val="00554474"/>
    <w:rsid w:val="00554802"/>
    <w:rsid w:val="005548DD"/>
    <w:rsid w:val="00554C5F"/>
    <w:rsid w:val="00555356"/>
    <w:rsid w:val="00555500"/>
    <w:rsid w:val="00555F05"/>
    <w:rsid w:val="00555FC3"/>
    <w:rsid w:val="00556027"/>
    <w:rsid w:val="00556307"/>
    <w:rsid w:val="00556506"/>
    <w:rsid w:val="0055659A"/>
    <w:rsid w:val="00556731"/>
    <w:rsid w:val="00556E76"/>
    <w:rsid w:val="00557401"/>
    <w:rsid w:val="0055747C"/>
    <w:rsid w:val="00557670"/>
    <w:rsid w:val="00557A15"/>
    <w:rsid w:val="00557D41"/>
    <w:rsid w:val="00557F5B"/>
    <w:rsid w:val="00557FE2"/>
    <w:rsid w:val="00560514"/>
    <w:rsid w:val="0056052C"/>
    <w:rsid w:val="00560729"/>
    <w:rsid w:val="00560901"/>
    <w:rsid w:val="00560A86"/>
    <w:rsid w:val="00560CBC"/>
    <w:rsid w:val="005611D7"/>
    <w:rsid w:val="00561247"/>
    <w:rsid w:val="005615C3"/>
    <w:rsid w:val="00561C64"/>
    <w:rsid w:val="00561DB0"/>
    <w:rsid w:val="00562043"/>
    <w:rsid w:val="00562086"/>
    <w:rsid w:val="0056218D"/>
    <w:rsid w:val="0056276D"/>
    <w:rsid w:val="00562EAD"/>
    <w:rsid w:val="00562EE6"/>
    <w:rsid w:val="00563222"/>
    <w:rsid w:val="0056362C"/>
    <w:rsid w:val="005637FF"/>
    <w:rsid w:val="0056388C"/>
    <w:rsid w:val="005638F6"/>
    <w:rsid w:val="00563AEB"/>
    <w:rsid w:val="00564104"/>
    <w:rsid w:val="00564775"/>
    <w:rsid w:val="00564F5B"/>
    <w:rsid w:val="00564FBE"/>
    <w:rsid w:val="00565024"/>
    <w:rsid w:val="005658F4"/>
    <w:rsid w:val="00565C64"/>
    <w:rsid w:val="005662F7"/>
    <w:rsid w:val="00566669"/>
    <w:rsid w:val="00566A00"/>
    <w:rsid w:val="00566C28"/>
    <w:rsid w:val="00566EBC"/>
    <w:rsid w:val="00566FC4"/>
    <w:rsid w:val="00567500"/>
    <w:rsid w:val="0056753D"/>
    <w:rsid w:val="00567679"/>
    <w:rsid w:val="00567811"/>
    <w:rsid w:val="00567CD2"/>
    <w:rsid w:val="00567CDA"/>
    <w:rsid w:val="00570163"/>
    <w:rsid w:val="005701B3"/>
    <w:rsid w:val="005702BD"/>
    <w:rsid w:val="005704B1"/>
    <w:rsid w:val="005705C0"/>
    <w:rsid w:val="005709CD"/>
    <w:rsid w:val="00570AB8"/>
    <w:rsid w:val="00570BC4"/>
    <w:rsid w:val="00571D25"/>
    <w:rsid w:val="00571D78"/>
    <w:rsid w:val="00571E6E"/>
    <w:rsid w:val="00572749"/>
    <w:rsid w:val="00573782"/>
    <w:rsid w:val="005739F4"/>
    <w:rsid w:val="00573A7F"/>
    <w:rsid w:val="00573E60"/>
    <w:rsid w:val="00573EE1"/>
    <w:rsid w:val="0057406C"/>
    <w:rsid w:val="00575051"/>
    <w:rsid w:val="005758E3"/>
    <w:rsid w:val="00576956"/>
    <w:rsid w:val="00576B50"/>
    <w:rsid w:val="00576D35"/>
    <w:rsid w:val="00577702"/>
    <w:rsid w:val="005777C8"/>
    <w:rsid w:val="005779A1"/>
    <w:rsid w:val="00577AD5"/>
    <w:rsid w:val="00577F23"/>
    <w:rsid w:val="00580778"/>
    <w:rsid w:val="00580A72"/>
    <w:rsid w:val="00580BB1"/>
    <w:rsid w:val="0058107B"/>
    <w:rsid w:val="0058149F"/>
    <w:rsid w:val="005815B9"/>
    <w:rsid w:val="0058161B"/>
    <w:rsid w:val="005817A5"/>
    <w:rsid w:val="00581DF3"/>
    <w:rsid w:val="00582853"/>
    <w:rsid w:val="00582893"/>
    <w:rsid w:val="00582C76"/>
    <w:rsid w:val="0058346B"/>
    <w:rsid w:val="00583A87"/>
    <w:rsid w:val="00583B43"/>
    <w:rsid w:val="0058403B"/>
    <w:rsid w:val="005842BA"/>
    <w:rsid w:val="005843E6"/>
    <w:rsid w:val="005845FA"/>
    <w:rsid w:val="00584AC0"/>
    <w:rsid w:val="00584AC3"/>
    <w:rsid w:val="00584D54"/>
    <w:rsid w:val="00585680"/>
    <w:rsid w:val="005856F6"/>
    <w:rsid w:val="00585C21"/>
    <w:rsid w:val="00585E0E"/>
    <w:rsid w:val="00586509"/>
    <w:rsid w:val="005868CF"/>
    <w:rsid w:val="005874CD"/>
    <w:rsid w:val="00587597"/>
    <w:rsid w:val="00587CF2"/>
    <w:rsid w:val="00587EA7"/>
    <w:rsid w:val="005904BB"/>
    <w:rsid w:val="00590CAF"/>
    <w:rsid w:val="00590D18"/>
    <w:rsid w:val="00590EDD"/>
    <w:rsid w:val="00591988"/>
    <w:rsid w:val="005921C8"/>
    <w:rsid w:val="005922A3"/>
    <w:rsid w:val="0059239E"/>
    <w:rsid w:val="005924DB"/>
    <w:rsid w:val="00592710"/>
    <w:rsid w:val="005929E8"/>
    <w:rsid w:val="00592A2E"/>
    <w:rsid w:val="00592AFD"/>
    <w:rsid w:val="00592BF7"/>
    <w:rsid w:val="00592E99"/>
    <w:rsid w:val="00593155"/>
    <w:rsid w:val="0059353B"/>
    <w:rsid w:val="00593798"/>
    <w:rsid w:val="00593885"/>
    <w:rsid w:val="005938DB"/>
    <w:rsid w:val="005941AA"/>
    <w:rsid w:val="0059431C"/>
    <w:rsid w:val="005949FB"/>
    <w:rsid w:val="00594C1A"/>
    <w:rsid w:val="00595106"/>
    <w:rsid w:val="005952C9"/>
    <w:rsid w:val="00595356"/>
    <w:rsid w:val="00595692"/>
    <w:rsid w:val="00595B7B"/>
    <w:rsid w:val="00595BF2"/>
    <w:rsid w:val="00596020"/>
    <w:rsid w:val="00596103"/>
    <w:rsid w:val="0059632F"/>
    <w:rsid w:val="005969AC"/>
    <w:rsid w:val="00596C39"/>
    <w:rsid w:val="005970D0"/>
    <w:rsid w:val="00597159"/>
    <w:rsid w:val="005972EE"/>
    <w:rsid w:val="00597515"/>
    <w:rsid w:val="00597628"/>
    <w:rsid w:val="00597799"/>
    <w:rsid w:val="005977F9"/>
    <w:rsid w:val="00597A9E"/>
    <w:rsid w:val="00597BA8"/>
    <w:rsid w:val="005A01E7"/>
    <w:rsid w:val="005A02C8"/>
    <w:rsid w:val="005A09E5"/>
    <w:rsid w:val="005A0D0E"/>
    <w:rsid w:val="005A1473"/>
    <w:rsid w:val="005A19FF"/>
    <w:rsid w:val="005A2074"/>
    <w:rsid w:val="005A24AE"/>
    <w:rsid w:val="005A29E1"/>
    <w:rsid w:val="005A318C"/>
    <w:rsid w:val="005A3394"/>
    <w:rsid w:val="005A379B"/>
    <w:rsid w:val="005A403A"/>
    <w:rsid w:val="005A405F"/>
    <w:rsid w:val="005A42D6"/>
    <w:rsid w:val="005A430D"/>
    <w:rsid w:val="005A438D"/>
    <w:rsid w:val="005A43BE"/>
    <w:rsid w:val="005A4432"/>
    <w:rsid w:val="005A4624"/>
    <w:rsid w:val="005A48C2"/>
    <w:rsid w:val="005A5011"/>
    <w:rsid w:val="005A5012"/>
    <w:rsid w:val="005A508D"/>
    <w:rsid w:val="005A5DFD"/>
    <w:rsid w:val="005A60BA"/>
    <w:rsid w:val="005A6163"/>
    <w:rsid w:val="005A7382"/>
    <w:rsid w:val="005A761B"/>
    <w:rsid w:val="005A780F"/>
    <w:rsid w:val="005B018B"/>
    <w:rsid w:val="005B01C4"/>
    <w:rsid w:val="005B024A"/>
    <w:rsid w:val="005B050A"/>
    <w:rsid w:val="005B0711"/>
    <w:rsid w:val="005B089F"/>
    <w:rsid w:val="005B096F"/>
    <w:rsid w:val="005B0987"/>
    <w:rsid w:val="005B0D6C"/>
    <w:rsid w:val="005B0E16"/>
    <w:rsid w:val="005B0FB5"/>
    <w:rsid w:val="005B1191"/>
    <w:rsid w:val="005B1205"/>
    <w:rsid w:val="005B1D3B"/>
    <w:rsid w:val="005B1EAB"/>
    <w:rsid w:val="005B2088"/>
    <w:rsid w:val="005B2466"/>
    <w:rsid w:val="005B2A82"/>
    <w:rsid w:val="005B2BBB"/>
    <w:rsid w:val="005B2BF5"/>
    <w:rsid w:val="005B2FD3"/>
    <w:rsid w:val="005B34CA"/>
    <w:rsid w:val="005B387B"/>
    <w:rsid w:val="005B3A8F"/>
    <w:rsid w:val="005B41B3"/>
    <w:rsid w:val="005B4289"/>
    <w:rsid w:val="005B48B1"/>
    <w:rsid w:val="005B5095"/>
    <w:rsid w:val="005B5926"/>
    <w:rsid w:val="005B5A18"/>
    <w:rsid w:val="005B5A74"/>
    <w:rsid w:val="005B5AE4"/>
    <w:rsid w:val="005B5DBE"/>
    <w:rsid w:val="005B63DE"/>
    <w:rsid w:val="005B66DA"/>
    <w:rsid w:val="005B6927"/>
    <w:rsid w:val="005B698D"/>
    <w:rsid w:val="005B6B33"/>
    <w:rsid w:val="005B6B72"/>
    <w:rsid w:val="005B6BFD"/>
    <w:rsid w:val="005B6C22"/>
    <w:rsid w:val="005B6D05"/>
    <w:rsid w:val="005B7331"/>
    <w:rsid w:val="005B75B6"/>
    <w:rsid w:val="005B7E79"/>
    <w:rsid w:val="005B7F6E"/>
    <w:rsid w:val="005C02FF"/>
    <w:rsid w:val="005C0304"/>
    <w:rsid w:val="005C048B"/>
    <w:rsid w:val="005C04B9"/>
    <w:rsid w:val="005C0A7E"/>
    <w:rsid w:val="005C12AC"/>
    <w:rsid w:val="005C1830"/>
    <w:rsid w:val="005C1AEA"/>
    <w:rsid w:val="005C1BED"/>
    <w:rsid w:val="005C1C6D"/>
    <w:rsid w:val="005C1C90"/>
    <w:rsid w:val="005C1CEF"/>
    <w:rsid w:val="005C202D"/>
    <w:rsid w:val="005C230C"/>
    <w:rsid w:val="005C2EDA"/>
    <w:rsid w:val="005C316C"/>
    <w:rsid w:val="005C3171"/>
    <w:rsid w:val="005C3428"/>
    <w:rsid w:val="005C3964"/>
    <w:rsid w:val="005C3DB1"/>
    <w:rsid w:val="005C3F61"/>
    <w:rsid w:val="005C428A"/>
    <w:rsid w:val="005C4330"/>
    <w:rsid w:val="005C45F6"/>
    <w:rsid w:val="005C4787"/>
    <w:rsid w:val="005C5113"/>
    <w:rsid w:val="005C51B9"/>
    <w:rsid w:val="005C5304"/>
    <w:rsid w:val="005C54B8"/>
    <w:rsid w:val="005C54C2"/>
    <w:rsid w:val="005C557C"/>
    <w:rsid w:val="005C56B7"/>
    <w:rsid w:val="005C5721"/>
    <w:rsid w:val="005C572E"/>
    <w:rsid w:val="005C5CDF"/>
    <w:rsid w:val="005C639F"/>
    <w:rsid w:val="005C648C"/>
    <w:rsid w:val="005C677E"/>
    <w:rsid w:val="005C6966"/>
    <w:rsid w:val="005C6CD0"/>
    <w:rsid w:val="005C6F39"/>
    <w:rsid w:val="005C7072"/>
    <w:rsid w:val="005C785E"/>
    <w:rsid w:val="005C78D5"/>
    <w:rsid w:val="005C7939"/>
    <w:rsid w:val="005C7A5E"/>
    <w:rsid w:val="005D00B6"/>
    <w:rsid w:val="005D026B"/>
    <w:rsid w:val="005D02B1"/>
    <w:rsid w:val="005D0920"/>
    <w:rsid w:val="005D0D95"/>
    <w:rsid w:val="005D0EB1"/>
    <w:rsid w:val="005D101F"/>
    <w:rsid w:val="005D1042"/>
    <w:rsid w:val="005D1247"/>
    <w:rsid w:val="005D152F"/>
    <w:rsid w:val="005D166D"/>
    <w:rsid w:val="005D16CB"/>
    <w:rsid w:val="005D178D"/>
    <w:rsid w:val="005D19B2"/>
    <w:rsid w:val="005D1D60"/>
    <w:rsid w:val="005D205D"/>
    <w:rsid w:val="005D2F54"/>
    <w:rsid w:val="005D33D2"/>
    <w:rsid w:val="005D353D"/>
    <w:rsid w:val="005D3793"/>
    <w:rsid w:val="005D38E1"/>
    <w:rsid w:val="005D391A"/>
    <w:rsid w:val="005D39D0"/>
    <w:rsid w:val="005D3D5F"/>
    <w:rsid w:val="005D3DD7"/>
    <w:rsid w:val="005D3FD5"/>
    <w:rsid w:val="005D42FB"/>
    <w:rsid w:val="005D489A"/>
    <w:rsid w:val="005D4AF1"/>
    <w:rsid w:val="005D570F"/>
    <w:rsid w:val="005D593D"/>
    <w:rsid w:val="005D61CC"/>
    <w:rsid w:val="005D63A5"/>
    <w:rsid w:val="005D69A4"/>
    <w:rsid w:val="005D7173"/>
    <w:rsid w:val="005D75D6"/>
    <w:rsid w:val="005D75D9"/>
    <w:rsid w:val="005D79B5"/>
    <w:rsid w:val="005D7BDA"/>
    <w:rsid w:val="005D7CDA"/>
    <w:rsid w:val="005E0903"/>
    <w:rsid w:val="005E0A1F"/>
    <w:rsid w:val="005E0DEA"/>
    <w:rsid w:val="005E1251"/>
    <w:rsid w:val="005E1667"/>
    <w:rsid w:val="005E168F"/>
    <w:rsid w:val="005E17B3"/>
    <w:rsid w:val="005E18CB"/>
    <w:rsid w:val="005E1BB5"/>
    <w:rsid w:val="005E1BD6"/>
    <w:rsid w:val="005E1CAB"/>
    <w:rsid w:val="005E1D07"/>
    <w:rsid w:val="005E20D0"/>
    <w:rsid w:val="005E25FE"/>
    <w:rsid w:val="005E2A79"/>
    <w:rsid w:val="005E2D15"/>
    <w:rsid w:val="005E2DEF"/>
    <w:rsid w:val="005E2ED0"/>
    <w:rsid w:val="005E2EDB"/>
    <w:rsid w:val="005E2FB1"/>
    <w:rsid w:val="005E2FC7"/>
    <w:rsid w:val="005E3850"/>
    <w:rsid w:val="005E3EB4"/>
    <w:rsid w:val="005E3ECA"/>
    <w:rsid w:val="005E3ECB"/>
    <w:rsid w:val="005E40C8"/>
    <w:rsid w:val="005E41AB"/>
    <w:rsid w:val="005E43DF"/>
    <w:rsid w:val="005E4540"/>
    <w:rsid w:val="005E48DE"/>
    <w:rsid w:val="005E53F3"/>
    <w:rsid w:val="005E566F"/>
    <w:rsid w:val="005E6212"/>
    <w:rsid w:val="005E64AF"/>
    <w:rsid w:val="005E6A41"/>
    <w:rsid w:val="005E6A53"/>
    <w:rsid w:val="005E6B34"/>
    <w:rsid w:val="005E6BE9"/>
    <w:rsid w:val="005E6C10"/>
    <w:rsid w:val="005E71A5"/>
    <w:rsid w:val="005E777B"/>
    <w:rsid w:val="005E7B54"/>
    <w:rsid w:val="005F032A"/>
    <w:rsid w:val="005F03D5"/>
    <w:rsid w:val="005F0860"/>
    <w:rsid w:val="005F14A7"/>
    <w:rsid w:val="005F1897"/>
    <w:rsid w:val="005F18E4"/>
    <w:rsid w:val="005F1AA3"/>
    <w:rsid w:val="005F1B20"/>
    <w:rsid w:val="005F1D04"/>
    <w:rsid w:val="005F1D9C"/>
    <w:rsid w:val="005F1E18"/>
    <w:rsid w:val="005F2692"/>
    <w:rsid w:val="005F27E0"/>
    <w:rsid w:val="005F27E7"/>
    <w:rsid w:val="005F29C0"/>
    <w:rsid w:val="005F29D6"/>
    <w:rsid w:val="005F2A66"/>
    <w:rsid w:val="005F2B32"/>
    <w:rsid w:val="005F2B51"/>
    <w:rsid w:val="005F3062"/>
    <w:rsid w:val="005F316B"/>
    <w:rsid w:val="005F3176"/>
    <w:rsid w:val="005F3549"/>
    <w:rsid w:val="005F3735"/>
    <w:rsid w:val="005F3C41"/>
    <w:rsid w:val="005F3D8C"/>
    <w:rsid w:val="005F4582"/>
    <w:rsid w:val="005F46CE"/>
    <w:rsid w:val="005F4B3D"/>
    <w:rsid w:val="005F5306"/>
    <w:rsid w:val="005F54B4"/>
    <w:rsid w:val="005F5576"/>
    <w:rsid w:val="005F5A4E"/>
    <w:rsid w:val="005F5A6F"/>
    <w:rsid w:val="005F5C6D"/>
    <w:rsid w:val="005F5E8E"/>
    <w:rsid w:val="005F606E"/>
    <w:rsid w:val="005F60E6"/>
    <w:rsid w:val="005F61DD"/>
    <w:rsid w:val="005F67C3"/>
    <w:rsid w:val="005F6B40"/>
    <w:rsid w:val="005F7093"/>
    <w:rsid w:val="005F714B"/>
    <w:rsid w:val="005F764A"/>
    <w:rsid w:val="005F7726"/>
    <w:rsid w:val="005F7891"/>
    <w:rsid w:val="005F79FB"/>
    <w:rsid w:val="0060008E"/>
    <w:rsid w:val="006005C1"/>
    <w:rsid w:val="00600DA1"/>
    <w:rsid w:val="00601159"/>
    <w:rsid w:val="006011A0"/>
    <w:rsid w:val="00601769"/>
    <w:rsid w:val="006018CB"/>
    <w:rsid w:val="00602A78"/>
    <w:rsid w:val="00602BCA"/>
    <w:rsid w:val="0060305F"/>
    <w:rsid w:val="006034C7"/>
    <w:rsid w:val="00603890"/>
    <w:rsid w:val="00604617"/>
    <w:rsid w:val="00604730"/>
    <w:rsid w:val="006049CE"/>
    <w:rsid w:val="006049DB"/>
    <w:rsid w:val="00604AE3"/>
    <w:rsid w:val="00604B6E"/>
    <w:rsid w:val="00604D1B"/>
    <w:rsid w:val="00604FE0"/>
    <w:rsid w:val="00604FEB"/>
    <w:rsid w:val="006052A3"/>
    <w:rsid w:val="006053D8"/>
    <w:rsid w:val="006057CF"/>
    <w:rsid w:val="006059A0"/>
    <w:rsid w:val="00605A1A"/>
    <w:rsid w:val="00606054"/>
    <w:rsid w:val="006060E9"/>
    <w:rsid w:val="0060611E"/>
    <w:rsid w:val="006063E0"/>
    <w:rsid w:val="0060662B"/>
    <w:rsid w:val="00606906"/>
    <w:rsid w:val="00606B1E"/>
    <w:rsid w:val="00606E39"/>
    <w:rsid w:val="00606EE7"/>
    <w:rsid w:val="00606EEE"/>
    <w:rsid w:val="00606FAA"/>
    <w:rsid w:val="006076C9"/>
    <w:rsid w:val="00607C10"/>
    <w:rsid w:val="00607D09"/>
    <w:rsid w:val="006102FA"/>
    <w:rsid w:val="00610599"/>
    <w:rsid w:val="006105B7"/>
    <w:rsid w:val="0061139C"/>
    <w:rsid w:val="00611BA6"/>
    <w:rsid w:val="0061219D"/>
    <w:rsid w:val="00612C4E"/>
    <w:rsid w:val="00612D19"/>
    <w:rsid w:val="0061330F"/>
    <w:rsid w:val="00613530"/>
    <w:rsid w:val="00613641"/>
    <w:rsid w:val="00613B63"/>
    <w:rsid w:val="00613B74"/>
    <w:rsid w:val="00614011"/>
    <w:rsid w:val="00614139"/>
    <w:rsid w:val="00614483"/>
    <w:rsid w:val="0061458C"/>
    <w:rsid w:val="0061478C"/>
    <w:rsid w:val="00614BA8"/>
    <w:rsid w:val="00614DA7"/>
    <w:rsid w:val="0061516E"/>
    <w:rsid w:val="006151BC"/>
    <w:rsid w:val="00615204"/>
    <w:rsid w:val="006154F0"/>
    <w:rsid w:val="00615547"/>
    <w:rsid w:val="006155C8"/>
    <w:rsid w:val="006156F6"/>
    <w:rsid w:val="00615E77"/>
    <w:rsid w:val="006162A3"/>
    <w:rsid w:val="00616C7D"/>
    <w:rsid w:val="00617110"/>
    <w:rsid w:val="0061735F"/>
    <w:rsid w:val="00617BF8"/>
    <w:rsid w:val="00617EF5"/>
    <w:rsid w:val="00620024"/>
    <w:rsid w:val="00620245"/>
    <w:rsid w:val="006205E1"/>
    <w:rsid w:val="0062062F"/>
    <w:rsid w:val="006208EE"/>
    <w:rsid w:val="0062091D"/>
    <w:rsid w:val="00620C44"/>
    <w:rsid w:val="0062100E"/>
    <w:rsid w:val="00621012"/>
    <w:rsid w:val="006210D5"/>
    <w:rsid w:val="006211A5"/>
    <w:rsid w:val="006217AA"/>
    <w:rsid w:val="006218AC"/>
    <w:rsid w:val="006219BC"/>
    <w:rsid w:val="00621DD8"/>
    <w:rsid w:val="00622001"/>
    <w:rsid w:val="00622789"/>
    <w:rsid w:val="00622DD1"/>
    <w:rsid w:val="00623060"/>
    <w:rsid w:val="006233C1"/>
    <w:rsid w:val="00623DD3"/>
    <w:rsid w:val="00624121"/>
    <w:rsid w:val="00624475"/>
    <w:rsid w:val="00624649"/>
    <w:rsid w:val="006249A7"/>
    <w:rsid w:val="006249D1"/>
    <w:rsid w:val="00624D4F"/>
    <w:rsid w:val="00624E0F"/>
    <w:rsid w:val="00624F05"/>
    <w:rsid w:val="00625713"/>
    <w:rsid w:val="006257BC"/>
    <w:rsid w:val="00625B22"/>
    <w:rsid w:val="00625B78"/>
    <w:rsid w:val="00625C53"/>
    <w:rsid w:val="00625EEA"/>
    <w:rsid w:val="006262B8"/>
    <w:rsid w:val="00626415"/>
    <w:rsid w:val="00626521"/>
    <w:rsid w:val="006274C2"/>
    <w:rsid w:val="0062757E"/>
    <w:rsid w:val="0062768B"/>
    <w:rsid w:val="00627867"/>
    <w:rsid w:val="006278BA"/>
    <w:rsid w:val="00627A49"/>
    <w:rsid w:val="00627D60"/>
    <w:rsid w:val="00627E30"/>
    <w:rsid w:val="00627F3C"/>
    <w:rsid w:val="006303FC"/>
    <w:rsid w:val="006309D1"/>
    <w:rsid w:val="00631716"/>
    <w:rsid w:val="0063179F"/>
    <w:rsid w:val="006317A4"/>
    <w:rsid w:val="0063180D"/>
    <w:rsid w:val="00632259"/>
    <w:rsid w:val="00632765"/>
    <w:rsid w:val="006328C9"/>
    <w:rsid w:val="00632CD8"/>
    <w:rsid w:val="00632DD8"/>
    <w:rsid w:val="0063366E"/>
    <w:rsid w:val="0063372E"/>
    <w:rsid w:val="00633799"/>
    <w:rsid w:val="006338DA"/>
    <w:rsid w:val="0063390C"/>
    <w:rsid w:val="006339C0"/>
    <w:rsid w:val="00633A5E"/>
    <w:rsid w:val="00633F74"/>
    <w:rsid w:val="00634752"/>
    <w:rsid w:val="006347AE"/>
    <w:rsid w:val="006355AB"/>
    <w:rsid w:val="0063574B"/>
    <w:rsid w:val="00635855"/>
    <w:rsid w:val="00635A45"/>
    <w:rsid w:val="00635AEB"/>
    <w:rsid w:val="00635C16"/>
    <w:rsid w:val="00636EF8"/>
    <w:rsid w:val="00636FEF"/>
    <w:rsid w:val="0063715F"/>
    <w:rsid w:val="006377DB"/>
    <w:rsid w:val="006379A6"/>
    <w:rsid w:val="00640162"/>
    <w:rsid w:val="006405A2"/>
    <w:rsid w:val="00640699"/>
    <w:rsid w:val="0064096C"/>
    <w:rsid w:val="00640C72"/>
    <w:rsid w:val="006417E0"/>
    <w:rsid w:val="006418D2"/>
    <w:rsid w:val="006419D4"/>
    <w:rsid w:val="00641E1E"/>
    <w:rsid w:val="006420BE"/>
    <w:rsid w:val="00642453"/>
    <w:rsid w:val="006443B2"/>
    <w:rsid w:val="00644504"/>
    <w:rsid w:val="006446E9"/>
    <w:rsid w:val="0064476E"/>
    <w:rsid w:val="0064487F"/>
    <w:rsid w:val="00644F08"/>
    <w:rsid w:val="00645210"/>
    <w:rsid w:val="0064553A"/>
    <w:rsid w:val="00645574"/>
    <w:rsid w:val="006457BB"/>
    <w:rsid w:val="00645933"/>
    <w:rsid w:val="006459B3"/>
    <w:rsid w:val="00645BAB"/>
    <w:rsid w:val="00645D57"/>
    <w:rsid w:val="00645DEE"/>
    <w:rsid w:val="00645F16"/>
    <w:rsid w:val="00645F36"/>
    <w:rsid w:val="00646133"/>
    <w:rsid w:val="00646328"/>
    <w:rsid w:val="00646970"/>
    <w:rsid w:val="00646A78"/>
    <w:rsid w:val="00646FDD"/>
    <w:rsid w:val="00647545"/>
    <w:rsid w:val="006479EA"/>
    <w:rsid w:val="00647C22"/>
    <w:rsid w:val="00647C38"/>
    <w:rsid w:val="00647CF6"/>
    <w:rsid w:val="00647D39"/>
    <w:rsid w:val="006500A2"/>
    <w:rsid w:val="0065058D"/>
    <w:rsid w:val="00650AE1"/>
    <w:rsid w:val="00650C08"/>
    <w:rsid w:val="00650C5E"/>
    <w:rsid w:val="00651147"/>
    <w:rsid w:val="0065131D"/>
    <w:rsid w:val="00651DC1"/>
    <w:rsid w:val="00651FD6"/>
    <w:rsid w:val="0065234B"/>
    <w:rsid w:val="0065252C"/>
    <w:rsid w:val="00652CD9"/>
    <w:rsid w:val="006532C5"/>
    <w:rsid w:val="006537C5"/>
    <w:rsid w:val="00653AC4"/>
    <w:rsid w:val="00653C52"/>
    <w:rsid w:val="00653F50"/>
    <w:rsid w:val="00654086"/>
    <w:rsid w:val="006540A5"/>
    <w:rsid w:val="006540C1"/>
    <w:rsid w:val="006543F7"/>
    <w:rsid w:val="00654642"/>
    <w:rsid w:val="00654AF4"/>
    <w:rsid w:val="00654BB0"/>
    <w:rsid w:val="00654BF9"/>
    <w:rsid w:val="00654CB8"/>
    <w:rsid w:val="006550BD"/>
    <w:rsid w:val="0065561D"/>
    <w:rsid w:val="00655EAD"/>
    <w:rsid w:val="00655F61"/>
    <w:rsid w:val="006562F3"/>
    <w:rsid w:val="006565D3"/>
    <w:rsid w:val="00656809"/>
    <w:rsid w:val="00656CD4"/>
    <w:rsid w:val="00656F87"/>
    <w:rsid w:val="00656FC3"/>
    <w:rsid w:val="00657134"/>
    <w:rsid w:val="0065741B"/>
    <w:rsid w:val="00657693"/>
    <w:rsid w:val="00657861"/>
    <w:rsid w:val="00657B97"/>
    <w:rsid w:val="00660010"/>
    <w:rsid w:val="00660083"/>
    <w:rsid w:val="00660680"/>
    <w:rsid w:val="006608E0"/>
    <w:rsid w:val="00660B4D"/>
    <w:rsid w:val="00660BFB"/>
    <w:rsid w:val="00660E23"/>
    <w:rsid w:val="00661533"/>
    <w:rsid w:val="006620DB"/>
    <w:rsid w:val="00662192"/>
    <w:rsid w:val="00662A21"/>
    <w:rsid w:val="00662A70"/>
    <w:rsid w:val="00662AF9"/>
    <w:rsid w:val="00662C14"/>
    <w:rsid w:val="00662C97"/>
    <w:rsid w:val="00662CBB"/>
    <w:rsid w:val="00662E4D"/>
    <w:rsid w:val="00662F3E"/>
    <w:rsid w:val="0066398B"/>
    <w:rsid w:val="00663C01"/>
    <w:rsid w:val="00663F53"/>
    <w:rsid w:val="0066486A"/>
    <w:rsid w:val="00664DBB"/>
    <w:rsid w:val="006651BA"/>
    <w:rsid w:val="0066527F"/>
    <w:rsid w:val="00665330"/>
    <w:rsid w:val="00665DD7"/>
    <w:rsid w:val="00666754"/>
    <w:rsid w:val="00666AEA"/>
    <w:rsid w:val="00666D2E"/>
    <w:rsid w:val="00666E90"/>
    <w:rsid w:val="00666FE7"/>
    <w:rsid w:val="0066707C"/>
    <w:rsid w:val="00667FB2"/>
    <w:rsid w:val="00670D2E"/>
    <w:rsid w:val="00670F9C"/>
    <w:rsid w:val="0067101F"/>
    <w:rsid w:val="00671CB3"/>
    <w:rsid w:val="0067269F"/>
    <w:rsid w:val="006726CB"/>
    <w:rsid w:val="0067272F"/>
    <w:rsid w:val="006727D4"/>
    <w:rsid w:val="00672A24"/>
    <w:rsid w:val="0067314A"/>
    <w:rsid w:val="00673237"/>
    <w:rsid w:val="006738BB"/>
    <w:rsid w:val="00673BA4"/>
    <w:rsid w:val="00673BFE"/>
    <w:rsid w:val="00674031"/>
    <w:rsid w:val="00674C5D"/>
    <w:rsid w:val="00674ED8"/>
    <w:rsid w:val="00675793"/>
    <w:rsid w:val="00675A4F"/>
    <w:rsid w:val="00675A84"/>
    <w:rsid w:val="00675C5E"/>
    <w:rsid w:val="006764AF"/>
    <w:rsid w:val="00676AC4"/>
    <w:rsid w:val="00676C0B"/>
    <w:rsid w:val="00676F0B"/>
    <w:rsid w:val="00677057"/>
    <w:rsid w:val="006770EE"/>
    <w:rsid w:val="006773D1"/>
    <w:rsid w:val="00677487"/>
    <w:rsid w:val="006778ED"/>
    <w:rsid w:val="00677CCF"/>
    <w:rsid w:val="00677F15"/>
    <w:rsid w:val="006801BB"/>
    <w:rsid w:val="006802B9"/>
    <w:rsid w:val="006802E3"/>
    <w:rsid w:val="00680388"/>
    <w:rsid w:val="006805E3"/>
    <w:rsid w:val="0068087E"/>
    <w:rsid w:val="00680AB3"/>
    <w:rsid w:val="00680CC6"/>
    <w:rsid w:val="0068106A"/>
    <w:rsid w:val="00681081"/>
    <w:rsid w:val="0068138D"/>
    <w:rsid w:val="006813DA"/>
    <w:rsid w:val="006818B4"/>
    <w:rsid w:val="0068194F"/>
    <w:rsid w:val="0068241B"/>
    <w:rsid w:val="00682739"/>
    <w:rsid w:val="006828E7"/>
    <w:rsid w:val="00683845"/>
    <w:rsid w:val="00683889"/>
    <w:rsid w:val="00683EAD"/>
    <w:rsid w:val="00683F60"/>
    <w:rsid w:val="006842A2"/>
    <w:rsid w:val="006842DE"/>
    <w:rsid w:val="0068437A"/>
    <w:rsid w:val="006848BB"/>
    <w:rsid w:val="00684B72"/>
    <w:rsid w:val="00685075"/>
    <w:rsid w:val="00685339"/>
    <w:rsid w:val="00685597"/>
    <w:rsid w:val="006856BB"/>
    <w:rsid w:val="00685D16"/>
    <w:rsid w:val="00685FD5"/>
    <w:rsid w:val="006862BD"/>
    <w:rsid w:val="00686338"/>
    <w:rsid w:val="006866FA"/>
    <w:rsid w:val="0068731C"/>
    <w:rsid w:val="00687940"/>
    <w:rsid w:val="00687B37"/>
    <w:rsid w:val="00687C73"/>
    <w:rsid w:val="006904AD"/>
    <w:rsid w:val="006905F1"/>
    <w:rsid w:val="00690982"/>
    <w:rsid w:val="00690C6E"/>
    <w:rsid w:val="006912E6"/>
    <w:rsid w:val="006914E9"/>
    <w:rsid w:val="00691815"/>
    <w:rsid w:val="006918F6"/>
    <w:rsid w:val="00691E51"/>
    <w:rsid w:val="006920CA"/>
    <w:rsid w:val="006927F0"/>
    <w:rsid w:val="00692916"/>
    <w:rsid w:val="00692C4E"/>
    <w:rsid w:val="0069305D"/>
    <w:rsid w:val="006936DB"/>
    <w:rsid w:val="00693801"/>
    <w:rsid w:val="006938ED"/>
    <w:rsid w:val="00693B73"/>
    <w:rsid w:val="006944B8"/>
    <w:rsid w:val="0069460D"/>
    <w:rsid w:val="00694706"/>
    <w:rsid w:val="00694DF8"/>
    <w:rsid w:val="00694FE8"/>
    <w:rsid w:val="006956E0"/>
    <w:rsid w:val="00695C6C"/>
    <w:rsid w:val="00695D95"/>
    <w:rsid w:val="00695DDA"/>
    <w:rsid w:val="00696136"/>
    <w:rsid w:val="00696243"/>
    <w:rsid w:val="006962E6"/>
    <w:rsid w:val="00696476"/>
    <w:rsid w:val="0069657D"/>
    <w:rsid w:val="00696A8E"/>
    <w:rsid w:val="00696E8F"/>
    <w:rsid w:val="0069703E"/>
    <w:rsid w:val="00697208"/>
    <w:rsid w:val="00697235"/>
    <w:rsid w:val="00697943"/>
    <w:rsid w:val="00697A32"/>
    <w:rsid w:val="006A0557"/>
    <w:rsid w:val="006A06E3"/>
    <w:rsid w:val="006A080B"/>
    <w:rsid w:val="006A080C"/>
    <w:rsid w:val="006A0B03"/>
    <w:rsid w:val="006A0ECA"/>
    <w:rsid w:val="006A11F4"/>
    <w:rsid w:val="006A1361"/>
    <w:rsid w:val="006A14A8"/>
    <w:rsid w:val="006A182D"/>
    <w:rsid w:val="006A1ADF"/>
    <w:rsid w:val="006A204C"/>
    <w:rsid w:val="006A227F"/>
    <w:rsid w:val="006A23AC"/>
    <w:rsid w:val="006A2835"/>
    <w:rsid w:val="006A2AAF"/>
    <w:rsid w:val="006A2AEC"/>
    <w:rsid w:val="006A2FB8"/>
    <w:rsid w:val="006A325B"/>
    <w:rsid w:val="006A3A19"/>
    <w:rsid w:val="006A3B9E"/>
    <w:rsid w:val="006A3D6D"/>
    <w:rsid w:val="006A3D73"/>
    <w:rsid w:val="006A3D82"/>
    <w:rsid w:val="006A421F"/>
    <w:rsid w:val="006A43EA"/>
    <w:rsid w:val="006A471A"/>
    <w:rsid w:val="006A5290"/>
    <w:rsid w:val="006A58F5"/>
    <w:rsid w:val="006A5B9B"/>
    <w:rsid w:val="006A5F9E"/>
    <w:rsid w:val="006A5FBE"/>
    <w:rsid w:val="006A6170"/>
    <w:rsid w:val="006A61CD"/>
    <w:rsid w:val="006A6846"/>
    <w:rsid w:val="006A750A"/>
    <w:rsid w:val="006A777A"/>
    <w:rsid w:val="006A7AE9"/>
    <w:rsid w:val="006A7C9D"/>
    <w:rsid w:val="006B0264"/>
    <w:rsid w:val="006B02AF"/>
    <w:rsid w:val="006B0413"/>
    <w:rsid w:val="006B04A5"/>
    <w:rsid w:val="006B0651"/>
    <w:rsid w:val="006B07D1"/>
    <w:rsid w:val="006B134A"/>
    <w:rsid w:val="006B1507"/>
    <w:rsid w:val="006B1E59"/>
    <w:rsid w:val="006B2170"/>
    <w:rsid w:val="006B2995"/>
    <w:rsid w:val="006B2A56"/>
    <w:rsid w:val="006B2CAE"/>
    <w:rsid w:val="006B2F13"/>
    <w:rsid w:val="006B37C7"/>
    <w:rsid w:val="006B3EFD"/>
    <w:rsid w:val="006B40C8"/>
    <w:rsid w:val="006B472A"/>
    <w:rsid w:val="006B4941"/>
    <w:rsid w:val="006B4E99"/>
    <w:rsid w:val="006B549F"/>
    <w:rsid w:val="006B63D7"/>
    <w:rsid w:val="006B65CB"/>
    <w:rsid w:val="006B746B"/>
    <w:rsid w:val="006B74A4"/>
    <w:rsid w:val="006B765D"/>
    <w:rsid w:val="006B7991"/>
    <w:rsid w:val="006C0166"/>
    <w:rsid w:val="006C06A1"/>
    <w:rsid w:val="006C0867"/>
    <w:rsid w:val="006C0CB4"/>
    <w:rsid w:val="006C0CE9"/>
    <w:rsid w:val="006C1053"/>
    <w:rsid w:val="006C106C"/>
    <w:rsid w:val="006C12F3"/>
    <w:rsid w:val="006C1584"/>
    <w:rsid w:val="006C185E"/>
    <w:rsid w:val="006C1A8D"/>
    <w:rsid w:val="006C215A"/>
    <w:rsid w:val="006C24C7"/>
    <w:rsid w:val="006C273C"/>
    <w:rsid w:val="006C2828"/>
    <w:rsid w:val="006C2C71"/>
    <w:rsid w:val="006C2D06"/>
    <w:rsid w:val="006C3291"/>
    <w:rsid w:val="006C374A"/>
    <w:rsid w:val="006C394C"/>
    <w:rsid w:val="006C3A0F"/>
    <w:rsid w:val="006C3EF1"/>
    <w:rsid w:val="006C45E4"/>
    <w:rsid w:val="006C45FE"/>
    <w:rsid w:val="006C479E"/>
    <w:rsid w:val="006C4ED9"/>
    <w:rsid w:val="006C528C"/>
    <w:rsid w:val="006C57FE"/>
    <w:rsid w:val="006C5AB5"/>
    <w:rsid w:val="006C6152"/>
    <w:rsid w:val="006C64D5"/>
    <w:rsid w:val="006C6941"/>
    <w:rsid w:val="006C69A9"/>
    <w:rsid w:val="006C6A5C"/>
    <w:rsid w:val="006C6A7C"/>
    <w:rsid w:val="006C6B5F"/>
    <w:rsid w:val="006C6E36"/>
    <w:rsid w:val="006C705E"/>
    <w:rsid w:val="006C7216"/>
    <w:rsid w:val="006C7266"/>
    <w:rsid w:val="006C7789"/>
    <w:rsid w:val="006C7873"/>
    <w:rsid w:val="006C7A19"/>
    <w:rsid w:val="006C7D52"/>
    <w:rsid w:val="006D045E"/>
    <w:rsid w:val="006D06BF"/>
    <w:rsid w:val="006D075B"/>
    <w:rsid w:val="006D0B6D"/>
    <w:rsid w:val="006D10B3"/>
    <w:rsid w:val="006D1549"/>
    <w:rsid w:val="006D1768"/>
    <w:rsid w:val="006D1870"/>
    <w:rsid w:val="006D1A5F"/>
    <w:rsid w:val="006D1B86"/>
    <w:rsid w:val="006D229A"/>
    <w:rsid w:val="006D25C3"/>
    <w:rsid w:val="006D2781"/>
    <w:rsid w:val="006D2A43"/>
    <w:rsid w:val="006D3300"/>
    <w:rsid w:val="006D381C"/>
    <w:rsid w:val="006D3948"/>
    <w:rsid w:val="006D39EA"/>
    <w:rsid w:val="006D3CE0"/>
    <w:rsid w:val="006D4242"/>
    <w:rsid w:val="006D4353"/>
    <w:rsid w:val="006D4801"/>
    <w:rsid w:val="006D487E"/>
    <w:rsid w:val="006D4A33"/>
    <w:rsid w:val="006D53DF"/>
    <w:rsid w:val="006D54F7"/>
    <w:rsid w:val="006D5604"/>
    <w:rsid w:val="006D598D"/>
    <w:rsid w:val="006D5CDA"/>
    <w:rsid w:val="006D6864"/>
    <w:rsid w:val="006D6AA0"/>
    <w:rsid w:val="006D6D58"/>
    <w:rsid w:val="006D7902"/>
    <w:rsid w:val="006D7C62"/>
    <w:rsid w:val="006D7C9D"/>
    <w:rsid w:val="006D7D85"/>
    <w:rsid w:val="006E045E"/>
    <w:rsid w:val="006E09E9"/>
    <w:rsid w:val="006E0B21"/>
    <w:rsid w:val="006E0C5D"/>
    <w:rsid w:val="006E0D4E"/>
    <w:rsid w:val="006E10F9"/>
    <w:rsid w:val="006E171B"/>
    <w:rsid w:val="006E17DA"/>
    <w:rsid w:val="006E1F21"/>
    <w:rsid w:val="006E22FE"/>
    <w:rsid w:val="006E283F"/>
    <w:rsid w:val="006E2C6D"/>
    <w:rsid w:val="006E2CE7"/>
    <w:rsid w:val="006E2DEC"/>
    <w:rsid w:val="006E33D2"/>
    <w:rsid w:val="006E3747"/>
    <w:rsid w:val="006E374B"/>
    <w:rsid w:val="006E3B50"/>
    <w:rsid w:val="006E3DE2"/>
    <w:rsid w:val="006E4277"/>
    <w:rsid w:val="006E4409"/>
    <w:rsid w:val="006E44D3"/>
    <w:rsid w:val="006E4649"/>
    <w:rsid w:val="006E4705"/>
    <w:rsid w:val="006E470D"/>
    <w:rsid w:val="006E49DF"/>
    <w:rsid w:val="006E4D3A"/>
    <w:rsid w:val="006E4E81"/>
    <w:rsid w:val="006E4EDF"/>
    <w:rsid w:val="006E50B5"/>
    <w:rsid w:val="006E58CF"/>
    <w:rsid w:val="006E6241"/>
    <w:rsid w:val="006E645F"/>
    <w:rsid w:val="006E6B5B"/>
    <w:rsid w:val="006E6B8B"/>
    <w:rsid w:val="006E6B9A"/>
    <w:rsid w:val="006E6CD7"/>
    <w:rsid w:val="006E6E9D"/>
    <w:rsid w:val="006E6F3D"/>
    <w:rsid w:val="006E7BC4"/>
    <w:rsid w:val="006E7FFD"/>
    <w:rsid w:val="006F0C43"/>
    <w:rsid w:val="006F0DFF"/>
    <w:rsid w:val="006F117D"/>
    <w:rsid w:val="006F1195"/>
    <w:rsid w:val="006F13F3"/>
    <w:rsid w:val="006F157C"/>
    <w:rsid w:val="006F1A1C"/>
    <w:rsid w:val="006F1AF6"/>
    <w:rsid w:val="006F1DBD"/>
    <w:rsid w:val="006F1E00"/>
    <w:rsid w:val="006F21EA"/>
    <w:rsid w:val="006F27AE"/>
    <w:rsid w:val="006F301F"/>
    <w:rsid w:val="006F30DA"/>
    <w:rsid w:val="006F3281"/>
    <w:rsid w:val="006F34E7"/>
    <w:rsid w:val="006F479B"/>
    <w:rsid w:val="006F48E6"/>
    <w:rsid w:val="006F4EDC"/>
    <w:rsid w:val="006F4F3E"/>
    <w:rsid w:val="006F506E"/>
    <w:rsid w:val="006F517B"/>
    <w:rsid w:val="006F5847"/>
    <w:rsid w:val="006F5B1A"/>
    <w:rsid w:val="006F5CDB"/>
    <w:rsid w:val="006F5F76"/>
    <w:rsid w:val="006F610B"/>
    <w:rsid w:val="006F631A"/>
    <w:rsid w:val="006F6790"/>
    <w:rsid w:val="006F7439"/>
    <w:rsid w:val="006F75E2"/>
    <w:rsid w:val="006F7B15"/>
    <w:rsid w:val="006F7E7E"/>
    <w:rsid w:val="00700362"/>
    <w:rsid w:val="007003AD"/>
    <w:rsid w:val="0070045D"/>
    <w:rsid w:val="00700821"/>
    <w:rsid w:val="007010A7"/>
    <w:rsid w:val="007011D1"/>
    <w:rsid w:val="007011D8"/>
    <w:rsid w:val="00702717"/>
    <w:rsid w:val="00702723"/>
    <w:rsid w:val="007027D8"/>
    <w:rsid w:val="0070303A"/>
    <w:rsid w:val="0070328F"/>
    <w:rsid w:val="00703852"/>
    <w:rsid w:val="00703AAF"/>
    <w:rsid w:val="00704346"/>
    <w:rsid w:val="00704464"/>
    <w:rsid w:val="00704527"/>
    <w:rsid w:val="0070522E"/>
    <w:rsid w:val="00705592"/>
    <w:rsid w:val="007056A7"/>
    <w:rsid w:val="00705BD7"/>
    <w:rsid w:val="007061EC"/>
    <w:rsid w:val="007062F0"/>
    <w:rsid w:val="00706461"/>
    <w:rsid w:val="007068C5"/>
    <w:rsid w:val="00706995"/>
    <w:rsid w:val="00706C3A"/>
    <w:rsid w:val="00706E1E"/>
    <w:rsid w:val="007071D4"/>
    <w:rsid w:val="007076BC"/>
    <w:rsid w:val="00707B50"/>
    <w:rsid w:val="00707C37"/>
    <w:rsid w:val="00710164"/>
    <w:rsid w:val="00710167"/>
    <w:rsid w:val="00710595"/>
    <w:rsid w:val="00710870"/>
    <w:rsid w:val="00710AD1"/>
    <w:rsid w:val="007110B3"/>
    <w:rsid w:val="00712020"/>
    <w:rsid w:val="00712026"/>
    <w:rsid w:val="007121C0"/>
    <w:rsid w:val="00712638"/>
    <w:rsid w:val="0071276A"/>
    <w:rsid w:val="00712B22"/>
    <w:rsid w:val="00712D93"/>
    <w:rsid w:val="00713740"/>
    <w:rsid w:val="0071376E"/>
    <w:rsid w:val="007139BF"/>
    <w:rsid w:val="00713C11"/>
    <w:rsid w:val="00713F42"/>
    <w:rsid w:val="0071473B"/>
    <w:rsid w:val="00714A38"/>
    <w:rsid w:val="00714B10"/>
    <w:rsid w:val="00714B64"/>
    <w:rsid w:val="00714BA7"/>
    <w:rsid w:val="00714E1A"/>
    <w:rsid w:val="00714F03"/>
    <w:rsid w:val="00714F52"/>
    <w:rsid w:val="00715C06"/>
    <w:rsid w:val="00715D78"/>
    <w:rsid w:val="007164EB"/>
    <w:rsid w:val="0071668B"/>
    <w:rsid w:val="00716D23"/>
    <w:rsid w:val="00716D4E"/>
    <w:rsid w:val="0071717E"/>
    <w:rsid w:val="007174A4"/>
    <w:rsid w:val="00717795"/>
    <w:rsid w:val="00717D31"/>
    <w:rsid w:val="00717D83"/>
    <w:rsid w:val="0072004F"/>
    <w:rsid w:val="007204C3"/>
    <w:rsid w:val="00720855"/>
    <w:rsid w:val="007208DD"/>
    <w:rsid w:val="00720A2C"/>
    <w:rsid w:val="00720B85"/>
    <w:rsid w:val="00720C22"/>
    <w:rsid w:val="00720C6E"/>
    <w:rsid w:val="00720E58"/>
    <w:rsid w:val="00720E79"/>
    <w:rsid w:val="00720EB4"/>
    <w:rsid w:val="0072131C"/>
    <w:rsid w:val="00721531"/>
    <w:rsid w:val="00722BE6"/>
    <w:rsid w:val="00722C7E"/>
    <w:rsid w:val="00722CD9"/>
    <w:rsid w:val="00722EF9"/>
    <w:rsid w:val="0072306F"/>
    <w:rsid w:val="007232F1"/>
    <w:rsid w:val="00723A02"/>
    <w:rsid w:val="00723F60"/>
    <w:rsid w:val="0072454A"/>
    <w:rsid w:val="007245B1"/>
    <w:rsid w:val="00724696"/>
    <w:rsid w:val="007248B5"/>
    <w:rsid w:val="00724952"/>
    <w:rsid w:val="00724CD4"/>
    <w:rsid w:val="007251C7"/>
    <w:rsid w:val="00725D1A"/>
    <w:rsid w:val="00725D3A"/>
    <w:rsid w:val="00725DF3"/>
    <w:rsid w:val="00725E43"/>
    <w:rsid w:val="007261DF"/>
    <w:rsid w:val="00726B7D"/>
    <w:rsid w:val="00726F94"/>
    <w:rsid w:val="00727285"/>
    <w:rsid w:val="00727380"/>
    <w:rsid w:val="00727D91"/>
    <w:rsid w:val="00727E44"/>
    <w:rsid w:val="00730152"/>
    <w:rsid w:val="007301B7"/>
    <w:rsid w:val="0073071A"/>
    <w:rsid w:val="00730DD2"/>
    <w:rsid w:val="00731042"/>
    <w:rsid w:val="007310E4"/>
    <w:rsid w:val="00731129"/>
    <w:rsid w:val="0073183F"/>
    <w:rsid w:val="007322FC"/>
    <w:rsid w:val="00732682"/>
    <w:rsid w:val="00732732"/>
    <w:rsid w:val="007327D2"/>
    <w:rsid w:val="00732C9C"/>
    <w:rsid w:val="0073314E"/>
    <w:rsid w:val="007331CD"/>
    <w:rsid w:val="0073397C"/>
    <w:rsid w:val="00734051"/>
    <w:rsid w:val="00734519"/>
    <w:rsid w:val="0073458B"/>
    <w:rsid w:val="00734B84"/>
    <w:rsid w:val="00735728"/>
    <w:rsid w:val="00735EBF"/>
    <w:rsid w:val="0073600C"/>
    <w:rsid w:val="0073601D"/>
    <w:rsid w:val="007360F4"/>
    <w:rsid w:val="007365ED"/>
    <w:rsid w:val="00736927"/>
    <w:rsid w:val="00736AB0"/>
    <w:rsid w:val="007378A6"/>
    <w:rsid w:val="00737A4B"/>
    <w:rsid w:val="00737E1C"/>
    <w:rsid w:val="00740008"/>
    <w:rsid w:val="007404C2"/>
    <w:rsid w:val="00741355"/>
    <w:rsid w:val="007416E4"/>
    <w:rsid w:val="007417C7"/>
    <w:rsid w:val="00741AEA"/>
    <w:rsid w:val="00741C56"/>
    <w:rsid w:val="00741C83"/>
    <w:rsid w:val="00741E9A"/>
    <w:rsid w:val="00742638"/>
    <w:rsid w:val="00742891"/>
    <w:rsid w:val="00742C0E"/>
    <w:rsid w:val="00742C3D"/>
    <w:rsid w:val="00742DAD"/>
    <w:rsid w:val="00743404"/>
    <w:rsid w:val="00743455"/>
    <w:rsid w:val="007435B8"/>
    <w:rsid w:val="00743949"/>
    <w:rsid w:val="00744294"/>
    <w:rsid w:val="007444AE"/>
    <w:rsid w:val="007447C6"/>
    <w:rsid w:val="00744934"/>
    <w:rsid w:val="007449FE"/>
    <w:rsid w:val="00744BA7"/>
    <w:rsid w:val="00744CEC"/>
    <w:rsid w:val="00744D43"/>
    <w:rsid w:val="0074538A"/>
    <w:rsid w:val="007454EC"/>
    <w:rsid w:val="00745A05"/>
    <w:rsid w:val="00745F8E"/>
    <w:rsid w:val="007463FF"/>
    <w:rsid w:val="00746564"/>
    <w:rsid w:val="00746721"/>
    <w:rsid w:val="00746B32"/>
    <w:rsid w:val="00746DB3"/>
    <w:rsid w:val="00747741"/>
    <w:rsid w:val="00747896"/>
    <w:rsid w:val="00750099"/>
    <w:rsid w:val="00750519"/>
    <w:rsid w:val="007505F4"/>
    <w:rsid w:val="00750979"/>
    <w:rsid w:val="00750DF7"/>
    <w:rsid w:val="00750ED3"/>
    <w:rsid w:val="00751313"/>
    <w:rsid w:val="007514AA"/>
    <w:rsid w:val="00751760"/>
    <w:rsid w:val="007518C9"/>
    <w:rsid w:val="00751B88"/>
    <w:rsid w:val="00751B89"/>
    <w:rsid w:val="0075218A"/>
    <w:rsid w:val="00752238"/>
    <w:rsid w:val="00752A54"/>
    <w:rsid w:val="00752BDF"/>
    <w:rsid w:val="00752D10"/>
    <w:rsid w:val="00752DE0"/>
    <w:rsid w:val="00752E14"/>
    <w:rsid w:val="007532AA"/>
    <w:rsid w:val="00753DA5"/>
    <w:rsid w:val="00753F93"/>
    <w:rsid w:val="00754A57"/>
    <w:rsid w:val="00754C13"/>
    <w:rsid w:val="00754E53"/>
    <w:rsid w:val="0075502B"/>
    <w:rsid w:val="00755109"/>
    <w:rsid w:val="00755633"/>
    <w:rsid w:val="007559CA"/>
    <w:rsid w:val="00755B6F"/>
    <w:rsid w:val="00755D5D"/>
    <w:rsid w:val="00755EE3"/>
    <w:rsid w:val="00756048"/>
    <w:rsid w:val="00756430"/>
    <w:rsid w:val="00756A17"/>
    <w:rsid w:val="00756B41"/>
    <w:rsid w:val="007570DF"/>
    <w:rsid w:val="007570EF"/>
    <w:rsid w:val="007574F5"/>
    <w:rsid w:val="007576EC"/>
    <w:rsid w:val="00757957"/>
    <w:rsid w:val="00757FE0"/>
    <w:rsid w:val="0076051F"/>
    <w:rsid w:val="00760978"/>
    <w:rsid w:val="00760D42"/>
    <w:rsid w:val="00760D54"/>
    <w:rsid w:val="00761AE0"/>
    <w:rsid w:val="00761F18"/>
    <w:rsid w:val="0076230C"/>
    <w:rsid w:val="007623B0"/>
    <w:rsid w:val="00762487"/>
    <w:rsid w:val="00762A7D"/>
    <w:rsid w:val="00762BD4"/>
    <w:rsid w:val="00762D4F"/>
    <w:rsid w:val="0076331B"/>
    <w:rsid w:val="0076334B"/>
    <w:rsid w:val="00763B9E"/>
    <w:rsid w:val="00764588"/>
    <w:rsid w:val="00764712"/>
    <w:rsid w:val="007648FE"/>
    <w:rsid w:val="00764B39"/>
    <w:rsid w:val="00764EB9"/>
    <w:rsid w:val="00764FBB"/>
    <w:rsid w:val="0076525C"/>
    <w:rsid w:val="00765A95"/>
    <w:rsid w:val="00765CF9"/>
    <w:rsid w:val="00766065"/>
    <w:rsid w:val="007664EA"/>
    <w:rsid w:val="0076675E"/>
    <w:rsid w:val="007667C4"/>
    <w:rsid w:val="007670FC"/>
    <w:rsid w:val="00767181"/>
    <w:rsid w:val="00767282"/>
    <w:rsid w:val="007678B9"/>
    <w:rsid w:val="00767DDD"/>
    <w:rsid w:val="00767F7F"/>
    <w:rsid w:val="0077008E"/>
    <w:rsid w:val="00770243"/>
    <w:rsid w:val="00770299"/>
    <w:rsid w:val="007703EA"/>
    <w:rsid w:val="00770615"/>
    <w:rsid w:val="0077078E"/>
    <w:rsid w:val="00770A9B"/>
    <w:rsid w:val="00770C49"/>
    <w:rsid w:val="007711CE"/>
    <w:rsid w:val="0077130E"/>
    <w:rsid w:val="007713D7"/>
    <w:rsid w:val="007719A3"/>
    <w:rsid w:val="00771BF6"/>
    <w:rsid w:val="007720AC"/>
    <w:rsid w:val="0077249A"/>
    <w:rsid w:val="00772598"/>
    <w:rsid w:val="0077262C"/>
    <w:rsid w:val="00772A29"/>
    <w:rsid w:val="00772B8D"/>
    <w:rsid w:val="00772BFF"/>
    <w:rsid w:val="00772C98"/>
    <w:rsid w:val="00773B3E"/>
    <w:rsid w:val="00773E65"/>
    <w:rsid w:val="007741B0"/>
    <w:rsid w:val="007745D3"/>
    <w:rsid w:val="007746DC"/>
    <w:rsid w:val="007747A8"/>
    <w:rsid w:val="007753A0"/>
    <w:rsid w:val="0077558B"/>
    <w:rsid w:val="007756E4"/>
    <w:rsid w:val="00775772"/>
    <w:rsid w:val="00776080"/>
    <w:rsid w:val="0077613D"/>
    <w:rsid w:val="00776874"/>
    <w:rsid w:val="00776AF2"/>
    <w:rsid w:val="0077726C"/>
    <w:rsid w:val="0077743F"/>
    <w:rsid w:val="00777AAB"/>
    <w:rsid w:val="00780012"/>
    <w:rsid w:val="00780AA7"/>
    <w:rsid w:val="00780F64"/>
    <w:rsid w:val="00780FF9"/>
    <w:rsid w:val="0078100A"/>
    <w:rsid w:val="0078285C"/>
    <w:rsid w:val="00782A18"/>
    <w:rsid w:val="00782B30"/>
    <w:rsid w:val="00782BF0"/>
    <w:rsid w:val="00782D4F"/>
    <w:rsid w:val="00782E0C"/>
    <w:rsid w:val="00783A36"/>
    <w:rsid w:val="00783C15"/>
    <w:rsid w:val="007841CE"/>
    <w:rsid w:val="0078437D"/>
    <w:rsid w:val="0078459B"/>
    <w:rsid w:val="007845D4"/>
    <w:rsid w:val="00784955"/>
    <w:rsid w:val="00784A04"/>
    <w:rsid w:val="00784BA4"/>
    <w:rsid w:val="00784CD2"/>
    <w:rsid w:val="00784DF0"/>
    <w:rsid w:val="00785A38"/>
    <w:rsid w:val="00785B7E"/>
    <w:rsid w:val="00785C2A"/>
    <w:rsid w:val="00785C6F"/>
    <w:rsid w:val="007863DD"/>
    <w:rsid w:val="0078668F"/>
    <w:rsid w:val="0078682F"/>
    <w:rsid w:val="00786882"/>
    <w:rsid w:val="007869E1"/>
    <w:rsid w:val="00786D4E"/>
    <w:rsid w:val="00786FA6"/>
    <w:rsid w:val="0078700E"/>
    <w:rsid w:val="00787339"/>
    <w:rsid w:val="00787B59"/>
    <w:rsid w:val="007900A9"/>
    <w:rsid w:val="00790393"/>
    <w:rsid w:val="007910C3"/>
    <w:rsid w:val="00791110"/>
    <w:rsid w:val="00791250"/>
    <w:rsid w:val="0079150D"/>
    <w:rsid w:val="0079160D"/>
    <w:rsid w:val="00791DE1"/>
    <w:rsid w:val="007925ED"/>
    <w:rsid w:val="00792782"/>
    <w:rsid w:val="00792811"/>
    <w:rsid w:val="0079317E"/>
    <w:rsid w:val="00793181"/>
    <w:rsid w:val="00793320"/>
    <w:rsid w:val="007936BD"/>
    <w:rsid w:val="007936C1"/>
    <w:rsid w:val="00793D45"/>
    <w:rsid w:val="007940B2"/>
    <w:rsid w:val="007947D6"/>
    <w:rsid w:val="00794C22"/>
    <w:rsid w:val="00794DB6"/>
    <w:rsid w:val="007953B3"/>
    <w:rsid w:val="00795589"/>
    <w:rsid w:val="00795E20"/>
    <w:rsid w:val="00795E52"/>
    <w:rsid w:val="00796787"/>
    <w:rsid w:val="00797073"/>
    <w:rsid w:val="007975BD"/>
    <w:rsid w:val="00797B7E"/>
    <w:rsid w:val="007A05A2"/>
    <w:rsid w:val="007A0687"/>
    <w:rsid w:val="007A0B5B"/>
    <w:rsid w:val="007A10D6"/>
    <w:rsid w:val="007A11F4"/>
    <w:rsid w:val="007A12EE"/>
    <w:rsid w:val="007A138C"/>
    <w:rsid w:val="007A1834"/>
    <w:rsid w:val="007A1856"/>
    <w:rsid w:val="007A187C"/>
    <w:rsid w:val="007A1B36"/>
    <w:rsid w:val="007A1E52"/>
    <w:rsid w:val="007A208F"/>
    <w:rsid w:val="007A2589"/>
    <w:rsid w:val="007A2A4D"/>
    <w:rsid w:val="007A2CB3"/>
    <w:rsid w:val="007A31B2"/>
    <w:rsid w:val="007A33CB"/>
    <w:rsid w:val="007A3629"/>
    <w:rsid w:val="007A36E2"/>
    <w:rsid w:val="007A385C"/>
    <w:rsid w:val="007A38F5"/>
    <w:rsid w:val="007A3D24"/>
    <w:rsid w:val="007A4786"/>
    <w:rsid w:val="007A4860"/>
    <w:rsid w:val="007A4939"/>
    <w:rsid w:val="007A4B39"/>
    <w:rsid w:val="007A4CAF"/>
    <w:rsid w:val="007A4F7B"/>
    <w:rsid w:val="007A5163"/>
    <w:rsid w:val="007A576C"/>
    <w:rsid w:val="007A5790"/>
    <w:rsid w:val="007A58E9"/>
    <w:rsid w:val="007A5AC0"/>
    <w:rsid w:val="007A6150"/>
    <w:rsid w:val="007A61E4"/>
    <w:rsid w:val="007A631B"/>
    <w:rsid w:val="007A6610"/>
    <w:rsid w:val="007A6B2B"/>
    <w:rsid w:val="007A704A"/>
    <w:rsid w:val="007A7242"/>
    <w:rsid w:val="007B0E54"/>
    <w:rsid w:val="007B12B0"/>
    <w:rsid w:val="007B1392"/>
    <w:rsid w:val="007B1785"/>
    <w:rsid w:val="007B17D8"/>
    <w:rsid w:val="007B1E49"/>
    <w:rsid w:val="007B2018"/>
    <w:rsid w:val="007B215A"/>
    <w:rsid w:val="007B22DC"/>
    <w:rsid w:val="007B24F0"/>
    <w:rsid w:val="007B2B32"/>
    <w:rsid w:val="007B2F72"/>
    <w:rsid w:val="007B320B"/>
    <w:rsid w:val="007B34A2"/>
    <w:rsid w:val="007B34DC"/>
    <w:rsid w:val="007B3A98"/>
    <w:rsid w:val="007B3DE0"/>
    <w:rsid w:val="007B3F00"/>
    <w:rsid w:val="007B4008"/>
    <w:rsid w:val="007B49C4"/>
    <w:rsid w:val="007B4D74"/>
    <w:rsid w:val="007B4DC6"/>
    <w:rsid w:val="007B4EFD"/>
    <w:rsid w:val="007B5132"/>
    <w:rsid w:val="007B5CBF"/>
    <w:rsid w:val="007B5F2B"/>
    <w:rsid w:val="007B6516"/>
    <w:rsid w:val="007B69E8"/>
    <w:rsid w:val="007B6C17"/>
    <w:rsid w:val="007B71BC"/>
    <w:rsid w:val="007B743C"/>
    <w:rsid w:val="007B76C8"/>
    <w:rsid w:val="007B7EA7"/>
    <w:rsid w:val="007C0165"/>
    <w:rsid w:val="007C036A"/>
    <w:rsid w:val="007C048B"/>
    <w:rsid w:val="007C0508"/>
    <w:rsid w:val="007C057E"/>
    <w:rsid w:val="007C1541"/>
    <w:rsid w:val="007C19DF"/>
    <w:rsid w:val="007C1B6D"/>
    <w:rsid w:val="007C20AB"/>
    <w:rsid w:val="007C2320"/>
    <w:rsid w:val="007C241B"/>
    <w:rsid w:val="007C25F8"/>
    <w:rsid w:val="007C2D7F"/>
    <w:rsid w:val="007C3124"/>
    <w:rsid w:val="007C3745"/>
    <w:rsid w:val="007C44DC"/>
    <w:rsid w:val="007C4545"/>
    <w:rsid w:val="007C45EC"/>
    <w:rsid w:val="007C45F7"/>
    <w:rsid w:val="007C46D1"/>
    <w:rsid w:val="007C47C2"/>
    <w:rsid w:val="007C4822"/>
    <w:rsid w:val="007C4DEF"/>
    <w:rsid w:val="007C4E7B"/>
    <w:rsid w:val="007C4F64"/>
    <w:rsid w:val="007C5468"/>
    <w:rsid w:val="007C5484"/>
    <w:rsid w:val="007C55F1"/>
    <w:rsid w:val="007C58AB"/>
    <w:rsid w:val="007C5951"/>
    <w:rsid w:val="007C5D1A"/>
    <w:rsid w:val="007C6148"/>
    <w:rsid w:val="007C6900"/>
    <w:rsid w:val="007C69A9"/>
    <w:rsid w:val="007C6B03"/>
    <w:rsid w:val="007C6C36"/>
    <w:rsid w:val="007C6C60"/>
    <w:rsid w:val="007C6D07"/>
    <w:rsid w:val="007C6F1E"/>
    <w:rsid w:val="007C745C"/>
    <w:rsid w:val="007C7578"/>
    <w:rsid w:val="007C75A4"/>
    <w:rsid w:val="007C77DF"/>
    <w:rsid w:val="007C7AF4"/>
    <w:rsid w:val="007C7E7C"/>
    <w:rsid w:val="007C7F4C"/>
    <w:rsid w:val="007D0221"/>
    <w:rsid w:val="007D049D"/>
    <w:rsid w:val="007D065E"/>
    <w:rsid w:val="007D0A94"/>
    <w:rsid w:val="007D0B22"/>
    <w:rsid w:val="007D0BD6"/>
    <w:rsid w:val="007D0D5B"/>
    <w:rsid w:val="007D114A"/>
    <w:rsid w:val="007D13A2"/>
    <w:rsid w:val="007D143D"/>
    <w:rsid w:val="007D1E69"/>
    <w:rsid w:val="007D25B9"/>
    <w:rsid w:val="007D2BE8"/>
    <w:rsid w:val="007D3066"/>
    <w:rsid w:val="007D315B"/>
    <w:rsid w:val="007D3912"/>
    <w:rsid w:val="007D421B"/>
    <w:rsid w:val="007D4490"/>
    <w:rsid w:val="007D4579"/>
    <w:rsid w:val="007D4599"/>
    <w:rsid w:val="007D4FD4"/>
    <w:rsid w:val="007D5055"/>
    <w:rsid w:val="007D50A0"/>
    <w:rsid w:val="007D5181"/>
    <w:rsid w:val="007D51EB"/>
    <w:rsid w:val="007D539B"/>
    <w:rsid w:val="007D58BB"/>
    <w:rsid w:val="007D5BDC"/>
    <w:rsid w:val="007D6127"/>
    <w:rsid w:val="007D62F2"/>
    <w:rsid w:val="007D6835"/>
    <w:rsid w:val="007D69DF"/>
    <w:rsid w:val="007D6A93"/>
    <w:rsid w:val="007D7C91"/>
    <w:rsid w:val="007D7CDE"/>
    <w:rsid w:val="007D7DC7"/>
    <w:rsid w:val="007E008F"/>
    <w:rsid w:val="007E01AF"/>
    <w:rsid w:val="007E022C"/>
    <w:rsid w:val="007E0554"/>
    <w:rsid w:val="007E0772"/>
    <w:rsid w:val="007E0D31"/>
    <w:rsid w:val="007E0E04"/>
    <w:rsid w:val="007E0EC9"/>
    <w:rsid w:val="007E0EF9"/>
    <w:rsid w:val="007E0F50"/>
    <w:rsid w:val="007E124B"/>
    <w:rsid w:val="007E1262"/>
    <w:rsid w:val="007E14BC"/>
    <w:rsid w:val="007E21D9"/>
    <w:rsid w:val="007E21F6"/>
    <w:rsid w:val="007E2492"/>
    <w:rsid w:val="007E2649"/>
    <w:rsid w:val="007E2AB2"/>
    <w:rsid w:val="007E2BDD"/>
    <w:rsid w:val="007E327A"/>
    <w:rsid w:val="007E36D1"/>
    <w:rsid w:val="007E3B25"/>
    <w:rsid w:val="007E3D68"/>
    <w:rsid w:val="007E45CA"/>
    <w:rsid w:val="007E46E3"/>
    <w:rsid w:val="007E48C0"/>
    <w:rsid w:val="007E4F15"/>
    <w:rsid w:val="007E5885"/>
    <w:rsid w:val="007E61B7"/>
    <w:rsid w:val="007E64FF"/>
    <w:rsid w:val="007E659C"/>
    <w:rsid w:val="007E68F5"/>
    <w:rsid w:val="007E6BA7"/>
    <w:rsid w:val="007E6F62"/>
    <w:rsid w:val="007E6FEA"/>
    <w:rsid w:val="007E7267"/>
    <w:rsid w:val="007E73EA"/>
    <w:rsid w:val="007E77AD"/>
    <w:rsid w:val="007E7966"/>
    <w:rsid w:val="007E7BDA"/>
    <w:rsid w:val="007E7C7B"/>
    <w:rsid w:val="007E7E0F"/>
    <w:rsid w:val="007E7F44"/>
    <w:rsid w:val="007E7F8F"/>
    <w:rsid w:val="007F015E"/>
    <w:rsid w:val="007F017D"/>
    <w:rsid w:val="007F01C1"/>
    <w:rsid w:val="007F0250"/>
    <w:rsid w:val="007F04C2"/>
    <w:rsid w:val="007F106C"/>
    <w:rsid w:val="007F1160"/>
    <w:rsid w:val="007F1C0E"/>
    <w:rsid w:val="007F21B0"/>
    <w:rsid w:val="007F246B"/>
    <w:rsid w:val="007F2DE9"/>
    <w:rsid w:val="007F341B"/>
    <w:rsid w:val="007F3682"/>
    <w:rsid w:val="007F3759"/>
    <w:rsid w:val="007F3AA2"/>
    <w:rsid w:val="007F3B45"/>
    <w:rsid w:val="007F3E3E"/>
    <w:rsid w:val="007F430F"/>
    <w:rsid w:val="007F4A9E"/>
    <w:rsid w:val="007F4ABC"/>
    <w:rsid w:val="007F4D45"/>
    <w:rsid w:val="007F510F"/>
    <w:rsid w:val="007F545B"/>
    <w:rsid w:val="007F564D"/>
    <w:rsid w:val="007F59B2"/>
    <w:rsid w:val="007F6607"/>
    <w:rsid w:val="007F6865"/>
    <w:rsid w:val="007F68DC"/>
    <w:rsid w:val="007F68FE"/>
    <w:rsid w:val="007F6911"/>
    <w:rsid w:val="007F6BE4"/>
    <w:rsid w:val="007F7375"/>
    <w:rsid w:val="007F7746"/>
    <w:rsid w:val="007F7865"/>
    <w:rsid w:val="007F7A8E"/>
    <w:rsid w:val="007F7D0F"/>
    <w:rsid w:val="007F7DC1"/>
    <w:rsid w:val="007F7FB3"/>
    <w:rsid w:val="007F7FC1"/>
    <w:rsid w:val="00800000"/>
    <w:rsid w:val="0080026A"/>
    <w:rsid w:val="00800340"/>
    <w:rsid w:val="0080080C"/>
    <w:rsid w:val="00800953"/>
    <w:rsid w:val="00800E09"/>
    <w:rsid w:val="00801255"/>
    <w:rsid w:val="008014EC"/>
    <w:rsid w:val="00801544"/>
    <w:rsid w:val="0080197B"/>
    <w:rsid w:val="00801AAF"/>
    <w:rsid w:val="00801C1F"/>
    <w:rsid w:val="00801EA4"/>
    <w:rsid w:val="008021D3"/>
    <w:rsid w:val="008026C4"/>
    <w:rsid w:val="008027F9"/>
    <w:rsid w:val="00802849"/>
    <w:rsid w:val="00802971"/>
    <w:rsid w:val="008030DF"/>
    <w:rsid w:val="00803851"/>
    <w:rsid w:val="008038E3"/>
    <w:rsid w:val="008038F6"/>
    <w:rsid w:val="008039F4"/>
    <w:rsid w:val="00803A27"/>
    <w:rsid w:val="00803DED"/>
    <w:rsid w:val="00804115"/>
    <w:rsid w:val="00804175"/>
    <w:rsid w:val="0080445D"/>
    <w:rsid w:val="00804558"/>
    <w:rsid w:val="008047AE"/>
    <w:rsid w:val="00804A80"/>
    <w:rsid w:val="00804B21"/>
    <w:rsid w:val="00804D9C"/>
    <w:rsid w:val="00804DFB"/>
    <w:rsid w:val="00805039"/>
    <w:rsid w:val="00805448"/>
    <w:rsid w:val="00805483"/>
    <w:rsid w:val="0080585D"/>
    <w:rsid w:val="008058A5"/>
    <w:rsid w:val="00805FD9"/>
    <w:rsid w:val="00806008"/>
    <w:rsid w:val="00806273"/>
    <w:rsid w:val="0080661F"/>
    <w:rsid w:val="00806EFD"/>
    <w:rsid w:val="00807074"/>
    <w:rsid w:val="0080708A"/>
    <w:rsid w:val="008074B5"/>
    <w:rsid w:val="00807E43"/>
    <w:rsid w:val="00807F69"/>
    <w:rsid w:val="00810368"/>
    <w:rsid w:val="008106C9"/>
    <w:rsid w:val="008108B5"/>
    <w:rsid w:val="00810B1D"/>
    <w:rsid w:val="00810BE7"/>
    <w:rsid w:val="008111EB"/>
    <w:rsid w:val="00811336"/>
    <w:rsid w:val="00811448"/>
    <w:rsid w:val="0081165D"/>
    <w:rsid w:val="00811B28"/>
    <w:rsid w:val="00811BF8"/>
    <w:rsid w:val="008124CC"/>
    <w:rsid w:val="00812862"/>
    <w:rsid w:val="00812A7A"/>
    <w:rsid w:val="0081362B"/>
    <w:rsid w:val="008138B4"/>
    <w:rsid w:val="00813BD1"/>
    <w:rsid w:val="00813EB7"/>
    <w:rsid w:val="00813EBF"/>
    <w:rsid w:val="0081450B"/>
    <w:rsid w:val="00814592"/>
    <w:rsid w:val="0081465B"/>
    <w:rsid w:val="0081467F"/>
    <w:rsid w:val="008147FA"/>
    <w:rsid w:val="0081497C"/>
    <w:rsid w:val="00814E44"/>
    <w:rsid w:val="00814E4A"/>
    <w:rsid w:val="00814FF1"/>
    <w:rsid w:val="00815339"/>
    <w:rsid w:val="008154F1"/>
    <w:rsid w:val="0081591F"/>
    <w:rsid w:val="00815A99"/>
    <w:rsid w:val="00815E5B"/>
    <w:rsid w:val="00815EE5"/>
    <w:rsid w:val="008160D1"/>
    <w:rsid w:val="008162B3"/>
    <w:rsid w:val="0081640D"/>
    <w:rsid w:val="0081687A"/>
    <w:rsid w:val="008169A1"/>
    <w:rsid w:val="00817AD3"/>
    <w:rsid w:val="00820160"/>
    <w:rsid w:val="008201A7"/>
    <w:rsid w:val="0082022B"/>
    <w:rsid w:val="008202EA"/>
    <w:rsid w:val="008208A5"/>
    <w:rsid w:val="00820993"/>
    <w:rsid w:val="00820A2E"/>
    <w:rsid w:val="00820E0E"/>
    <w:rsid w:val="00820E66"/>
    <w:rsid w:val="00821237"/>
    <w:rsid w:val="00821624"/>
    <w:rsid w:val="008216DA"/>
    <w:rsid w:val="008217C3"/>
    <w:rsid w:val="00821868"/>
    <w:rsid w:val="008219B8"/>
    <w:rsid w:val="00821D50"/>
    <w:rsid w:val="00821ECA"/>
    <w:rsid w:val="00822007"/>
    <w:rsid w:val="0082232F"/>
    <w:rsid w:val="00822414"/>
    <w:rsid w:val="00822627"/>
    <w:rsid w:val="00822CB9"/>
    <w:rsid w:val="00822E2C"/>
    <w:rsid w:val="00823116"/>
    <w:rsid w:val="0082347E"/>
    <w:rsid w:val="0082350E"/>
    <w:rsid w:val="00823658"/>
    <w:rsid w:val="008239BF"/>
    <w:rsid w:val="00823B36"/>
    <w:rsid w:val="00823E41"/>
    <w:rsid w:val="0082488C"/>
    <w:rsid w:val="008250F4"/>
    <w:rsid w:val="008250F5"/>
    <w:rsid w:val="008251E7"/>
    <w:rsid w:val="00825417"/>
    <w:rsid w:val="00825479"/>
    <w:rsid w:val="00825929"/>
    <w:rsid w:val="00825AB7"/>
    <w:rsid w:val="008262BC"/>
    <w:rsid w:val="008266A2"/>
    <w:rsid w:val="008267AE"/>
    <w:rsid w:val="008271FA"/>
    <w:rsid w:val="008276D0"/>
    <w:rsid w:val="00827B27"/>
    <w:rsid w:val="00827CBB"/>
    <w:rsid w:val="00830189"/>
    <w:rsid w:val="00830B33"/>
    <w:rsid w:val="0083118A"/>
    <w:rsid w:val="00831784"/>
    <w:rsid w:val="00832083"/>
    <w:rsid w:val="008321C2"/>
    <w:rsid w:val="00832727"/>
    <w:rsid w:val="00832FE8"/>
    <w:rsid w:val="008337C1"/>
    <w:rsid w:val="008338BD"/>
    <w:rsid w:val="00834EAA"/>
    <w:rsid w:val="00834F23"/>
    <w:rsid w:val="008353B6"/>
    <w:rsid w:val="008354D0"/>
    <w:rsid w:val="00835B70"/>
    <w:rsid w:val="00836168"/>
    <w:rsid w:val="008368CB"/>
    <w:rsid w:val="00836A67"/>
    <w:rsid w:val="00836B8E"/>
    <w:rsid w:val="00836CEB"/>
    <w:rsid w:val="00837196"/>
    <w:rsid w:val="00840005"/>
    <w:rsid w:val="008404BF"/>
    <w:rsid w:val="00840C08"/>
    <w:rsid w:val="00840DC3"/>
    <w:rsid w:val="00840EAF"/>
    <w:rsid w:val="0084122C"/>
    <w:rsid w:val="008416BF"/>
    <w:rsid w:val="008416FD"/>
    <w:rsid w:val="0084188F"/>
    <w:rsid w:val="00841951"/>
    <w:rsid w:val="00841E82"/>
    <w:rsid w:val="008420DF"/>
    <w:rsid w:val="008425F4"/>
    <w:rsid w:val="00842659"/>
    <w:rsid w:val="0084293A"/>
    <w:rsid w:val="00842E28"/>
    <w:rsid w:val="00843364"/>
    <w:rsid w:val="0084354C"/>
    <w:rsid w:val="0084364D"/>
    <w:rsid w:val="0084375D"/>
    <w:rsid w:val="0084387F"/>
    <w:rsid w:val="008438D0"/>
    <w:rsid w:val="00843EB0"/>
    <w:rsid w:val="0084416F"/>
    <w:rsid w:val="00844462"/>
    <w:rsid w:val="00844959"/>
    <w:rsid w:val="008449FE"/>
    <w:rsid w:val="008454E5"/>
    <w:rsid w:val="00845515"/>
    <w:rsid w:val="00845520"/>
    <w:rsid w:val="00845FC4"/>
    <w:rsid w:val="008461B0"/>
    <w:rsid w:val="00846C9F"/>
    <w:rsid w:val="00846D16"/>
    <w:rsid w:val="00846F4C"/>
    <w:rsid w:val="008472E5"/>
    <w:rsid w:val="00847F0D"/>
    <w:rsid w:val="0085044B"/>
    <w:rsid w:val="00850EE1"/>
    <w:rsid w:val="00850FB9"/>
    <w:rsid w:val="008510C2"/>
    <w:rsid w:val="0085145E"/>
    <w:rsid w:val="0085165B"/>
    <w:rsid w:val="0085179C"/>
    <w:rsid w:val="008518FA"/>
    <w:rsid w:val="00851903"/>
    <w:rsid w:val="00851B3F"/>
    <w:rsid w:val="00851DCB"/>
    <w:rsid w:val="00851E0C"/>
    <w:rsid w:val="00851F5F"/>
    <w:rsid w:val="00851FCD"/>
    <w:rsid w:val="00852142"/>
    <w:rsid w:val="0085222F"/>
    <w:rsid w:val="008528CF"/>
    <w:rsid w:val="00853510"/>
    <w:rsid w:val="00853BB5"/>
    <w:rsid w:val="00853E5B"/>
    <w:rsid w:val="00854123"/>
    <w:rsid w:val="008542D1"/>
    <w:rsid w:val="00854465"/>
    <w:rsid w:val="008544BD"/>
    <w:rsid w:val="008545F3"/>
    <w:rsid w:val="0085463D"/>
    <w:rsid w:val="00854946"/>
    <w:rsid w:val="00854B62"/>
    <w:rsid w:val="00854B77"/>
    <w:rsid w:val="00854E58"/>
    <w:rsid w:val="00855177"/>
    <w:rsid w:val="008554B8"/>
    <w:rsid w:val="008558ED"/>
    <w:rsid w:val="00855CFC"/>
    <w:rsid w:val="00855D73"/>
    <w:rsid w:val="00855FD5"/>
    <w:rsid w:val="00856049"/>
    <w:rsid w:val="008562A0"/>
    <w:rsid w:val="0085632A"/>
    <w:rsid w:val="00856374"/>
    <w:rsid w:val="0085659C"/>
    <w:rsid w:val="008567B3"/>
    <w:rsid w:val="008568BB"/>
    <w:rsid w:val="00856CFD"/>
    <w:rsid w:val="00856E96"/>
    <w:rsid w:val="00857261"/>
    <w:rsid w:val="0085750C"/>
    <w:rsid w:val="0085778C"/>
    <w:rsid w:val="00857822"/>
    <w:rsid w:val="00857C93"/>
    <w:rsid w:val="00857F57"/>
    <w:rsid w:val="00860008"/>
    <w:rsid w:val="0086080A"/>
    <w:rsid w:val="00860D51"/>
    <w:rsid w:val="008611C1"/>
    <w:rsid w:val="0086151A"/>
    <w:rsid w:val="0086173C"/>
    <w:rsid w:val="008619C1"/>
    <w:rsid w:val="00861C3C"/>
    <w:rsid w:val="00861DA4"/>
    <w:rsid w:val="00862330"/>
    <w:rsid w:val="0086261B"/>
    <w:rsid w:val="0086264B"/>
    <w:rsid w:val="008626E9"/>
    <w:rsid w:val="008626EB"/>
    <w:rsid w:val="00862EFD"/>
    <w:rsid w:val="00863558"/>
    <w:rsid w:val="008638FB"/>
    <w:rsid w:val="0086444C"/>
    <w:rsid w:val="008644B1"/>
    <w:rsid w:val="00864768"/>
    <w:rsid w:val="00864FF0"/>
    <w:rsid w:val="008652C3"/>
    <w:rsid w:val="0086540A"/>
    <w:rsid w:val="008658AB"/>
    <w:rsid w:val="008658E8"/>
    <w:rsid w:val="00865B18"/>
    <w:rsid w:val="00865C92"/>
    <w:rsid w:val="00866310"/>
    <w:rsid w:val="0086635F"/>
    <w:rsid w:val="0086672E"/>
    <w:rsid w:val="00866CF2"/>
    <w:rsid w:val="00867168"/>
    <w:rsid w:val="00867424"/>
    <w:rsid w:val="008675EC"/>
    <w:rsid w:val="00867781"/>
    <w:rsid w:val="008679CE"/>
    <w:rsid w:val="00867DA7"/>
    <w:rsid w:val="00870355"/>
    <w:rsid w:val="0087053C"/>
    <w:rsid w:val="008705A8"/>
    <w:rsid w:val="00870E23"/>
    <w:rsid w:val="008718FC"/>
    <w:rsid w:val="00871CC2"/>
    <w:rsid w:val="00871F4F"/>
    <w:rsid w:val="0087200D"/>
    <w:rsid w:val="00872131"/>
    <w:rsid w:val="008723B8"/>
    <w:rsid w:val="008725F5"/>
    <w:rsid w:val="00872DC2"/>
    <w:rsid w:val="00873147"/>
    <w:rsid w:val="008731D8"/>
    <w:rsid w:val="00873512"/>
    <w:rsid w:val="00873664"/>
    <w:rsid w:val="00873C1E"/>
    <w:rsid w:val="00873CD6"/>
    <w:rsid w:val="00873DE6"/>
    <w:rsid w:val="00873FBF"/>
    <w:rsid w:val="00874042"/>
    <w:rsid w:val="00874178"/>
    <w:rsid w:val="0087426F"/>
    <w:rsid w:val="00874272"/>
    <w:rsid w:val="008743DF"/>
    <w:rsid w:val="00874444"/>
    <w:rsid w:val="00874BE4"/>
    <w:rsid w:val="00874C66"/>
    <w:rsid w:val="00874D7C"/>
    <w:rsid w:val="00874F67"/>
    <w:rsid w:val="00875A41"/>
    <w:rsid w:val="00875D7C"/>
    <w:rsid w:val="00875F4F"/>
    <w:rsid w:val="008762D8"/>
    <w:rsid w:val="008764CC"/>
    <w:rsid w:val="00876A94"/>
    <w:rsid w:val="00876B45"/>
    <w:rsid w:val="00876DCE"/>
    <w:rsid w:val="008772D9"/>
    <w:rsid w:val="00877B29"/>
    <w:rsid w:val="00880306"/>
    <w:rsid w:val="008806F9"/>
    <w:rsid w:val="008808B9"/>
    <w:rsid w:val="00880B30"/>
    <w:rsid w:val="00880F1D"/>
    <w:rsid w:val="0088172A"/>
    <w:rsid w:val="00881D9B"/>
    <w:rsid w:val="00881F90"/>
    <w:rsid w:val="00882A66"/>
    <w:rsid w:val="00883072"/>
    <w:rsid w:val="00883D01"/>
    <w:rsid w:val="00883D0E"/>
    <w:rsid w:val="00884516"/>
    <w:rsid w:val="00884DA3"/>
    <w:rsid w:val="008851C4"/>
    <w:rsid w:val="00885696"/>
    <w:rsid w:val="0088570A"/>
    <w:rsid w:val="00885C6E"/>
    <w:rsid w:val="00885E9D"/>
    <w:rsid w:val="00886006"/>
    <w:rsid w:val="00886025"/>
    <w:rsid w:val="0088636E"/>
    <w:rsid w:val="0088649D"/>
    <w:rsid w:val="008864A7"/>
    <w:rsid w:val="0088666A"/>
    <w:rsid w:val="0088688A"/>
    <w:rsid w:val="00886A9E"/>
    <w:rsid w:val="00886BA2"/>
    <w:rsid w:val="00886DC9"/>
    <w:rsid w:val="00886EC7"/>
    <w:rsid w:val="00887184"/>
    <w:rsid w:val="008879EA"/>
    <w:rsid w:val="00887FCB"/>
    <w:rsid w:val="00890139"/>
    <w:rsid w:val="008901F9"/>
    <w:rsid w:val="0089022D"/>
    <w:rsid w:val="008904CE"/>
    <w:rsid w:val="0089067E"/>
    <w:rsid w:val="00890E59"/>
    <w:rsid w:val="00890E9C"/>
    <w:rsid w:val="00891077"/>
    <w:rsid w:val="0089160E"/>
    <w:rsid w:val="00891A8E"/>
    <w:rsid w:val="00891AFB"/>
    <w:rsid w:val="00891B68"/>
    <w:rsid w:val="008921B1"/>
    <w:rsid w:val="00892687"/>
    <w:rsid w:val="00892BE6"/>
    <w:rsid w:val="00893386"/>
    <w:rsid w:val="008934FE"/>
    <w:rsid w:val="0089363C"/>
    <w:rsid w:val="00893657"/>
    <w:rsid w:val="00893671"/>
    <w:rsid w:val="00893FE0"/>
    <w:rsid w:val="008941FB"/>
    <w:rsid w:val="008942BF"/>
    <w:rsid w:val="00894565"/>
    <w:rsid w:val="008950AB"/>
    <w:rsid w:val="008950D6"/>
    <w:rsid w:val="00895381"/>
    <w:rsid w:val="008956EE"/>
    <w:rsid w:val="00895734"/>
    <w:rsid w:val="00895B46"/>
    <w:rsid w:val="00895B4A"/>
    <w:rsid w:val="00895E10"/>
    <w:rsid w:val="0089620B"/>
    <w:rsid w:val="00896325"/>
    <w:rsid w:val="00896474"/>
    <w:rsid w:val="00896621"/>
    <w:rsid w:val="00896DBC"/>
    <w:rsid w:val="00897117"/>
    <w:rsid w:val="00897237"/>
    <w:rsid w:val="008972C6"/>
    <w:rsid w:val="00897B59"/>
    <w:rsid w:val="00897C6C"/>
    <w:rsid w:val="00897D1A"/>
    <w:rsid w:val="008A04C8"/>
    <w:rsid w:val="008A0623"/>
    <w:rsid w:val="008A0905"/>
    <w:rsid w:val="008A09ED"/>
    <w:rsid w:val="008A09F7"/>
    <w:rsid w:val="008A0B02"/>
    <w:rsid w:val="008A0E0D"/>
    <w:rsid w:val="008A155C"/>
    <w:rsid w:val="008A180E"/>
    <w:rsid w:val="008A192B"/>
    <w:rsid w:val="008A197C"/>
    <w:rsid w:val="008A2526"/>
    <w:rsid w:val="008A2538"/>
    <w:rsid w:val="008A2545"/>
    <w:rsid w:val="008A2636"/>
    <w:rsid w:val="008A2E67"/>
    <w:rsid w:val="008A3229"/>
    <w:rsid w:val="008A32D3"/>
    <w:rsid w:val="008A35DB"/>
    <w:rsid w:val="008A372B"/>
    <w:rsid w:val="008A379E"/>
    <w:rsid w:val="008A3AF9"/>
    <w:rsid w:val="008A3CC1"/>
    <w:rsid w:val="008A3FBE"/>
    <w:rsid w:val="008A4013"/>
    <w:rsid w:val="008A4044"/>
    <w:rsid w:val="008A4747"/>
    <w:rsid w:val="008A497D"/>
    <w:rsid w:val="008A4C9C"/>
    <w:rsid w:val="008A4E9A"/>
    <w:rsid w:val="008A5635"/>
    <w:rsid w:val="008A58BF"/>
    <w:rsid w:val="008A6041"/>
    <w:rsid w:val="008A60F8"/>
    <w:rsid w:val="008A6448"/>
    <w:rsid w:val="008A6671"/>
    <w:rsid w:val="008A66EA"/>
    <w:rsid w:val="008A69FE"/>
    <w:rsid w:val="008A6EC7"/>
    <w:rsid w:val="008A6F36"/>
    <w:rsid w:val="008A7286"/>
    <w:rsid w:val="008A72CA"/>
    <w:rsid w:val="008A7445"/>
    <w:rsid w:val="008A748C"/>
    <w:rsid w:val="008A7B50"/>
    <w:rsid w:val="008A7C9F"/>
    <w:rsid w:val="008A7DDE"/>
    <w:rsid w:val="008B0641"/>
    <w:rsid w:val="008B0EB7"/>
    <w:rsid w:val="008B138E"/>
    <w:rsid w:val="008B1BC6"/>
    <w:rsid w:val="008B1C78"/>
    <w:rsid w:val="008B1F87"/>
    <w:rsid w:val="008B2404"/>
    <w:rsid w:val="008B2651"/>
    <w:rsid w:val="008B28BD"/>
    <w:rsid w:val="008B2997"/>
    <w:rsid w:val="008B2E96"/>
    <w:rsid w:val="008B2F53"/>
    <w:rsid w:val="008B3006"/>
    <w:rsid w:val="008B3139"/>
    <w:rsid w:val="008B31D8"/>
    <w:rsid w:val="008B337F"/>
    <w:rsid w:val="008B37B1"/>
    <w:rsid w:val="008B3B50"/>
    <w:rsid w:val="008B3D47"/>
    <w:rsid w:val="008B42A9"/>
    <w:rsid w:val="008B44CB"/>
    <w:rsid w:val="008B46D2"/>
    <w:rsid w:val="008B4ED2"/>
    <w:rsid w:val="008B5253"/>
    <w:rsid w:val="008B53D8"/>
    <w:rsid w:val="008B5603"/>
    <w:rsid w:val="008B59F9"/>
    <w:rsid w:val="008B5F85"/>
    <w:rsid w:val="008B63BE"/>
    <w:rsid w:val="008B640E"/>
    <w:rsid w:val="008B6505"/>
    <w:rsid w:val="008B65A6"/>
    <w:rsid w:val="008B688D"/>
    <w:rsid w:val="008B6E48"/>
    <w:rsid w:val="008B70EE"/>
    <w:rsid w:val="008B715C"/>
    <w:rsid w:val="008B7238"/>
    <w:rsid w:val="008B7590"/>
    <w:rsid w:val="008B75B8"/>
    <w:rsid w:val="008B7903"/>
    <w:rsid w:val="008B7BCB"/>
    <w:rsid w:val="008B7BFB"/>
    <w:rsid w:val="008B7E2B"/>
    <w:rsid w:val="008B7FBC"/>
    <w:rsid w:val="008C0EAD"/>
    <w:rsid w:val="008C1442"/>
    <w:rsid w:val="008C15C8"/>
    <w:rsid w:val="008C1693"/>
    <w:rsid w:val="008C19D9"/>
    <w:rsid w:val="008C1A5E"/>
    <w:rsid w:val="008C1A81"/>
    <w:rsid w:val="008C1B63"/>
    <w:rsid w:val="008C1E80"/>
    <w:rsid w:val="008C29FE"/>
    <w:rsid w:val="008C32CA"/>
    <w:rsid w:val="008C32F3"/>
    <w:rsid w:val="008C36D9"/>
    <w:rsid w:val="008C38A3"/>
    <w:rsid w:val="008C3967"/>
    <w:rsid w:val="008C3C3A"/>
    <w:rsid w:val="008C431E"/>
    <w:rsid w:val="008C5411"/>
    <w:rsid w:val="008C54BD"/>
    <w:rsid w:val="008C54C4"/>
    <w:rsid w:val="008C5DFE"/>
    <w:rsid w:val="008C5E15"/>
    <w:rsid w:val="008C6056"/>
    <w:rsid w:val="008C6276"/>
    <w:rsid w:val="008C6628"/>
    <w:rsid w:val="008C69A9"/>
    <w:rsid w:val="008C69C9"/>
    <w:rsid w:val="008C6E38"/>
    <w:rsid w:val="008C6ECA"/>
    <w:rsid w:val="008C6F75"/>
    <w:rsid w:val="008C7C18"/>
    <w:rsid w:val="008C7CC4"/>
    <w:rsid w:val="008C7DED"/>
    <w:rsid w:val="008D047D"/>
    <w:rsid w:val="008D0B4C"/>
    <w:rsid w:val="008D14C4"/>
    <w:rsid w:val="008D164C"/>
    <w:rsid w:val="008D18C5"/>
    <w:rsid w:val="008D1964"/>
    <w:rsid w:val="008D2066"/>
    <w:rsid w:val="008D221A"/>
    <w:rsid w:val="008D222F"/>
    <w:rsid w:val="008D24D6"/>
    <w:rsid w:val="008D24E1"/>
    <w:rsid w:val="008D25A0"/>
    <w:rsid w:val="008D2CEA"/>
    <w:rsid w:val="008D3A23"/>
    <w:rsid w:val="008D3A56"/>
    <w:rsid w:val="008D3E0C"/>
    <w:rsid w:val="008D3E6A"/>
    <w:rsid w:val="008D3ED5"/>
    <w:rsid w:val="008D4827"/>
    <w:rsid w:val="008D53E2"/>
    <w:rsid w:val="008D5908"/>
    <w:rsid w:val="008D5AF1"/>
    <w:rsid w:val="008D5C8D"/>
    <w:rsid w:val="008D64D9"/>
    <w:rsid w:val="008D65FA"/>
    <w:rsid w:val="008D66B0"/>
    <w:rsid w:val="008D6A6E"/>
    <w:rsid w:val="008D6C66"/>
    <w:rsid w:val="008D74B7"/>
    <w:rsid w:val="008D781F"/>
    <w:rsid w:val="008D7DBE"/>
    <w:rsid w:val="008E014F"/>
    <w:rsid w:val="008E02B7"/>
    <w:rsid w:val="008E0626"/>
    <w:rsid w:val="008E09DF"/>
    <w:rsid w:val="008E0B9D"/>
    <w:rsid w:val="008E0E71"/>
    <w:rsid w:val="008E1064"/>
    <w:rsid w:val="008E1934"/>
    <w:rsid w:val="008E1F3E"/>
    <w:rsid w:val="008E20BE"/>
    <w:rsid w:val="008E241B"/>
    <w:rsid w:val="008E28A7"/>
    <w:rsid w:val="008E2BB5"/>
    <w:rsid w:val="008E2BC2"/>
    <w:rsid w:val="008E2F0A"/>
    <w:rsid w:val="008E3096"/>
    <w:rsid w:val="008E330C"/>
    <w:rsid w:val="008E332F"/>
    <w:rsid w:val="008E3BBA"/>
    <w:rsid w:val="008E4114"/>
    <w:rsid w:val="008E418A"/>
    <w:rsid w:val="008E44DB"/>
    <w:rsid w:val="008E45EA"/>
    <w:rsid w:val="008E4A1A"/>
    <w:rsid w:val="008E5383"/>
    <w:rsid w:val="008E539E"/>
    <w:rsid w:val="008E5E01"/>
    <w:rsid w:val="008E66FB"/>
    <w:rsid w:val="008E696A"/>
    <w:rsid w:val="008E69A3"/>
    <w:rsid w:val="008E7550"/>
    <w:rsid w:val="008E75C1"/>
    <w:rsid w:val="008E766D"/>
    <w:rsid w:val="008E766E"/>
    <w:rsid w:val="008E77B1"/>
    <w:rsid w:val="008E77C6"/>
    <w:rsid w:val="008E7C05"/>
    <w:rsid w:val="008E7CC9"/>
    <w:rsid w:val="008F00B8"/>
    <w:rsid w:val="008F02A1"/>
    <w:rsid w:val="008F02CC"/>
    <w:rsid w:val="008F0E69"/>
    <w:rsid w:val="008F12FF"/>
    <w:rsid w:val="008F17F0"/>
    <w:rsid w:val="008F3291"/>
    <w:rsid w:val="008F3D3E"/>
    <w:rsid w:val="008F3F2B"/>
    <w:rsid w:val="008F3F31"/>
    <w:rsid w:val="008F4655"/>
    <w:rsid w:val="008F4779"/>
    <w:rsid w:val="008F542B"/>
    <w:rsid w:val="008F5670"/>
    <w:rsid w:val="008F56E8"/>
    <w:rsid w:val="008F599F"/>
    <w:rsid w:val="008F6219"/>
    <w:rsid w:val="008F63DF"/>
    <w:rsid w:val="008F64E5"/>
    <w:rsid w:val="008F666D"/>
    <w:rsid w:val="008F677E"/>
    <w:rsid w:val="008F6E72"/>
    <w:rsid w:val="008F7C28"/>
    <w:rsid w:val="008F7E8E"/>
    <w:rsid w:val="0090034D"/>
    <w:rsid w:val="009003C0"/>
    <w:rsid w:val="00900EC7"/>
    <w:rsid w:val="00900FFC"/>
    <w:rsid w:val="0090119D"/>
    <w:rsid w:val="009011F9"/>
    <w:rsid w:val="00901244"/>
    <w:rsid w:val="00901979"/>
    <w:rsid w:val="00901A62"/>
    <w:rsid w:val="00901DEE"/>
    <w:rsid w:val="0090207D"/>
    <w:rsid w:val="00902357"/>
    <w:rsid w:val="0090242A"/>
    <w:rsid w:val="00902C85"/>
    <w:rsid w:val="009030F7"/>
    <w:rsid w:val="009034D9"/>
    <w:rsid w:val="0090352C"/>
    <w:rsid w:val="009046C9"/>
    <w:rsid w:val="009046F1"/>
    <w:rsid w:val="00904883"/>
    <w:rsid w:val="00904B0A"/>
    <w:rsid w:val="00904CB4"/>
    <w:rsid w:val="00904F84"/>
    <w:rsid w:val="009050E9"/>
    <w:rsid w:val="00905346"/>
    <w:rsid w:val="009054E8"/>
    <w:rsid w:val="009055DD"/>
    <w:rsid w:val="0090566B"/>
    <w:rsid w:val="00905B8B"/>
    <w:rsid w:val="0090616A"/>
    <w:rsid w:val="0090646F"/>
    <w:rsid w:val="00906527"/>
    <w:rsid w:val="00906820"/>
    <w:rsid w:val="00906AD8"/>
    <w:rsid w:val="00906B54"/>
    <w:rsid w:val="00906BD9"/>
    <w:rsid w:val="00906DCF"/>
    <w:rsid w:val="00906EA0"/>
    <w:rsid w:val="00907ABE"/>
    <w:rsid w:val="00907F4C"/>
    <w:rsid w:val="0091006A"/>
    <w:rsid w:val="00910682"/>
    <w:rsid w:val="00910B57"/>
    <w:rsid w:val="0091148A"/>
    <w:rsid w:val="00911587"/>
    <w:rsid w:val="0091196F"/>
    <w:rsid w:val="009119D2"/>
    <w:rsid w:val="00911B9F"/>
    <w:rsid w:val="00911BD2"/>
    <w:rsid w:val="00911C3F"/>
    <w:rsid w:val="00911CD2"/>
    <w:rsid w:val="009120BD"/>
    <w:rsid w:val="00912347"/>
    <w:rsid w:val="00912400"/>
    <w:rsid w:val="00912580"/>
    <w:rsid w:val="0091268D"/>
    <w:rsid w:val="009129C1"/>
    <w:rsid w:val="00912A83"/>
    <w:rsid w:val="009137EB"/>
    <w:rsid w:val="00913B74"/>
    <w:rsid w:val="00913D83"/>
    <w:rsid w:val="00913EBB"/>
    <w:rsid w:val="00913F94"/>
    <w:rsid w:val="009141BB"/>
    <w:rsid w:val="00914700"/>
    <w:rsid w:val="00914A2F"/>
    <w:rsid w:val="00914B55"/>
    <w:rsid w:val="00914DC4"/>
    <w:rsid w:val="00915322"/>
    <w:rsid w:val="00915329"/>
    <w:rsid w:val="00915552"/>
    <w:rsid w:val="00915689"/>
    <w:rsid w:val="0091581F"/>
    <w:rsid w:val="0091588C"/>
    <w:rsid w:val="00915DB5"/>
    <w:rsid w:val="00915DC7"/>
    <w:rsid w:val="00915DF4"/>
    <w:rsid w:val="00916068"/>
    <w:rsid w:val="0091607D"/>
    <w:rsid w:val="00916172"/>
    <w:rsid w:val="00916399"/>
    <w:rsid w:val="00916602"/>
    <w:rsid w:val="00916BF5"/>
    <w:rsid w:val="00916CCB"/>
    <w:rsid w:val="009171D2"/>
    <w:rsid w:val="00917326"/>
    <w:rsid w:val="0091795E"/>
    <w:rsid w:val="00917DB8"/>
    <w:rsid w:val="00920EC8"/>
    <w:rsid w:val="0092106E"/>
    <w:rsid w:val="00921102"/>
    <w:rsid w:val="009212D6"/>
    <w:rsid w:val="00921305"/>
    <w:rsid w:val="00921484"/>
    <w:rsid w:val="00921783"/>
    <w:rsid w:val="009217D9"/>
    <w:rsid w:val="00921AC8"/>
    <w:rsid w:val="0092206F"/>
    <w:rsid w:val="00922482"/>
    <w:rsid w:val="00922A2B"/>
    <w:rsid w:val="00923374"/>
    <w:rsid w:val="009236B0"/>
    <w:rsid w:val="00923F26"/>
    <w:rsid w:val="00924670"/>
    <w:rsid w:val="0092487A"/>
    <w:rsid w:val="00924963"/>
    <w:rsid w:val="00924972"/>
    <w:rsid w:val="009249B1"/>
    <w:rsid w:val="00924A04"/>
    <w:rsid w:val="00924A34"/>
    <w:rsid w:val="00924A6C"/>
    <w:rsid w:val="00924ED4"/>
    <w:rsid w:val="00924F63"/>
    <w:rsid w:val="0092502D"/>
    <w:rsid w:val="009250E9"/>
    <w:rsid w:val="00925128"/>
    <w:rsid w:val="0092587B"/>
    <w:rsid w:val="00925D98"/>
    <w:rsid w:val="00926835"/>
    <w:rsid w:val="00926957"/>
    <w:rsid w:val="00926AA4"/>
    <w:rsid w:val="00926B61"/>
    <w:rsid w:val="009271AB"/>
    <w:rsid w:val="00927281"/>
    <w:rsid w:val="009273B8"/>
    <w:rsid w:val="0092794C"/>
    <w:rsid w:val="00927A20"/>
    <w:rsid w:val="00930298"/>
    <w:rsid w:val="009302A6"/>
    <w:rsid w:val="00930C3B"/>
    <w:rsid w:val="00931325"/>
    <w:rsid w:val="009319DC"/>
    <w:rsid w:val="00931AAD"/>
    <w:rsid w:val="00931E6D"/>
    <w:rsid w:val="00932426"/>
    <w:rsid w:val="00932AEE"/>
    <w:rsid w:val="00932D04"/>
    <w:rsid w:val="00932E9E"/>
    <w:rsid w:val="009336BC"/>
    <w:rsid w:val="00933B8A"/>
    <w:rsid w:val="00934141"/>
    <w:rsid w:val="0093419F"/>
    <w:rsid w:val="009341AA"/>
    <w:rsid w:val="009341F7"/>
    <w:rsid w:val="0093429A"/>
    <w:rsid w:val="00934CCB"/>
    <w:rsid w:val="0093518D"/>
    <w:rsid w:val="009352D3"/>
    <w:rsid w:val="0093543D"/>
    <w:rsid w:val="009355BB"/>
    <w:rsid w:val="00935789"/>
    <w:rsid w:val="009359C5"/>
    <w:rsid w:val="00935AF9"/>
    <w:rsid w:val="00935CFA"/>
    <w:rsid w:val="009361E8"/>
    <w:rsid w:val="00936247"/>
    <w:rsid w:val="009363CF"/>
    <w:rsid w:val="00936501"/>
    <w:rsid w:val="009366AD"/>
    <w:rsid w:val="009377A1"/>
    <w:rsid w:val="0094000C"/>
    <w:rsid w:val="00940218"/>
    <w:rsid w:val="00940850"/>
    <w:rsid w:val="00940B1D"/>
    <w:rsid w:val="0094101C"/>
    <w:rsid w:val="00941764"/>
    <w:rsid w:val="00941F38"/>
    <w:rsid w:val="009423DE"/>
    <w:rsid w:val="0094243B"/>
    <w:rsid w:val="009425EB"/>
    <w:rsid w:val="009428A4"/>
    <w:rsid w:val="00943157"/>
    <w:rsid w:val="0094368C"/>
    <w:rsid w:val="00943893"/>
    <w:rsid w:val="00943957"/>
    <w:rsid w:val="00943A76"/>
    <w:rsid w:val="00943F8A"/>
    <w:rsid w:val="00944312"/>
    <w:rsid w:val="009443DC"/>
    <w:rsid w:val="00944AE2"/>
    <w:rsid w:val="009451F7"/>
    <w:rsid w:val="00945203"/>
    <w:rsid w:val="0094526B"/>
    <w:rsid w:val="009452EE"/>
    <w:rsid w:val="00945495"/>
    <w:rsid w:val="009456EB"/>
    <w:rsid w:val="00945D35"/>
    <w:rsid w:val="00945E4A"/>
    <w:rsid w:val="00945E7E"/>
    <w:rsid w:val="00945E8F"/>
    <w:rsid w:val="00946384"/>
    <w:rsid w:val="009463FD"/>
    <w:rsid w:val="00946743"/>
    <w:rsid w:val="009467FD"/>
    <w:rsid w:val="00946CA3"/>
    <w:rsid w:val="00946D2E"/>
    <w:rsid w:val="00946E64"/>
    <w:rsid w:val="009472F6"/>
    <w:rsid w:val="0094783F"/>
    <w:rsid w:val="00947E63"/>
    <w:rsid w:val="009501B3"/>
    <w:rsid w:val="009505AA"/>
    <w:rsid w:val="009505B1"/>
    <w:rsid w:val="0095069D"/>
    <w:rsid w:val="00950A9D"/>
    <w:rsid w:val="00950B18"/>
    <w:rsid w:val="00950C02"/>
    <w:rsid w:val="00950C55"/>
    <w:rsid w:val="00950CB3"/>
    <w:rsid w:val="00950D55"/>
    <w:rsid w:val="00951B80"/>
    <w:rsid w:val="0095267E"/>
    <w:rsid w:val="00952E0E"/>
    <w:rsid w:val="00952EBB"/>
    <w:rsid w:val="00952F24"/>
    <w:rsid w:val="00953010"/>
    <w:rsid w:val="0095330D"/>
    <w:rsid w:val="0095370E"/>
    <w:rsid w:val="00953712"/>
    <w:rsid w:val="009539D9"/>
    <w:rsid w:val="00953B5D"/>
    <w:rsid w:val="00953D3D"/>
    <w:rsid w:val="00953F68"/>
    <w:rsid w:val="009543D8"/>
    <w:rsid w:val="009545D6"/>
    <w:rsid w:val="00954854"/>
    <w:rsid w:val="00954F67"/>
    <w:rsid w:val="00955AA9"/>
    <w:rsid w:val="00955AB2"/>
    <w:rsid w:val="00955E60"/>
    <w:rsid w:val="00955EC8"/>
    <w:rsid w:val="00955F61"/>
    <w:rsid w:val="00956135"/>
    <w:rsid w:val="009565BB"/>
    <w:rsid w:val="0095699A"/>
    <w:rsid w:val="00956B34"/>
    <w:rsid w:val="0095702D"/>
    <w:rsid w:val="009571A6"/>
    <w:rsid w:val="0095752A"/>
    <w:rsid w:val="009577C1"/>
    <w:rsid w:val="00957838"/>
    <w:rsid w:val="009602BA"/>
    <w:rsid w:val="00961060"/>
    <w:rsid w:val="009615D7"/>
    <w:rsid w:val="00961702"/>
    <w:rsid w:val="0096195A"/>
    <w:rsid w:val="0096202D"/>
    <w:rsid w:val="00962222"/>
    <w:rsid w:val="009629B0"/>
    <w:rsid w:val="00962D17"/>
    <w:rsid w:val="00962E00"/>
    <w:rsid w:val="00962ECD"/>
    <w:rsid w:val="00963D17"/>
    <w:rsid w:val="00963D45"/>
    <w:rsid w:val="00963D4E"/>
    <w:rsid w:val="00963EB0"/>
    <w:rsid w:val="00963EC4"/>
    <w:rsid w:val="009640B5"/>
    <w:rsid w:val="009641A2"/>
    <w:rsid w:val="00964459"/>
    <w:rsid w:val="00964665"/>
    <w:rsid w:val="009648C1"/>
    <w:rsid w:val="00965310"/>
    <w:rsid w:val="0096564E"/>
    <w:rsid w:val="009657D5"/>
    <w:rsid w:val="00965C1D"/>
    <w:rsid w:val="00965E2F"/>
    <w:rsid w:val="00965F9F"/>
    <w:rsid w:val="00966141"/>
    <w:rsid w:val="009662EC"/>
    <w:rsid w:val="00966611"/>
    <w:rsid w:val="00966766"/>
    <w:rsid w:val="00966838"/>
    <w:rsid w:val="009669CC"/>
    <w:rsid w:val="00966DBE"/>
    <w:rsid w:val="0096737F"/>
    <w:rsid w:val="00967512"/>
    <w:rsid w:val="00967655"/>
    <w:rsid w:val="00967BDE"/>
    <w:rsid w:val="00970273"/>
    <w:rsid w:val="00970F12"/>
    <w:rsid w:val="009710BF"/>
    <w:rsid w:val="00971178"/>
    <w:rsid w:val="00971874"/>
    <w:rsid w:val="00971F83"/>
    <w:rsid w:val="00972061"/>
    <w:rsid w:val="00972269"/>
    <w:rsid w:val="00972309"/>
    <w:rsid w:val="0097245C"/>
    <w:rsid w:val="009725C6"/>
    <w:rsid w:val="009725FE"/>
    <w:rsid w:val="0097273C"/>
    <w:rsid w:val="0097282B"/>
    <w:rsid w:val="00972DAC"/>
    <w:rsid w:val="00972FCE"/>
    <w:rsid w:val="00973117"/>
    <w:rsid w:val="009737D9"/>
    <w:rsid w:val="00973A35"/>
    <w:rsid w:val="00973E3E"/>
    <w:rsid w:val="00974625"/>
    <w:rsid w:val="00974A1E"/>
    <w:rsid w:val="00974BBA"/>
    <w:rsid w:val="0097559A"/>
    <w:rsid w:val="0097595A"/>
    <w:rsid w:val="009759B4"/>
    <w:rsid w:val="00975D48"/>
    <w:rsid w:val="00976546"/>
    <w:rsid w:val="0097688F"/>
    <w:rsid w:val="00976F1B"/>
    <w:rsid w:val="00976FCF"/>
    <w:rsid w:val="00977103"/>
    <w:rsid w:val="009777B2"/>
    <w:rsid w:val="009778D7"/>
    <w:rsid w:val="00977D0F"/>
    <w:rsid w:val="00977E26"/>
    <w:rsid w:val="00980A33"/>
    <w:rsid w:val="00980BAC"/>
    <w:rsid w:val="00980DF0"/>
    <w:rsid w:val="00980F3F"/>
    <w:rsid w:val="00981406"/>
    <w:rsid w:val="0098199A"/>
    <w:rsid w:val="00981D1C"/>
    <w:rsid w:val="00982214"/>
    <w:rsid w:val="009823D4"/>
    <w:rsid w:val="00982474"/>
    <w:rsid w:val="00982B13"/>
    <w:rsid w:val="00982FE4"/>
    <w:rsid w:val="00983285"/>
    <w:rsid w:val="00983843"/>
    <w:rsid w:val="00983A22"/>
    <w:rsid w:val="009845D0"/>
    <w:rsid w:val="00984672"/>
    <w:rsid w:val="0098498C"/>
    <w:rsid w:val="009849F5"/>
    <w:rsid w:val="00984F97"/>
    <w:rsid w:val="0098521F"/>
    <w:rsid w:val="0098569D"/>
    <w:rsid w:val="0098581D"/>
    <w:rsid w:val="00985A09"/>
    <w:rsid w:val="00985DA5"/>
    <w:rsid w:val="00985EF3"/>
    <w:rsid w:val="00986078"/>
    <w:rsid w:val="00986277"/>
    <w:rsid w:val="009866A3"/>
    <w:rsid w:val="0098693D"/>
    <w:rsid w:val="0098731E"/>
    <w:rsid w:val="00987AE7"/>
    <w:rsid w:val="00987F04"/>
    <w:rsid w:val="00990343"/>
    <w:rsid w:val="009905E1"/>
    <w:rsid w:val="0099064C"/>
    <w:rsid w:val="0099078A"/>
    <w:rsid w:val="00990820"/>
    <w:rsid w:val="0099097F"/>
    <w:rsid w:val="00991A1E"/>
    <w:rsid w:val="00991A3F"/>
    <w:rsid w:val="00991C25"/>
    <w:rsid w:val="00991CD4"/>
    <w:rsid w:val="00992097"/>
    <w:rsid w:val="009920C9"/>
    <w:rsid w:val="009923DE"/>
    <w:rsid w:val="00992869"/>
    <w:rsid w:val="00992914"/>
    <w:rsid w:val="00992C47"/>
    <w:rsid w:val="00992E69"/>
    <w:rsid w:val="009935C5"/>
    <w:rsid w:val="00993776"/>
    <w:rsid w:val="00993832"/>
    <w:rsid w:val="00993F15"/>
    <w:rsid w:val="00993FD2"/>
    <w:rsid w:val="009940A5"/>
    <w:rsid w:val="009944B9"/>
    <w:rsid w:val="009947D5"/>
    <w:rsid w:val="00994B69"/>
    <w:rsid w:val="00994E90"/>
    <w:rsid w:val="00995252"/>
    <w:rsid w:val="0099533A"/>
    <w:rsid w:val="0099537D"/>
    <w:rsid w:val="0099551B"/>
    <w:rsid w:val="009955E2"/>
    <w:rsid w:val="00995629"/>
    <w:rsid w:val="00995723"/>
    <w:rsid w:val="00995879"/>
    <w:rsid w:val="0099587C"/>
    <w:rsid w:val="009959A5"/>
    <w:rsid w:val="009959B6"/>
    <w:rsid w:val="00995C16"/>
    <w:rsid w:val="0099625A"/>
    <w:rsid w:val="009965BC"/>
    <w:rsid w:val="0099662E"/>
    <w:rsid w:val="00996761"/>
    <w:rsid w:val="00996B20"/>
    <w:rsid w:val="00996B84"/>
    <w:rsid w:val="00996BAE"/>
    <w:rsid w:val="00996ECD"/>
    <w:rsid w:val="00997258"/>
    <w:rsid w:val="00997C19"/>
    <w:rsid w:val="009A023E"/>
    <w:rsid w:val="009A0246"/>
    <w:rsid w:val="009A0415"/>
    <w:rsid w:val="009A04CD"/>
    <w:rsid w:val="009A0D8D"/>
    <w:rsid w:val="009A1219"/>
    <w:rsid w:val="009A16FA"/>
    <w:rsid w:val="009A177E"/>
    <w:rsid w:val="009A1AE9"/>
    <w:rsid w:val="009A22E6"/>
    <w:rsid w:val="009A2486"/>
    <w:rsid w:val="009A2690"/>
    <w:rsid w:val="009A3307"/>
    <w:rsid w:val="009A3520"/>
    <w:rsid w:val="009A3547"/>
    <w:rsid w:val="009A39FF"/>
    <w:rsid w:val="009A3C49"/>
    <w:rsid w:val="009A3CB5"/>
    <w:rsid w:val="009A3EAF"/>
    <w:rsid w:val="009A3F33"/>
    <w:rsid w:val="009A48A0"/>
    <w:rsid w:val="009A4A15"/>
    <w:rsid w:val="009A4A49"/>
    <w:rsid w:val="009A4B47"/>
    <w:rsid w:val="009A537E"/>
    <w:rsid w:val="009A5501"/>
    <w:rsid w:val="009A57F2"/>
    <w:rsid w:val="009A5AE0"/>
    <w:rsid w:val="009A6621"/>
    <w:rsid w:val="009A6AEA"/>
    <w:rsid w:val="009A6CC5"/>
    <w:rsid w:val="009A706E"/>
    <w:rsid w:val="009A771C"/>
    <w:rsid w:val="009A77A3"/>
    <w:rsid w:val="009A7E4C"/>
    <w:rsid w:val="009B06FC"/>
    <w:rsid w:val="009B0C04"/>
    <w:rsid w:val="009B0E0C"/>
    <w:rsid w:val="009B0EE7"/>
    <w:rsid w:val="009B1F0C"/>
    <w:rsid w:val="009B1F3A"/>
    <w:rsid w:val="009B20A5"/>
    <w:rsid w:val="009B2220"/>
    <w:rsid w:val="009B2766"/>
    <w:rsid w:val="009B28BC"/>
    <w:rsid w:val="009B2C24"/>
    <w:rsid w:val="009B32F0"/>
    <w:rsid w:val="009B39BE"/>
    <w:rsid w:val="009B3EB4"/>
    <w:rsid w:val="009B3F21"/>
    <w:rsid w:val="009B42BE"/>
    <w:rsid w:val="009B42F9"/>
    <w:rsid w:val="009B49D5"/>
    <w:rsid w:val="009B4B86"/>
    <w:rsid w:val="009B4F84"/>
    <w:rsid w:val="009B5795"/>
    <w:rsid w:val="009B58B1"/>
    <w:rsid w:val="009B5973"/>
    <w:rsid w:val="009B5AB7"/>
    <w:rsid w:val="009B5B48"/>
    <w:rsid w:val="009B62E6"/>
    <w:rsid w:val="009B66A9"/>
    <w:rsid w:val="009B677F"/>
    <w:rsid w:val="009B679E"/>
    <w:rsid w:val="009B67C4"/>
    <w:rsid w:val="009B6A3F"/>
    <w:rsid w:val="009B6ACD"/>
    <w:rsid w:val="009B6C01"/>
    <w:rsid w:val="009B6C5A"/>
    <w:rsid w:val="009B71E1"/>
    <w:rsid w:val="009B7A24"/>
    <w:rsid w:val="009B7F84"/>
    <w:rsid w:val="009C00D2"/>
    <w:rsid w:val="009C0448"/>
    <w:rsid w:val="009C056C"/>
    <w:rsid w:val="009C0615"/>
    <w:rsid w:val="009C07E1"/>
    <w:rsid w:val="009C098A"/>
    <w:rsid w:val="009C0B25"/>
    <w:rsid w:val="009C0CF8"/>
    <w:rsid w:val="009C0FDB"/>
    <w:rsid w:val="009C125A"/>
    <w:rsid w:val="009C1920"/>
    <w:rsid w:val="009C1EB2"/>
    <w:rsid w:val="009C1F64"/>
    <w:rsid w:val="009C2609"/>
    <w:rsid w:val="009C2675"/>
    <w:rsid w:val="009C2839"/>
    <w:rsid w:val="009C29CB"/>
    <w:rsid w:val="009C2B54"/>
    <w:rsid w:val="009C2B95"/>
    <w:rsid w:val="009C2DC4"/>
    <w:rsid w:val="009C2DEC"/>
    <w:rsid w:val="009C3042"/>
    <w:rsid w:val="009C37B9"/>
    <w:rsid w:val="009C386A"/>
    <w:rsid w:val="009C3E9C"/>
    <w:rsid w:val="009C42B1"/>
    <w:rsid w:val="009C4A32"/>
    <w:rsid w:val="009C4A8C"/>
    <w:rsid w:val="009C4D46"/>
    <w:rsid w:val="009C4E4C"/>
    <w:rsid w:val="009C5012"/>
    <w:rsid w:val="009C5321"/>
    <w:rsid w:val="009C58EF"/>
    <w:rsid w:val="009C5CDF"/>
    <w:rsid w:val="009C5E1B"/>
    <w:rsid w:val="009C5F62"/>
    <w:rsid w:val="009C62CA"/>
    <w:rsid w:val="009C63AB"/>
    <w:rsid w:val="009C6678"/>
    <w:rsid w:val="009C6680"/>
    <w:rsid w:val="009C67B1"/>
    <w:rsid w:val="009C69D0"/>
    <w:rsid w:val="009C69F4"/>
    <w:rsid w:val="009C6B43"/>
    <w:rsid w:val="009C70AF"/>
    <w:rsid w:val="009C70D4"/>
    <w:rsid w:val="009C7163"/>
    <w:rsid w:val="009C725B"/>
    <w:rsid w:val="009C77A3"/>
    <w:rsid w:val="009C79A4"/>
    <w:rsid w:val="009D0350"/>
    <w:rsid w:val="009D07AC"/>
    <w:rsid w:val="009D07F4"/>
    <w:rsid w:val="009D08D1"/>
    <w:rsid w:val="009D1082"/>
    <w:rsid w:val="009D1294"/>
    <w:rsid w:val="009D155F"/>
    <w:rsid w:val="009D1CDE"/>
    <w:rsid w:val="009D1D65"/>
    <w:rsid w:val="009D1E7F"/>
    <w:rsid w:val="009D20AC"/>
    <w:rsid w:val="009D20C9"/>
    <w:rsid w:val="009D21C8"/>
    <w:rsid w:val="009D2320"/>
    <w:rsid w:val="009D26D8"/>
    <w:rsid w:val="009D2B30"/>
    <w:rsid w:val="009D30F9"/>
    <w:rsid w:val="009D3192"/>
    <w:rsid w:val="009D31C0"/>
    <w:rsid w:val="009D322C"/>
    <w:rsid w:val="009D334F"/>
    <w:rsid w:val="009D372A"/>
    <w:rsid w:val="009D3972"/>
    <w:rsid w:val="009D3A26"/>
    <w:rsid w:val="009D3B0D"/>
    <w:rsid w:val="009D3BAC"/>
    <w:rsid w:val="009D3EDD"/>
    <w:rsid w:val="009D41EF"/>
    <w:rsid w:val="009D470C"/>
    <w:rsid w:val="009D4728"/>
    <w:rsid w:val="009D48BA"/>
    <w:rsid w:val="009D4B7E"/>
    <w:rsid w:val="009D4D48"/>
    <w:rsid w:val="009D4DC6"/>
    <w:rsid w:val="009D5106"/>
    <w:rsid w:val="009D5289"/>
    <w:rsid w:val="009D52A2"/>
    <w:rsid w:val="009D564A"/>
    <w:rsid w:val="009D570F"/>
    <w:rsid w:val="009D5B43"/>
    <w:rsid w:val="009D5E34"/>
    <w:rsid w:val="009D6324"/>
    <w:rsid w:val="009D667B"/>
    <w:rsid w:val="009D66B9"/>
    <w:rsid w:val="009D6920"/>
    <w:rsid w:val="009D6B77"/>
    <w:rsid w:val="009D6C95"/>
    <w:rsid w:val="009D6CE1"/>
    <w:rsid w:val="009D6ECD"/>
    <w:rsid w:val="009D740C"/>
    <w:rsid w:val="009D7CE0"/>
    <w:rsid w:val="009E085E"/>
    <w:rsid w:val="009E0B5A"/>
    <w:rsid w:val="009E1047"/>
    <w:rsid w:val="009E128E"/>
    <w:rsid w:val="009E14B2"/>
    <w:rsid w:val="009E15FB"/>
    <w:rsid w:val="009E1D15"/>
    <w:rsid w:val="009E1DFA"/>
    <w:rsid w:val="009E2000"/>
    <w:rsid w:val="009E23ED"/>
    <w:rsid w:val="009E26BC"/>
    <w:rsid w:val="009E2F60"/>
    <w:rsid w:val="009E322C"/>
    <w:rsid w:val="009E3352"/>
    <w:rsid w:val="009E3479"/>
    <w:rsid w:val="009E387D"/>
    <w:rsid w:val="009E3B9E"/>
    <w:rsid w:val="009E453D"/>
    <w:rsid w:val="009E5013"/>
    <w:rsid w:val="009E5327"/>
    <w:rsid w:val="009E56B0"/>
    <w:rsid w:val="009E581F"/>
    <w:rsid w:val="009E5902"/>
    <w:rsid w:val="009E5917"/>
    <w:rsid w:val="009E6223"/>
    <w:rsid w:val="009E6365"/>
    <w:rsid w:val="009E6685"/>
    <w:rsid w:val="009E6837"/>
    <w:rsid w:val="009E6D43"/>
    <w:rsid w:val="009E71F8"/>
    <w:rsid w:val="009E725F"/>
    <w:rsid w:val="009E7523"/>
    <w:rsid w:val="009E79CF"/>
    <w:rsid w:val="009E7A04"/>
    <w:rsid w:val="009E7F2E"/>
    <w:rsid w:val="009F009C"/>
    <w:rsid w:val="009F0345"/>
    <w:rsid w:val="009F039B"/>
    <w:rsid w:val="009F04F2"/>
    <w:rsid w:val="009F09ED"/>
    <w:rsid w:val="009F0A8F"/>
    <w:rsid w:val="009F1429"/>
    <w:rsid w:val="009F231C"/>
    <w:rsid w:val="009F2512"/>
    <w:rsid w:val="009F260E"/>
    <w:rsid w:val="009F267A"/>
    <w:rsid w:val="009F2C7D"/>
    <w:rsid w:val="009F3804"/>
    <w:rsid w:val="009F3C3F"/>
    <w:rsid w:val="009F40CE"/>
    <w:rsid w:val="009F43B4"/>
    <w:rsid w:val="009F471A"/>
    <w:rsid w:val="009F4A67"/>
    <w:rsid w:val="009F4CDA"/>
    <w:rsid w:val="009F4F01"/>
    <w:rsid w:val="009F517C"/>
    <w:rsid w:val="009F59BF"/>
    <w:rsid w:val="009F5F68"/>
    <w:rsid w:val="009F63B5"/>
    <w:rsid w:val="009F776E"/>
    <w:rsid w:val="009F7BE2"/>
    <w:rsid w:val="00A009E7"/>
    <w:rsid w:val="00A00F42"/>
    <w:rsid w:val="00A01519"/>
    <w:rsid w:val="00A0195A"/>
    <w:rsid w:val="00A0204E"/>
    <w:rsid w:val="00A02479"/>
    <w:rsid w:val="00A02B91"/>
    <w:rsid w:val="00A02D3C"/>
    <w:rsid w:val="00A030AC"/>
    <w:rsid w:val="00A032EA"/>
    <w:rsid w:val="00A03CBB"/>
    <w:rsid w:val="00A03DEA"/>
    <w:rsid w:val="00A03F90"/>
    <w:rsid w:val="00A0408F"/>
    <w:rsid w:val="00A044CD"/>
    <w:rsid w:val="00A045DE"/>
    <w:rsid w:val="00A04AC4"/>
    <w:rsid w:val="00A04DB3"/>
    <w:rsid w:val="00A04E68"/>
    <w:rsid w:val="00A04EA6"/>
    <w:rsid w:val="00A0548E"/>
    <w:rsid w:val="00A057A0"/>
    <w:rsid w:val="00A05975"/>
    <w:rsid w:val="00A05EAA"/>
    <w:rsid w:val="00A0608D"/>
    <w:rsid w:val="00A060BE"/>
    <w:rsid w:val="00A0695E"/>
    <w:rsid w:val="00A06AC3"/>
    <w:rsid w:val="00A06B49"/>
    <w:rsid w:val="00A07203"/>
    <w:rsid w:val="00A072AB"/>
    <w:rsid w:val="00A075BF"/>
    <w:rsid w:val="00A076F3"/>
    <w:rsid w:val="00A07ACD"/>
    <w:rsid w:val="00A07D26"/>
    <w:rsid w:val="00A1036E"/>
    <w:rsid w:val="00A104A1"/>
    <w:rsid w:val="00A10AC5"/>
    <w:rsid w:val="00A10D80"/>
    <w:rsid w:val="00A10FC7"/>
    <w:rsid w:val="00A11135"/>
    <w:rsid w:val="00A11671"/>
    <w:rsid w:val="00A1187C"/>
    <w:rsid w:val="00A12050"/>
    <w:rsid w:val="00A121F6"/>
    <w:rsid w:val="00A12CCC"/>
    <w:rsid w:val="00A12CCE"/>
    <w:rsid w:val="00A12D1A"/>
    <w:rsid w:val="00A12E07"/>
    <w:rsid w:val="00A12EE1"/>
    <w:rsid w:val="00A12F3D"/>
    <w:rsid w:val="00A13A4E"/>
    <w:rsid w:val="00A142C2"/>
    <w:rsid w:val="00A146F2"/>
    <w:rsid w:val="00A146F6"/>
    <w:rsid w:val="00A14E6A"/>
    <w:rsid w:val="00A14F18"/>
    <w:rsid w:val="00A14F9F"/>
    <w:rsid w:val="00A15566"/>
    <w:rsid w:val="00A159E4"/>
    <w:rsid w:val="00A15B2D"/>
    <w:rsid w:val="00A163CA"/>
    <w:rsid w:val="00A163CD"/>
    <w:rsid w:val="00A163D7"/>
    <w:rsid w:val="00A1647C"/>
    <w:rsid w:val="00A1670B"/>
    <w:rsid w:val="00A16778"/>
    <w:rsid w:val="00A167CD"/>
    <w:rsid w:val="00A16A78"/>
    <w:rsid w:val="00A16B57"/>
    <w:rsid w:val="00A17795"/>
    <w:rsid w:val="00A17812"/>
    <w:rsid w:val="00A17962"/>
    <w:rsid w:val="00A17E66"/>
    <w:rsid w:val="00A20224"/>
    <w:rsid w:val="00A20707"/>
    <w:rsid w:val="00A21424"/>
    <w:rsid w:val="00A21997"/>
    <w:rsid w:val="00A21F91"/>
    <w:rsid w:val="00A223B4"/>
    <w:rsid w:val="00A2264F"/>
    <w:rsid w:val="00A22C7E"/>
    <w:rsid w:val="00A231A2"/>
    <w:rsid w:val="00A235A8"/>
    <w:rsid w:val="00A23623"/>
    <w:rsid w:val="00A238D5"/>
    <w:rsid w:val="00A23A98"/>
    <w:rsid w:val="00A23AAC"/>
    <w:rsid w:val="00A24217"/>
    <w:rsid w:val="00A244E9"/>
    <w:rsid w:val="00A24622"/>
    <w:rsid w:val="00A246A3"/>
    <w:rsid w:val="00A259A8"/>
    <w:rsid w:val="00A25ABB"/>
    <w:rsid w:val="00A25E39"/>
    <w:rsid w:val="00A261E2"/>
    <w:rsid w:val="00A2621F"/>
    <w:rsid w:val="00A26486"/>
    <w:rsid w:val="00A267F3"/>
    <w:rsid w:val="00A26827"/>
    <w:rsid w:val="00A26B0B"/>
    <w:rsid w:val="00A26D47"/>
    <w:rsid w:val="00A26D90"/>
    <w:rsid w:val="00A26DA7"/>
    <w:rsid w:val="00A26DAD"/>
    <w:rsid w:val="00A26F41"/>
    <w:rsid w:val="00A26F88"/>
    <w:rsid w:val="00A275D1"/>
    <w:rsid w:val="00A27B57"/>
    <w:rsid w:val="00A303E3"/>
    <w:rsid w:val="00A3058A"/>
    <w:rsid w:val="00A306A7"/>
    <w:rsid w:val="00A30CEE"/>
    <w:rsid w:val="00A313B3"/>
    <w:rsid w:val="00A3174B"/>
    <w:rsid w:val="00A31D00"/>
    <w:rsid w:val="00A32051"/>
    <w:rsid w:val="00A32AE0"/>
    <w:rsid w:val="00A32B77"/>
    <w:rsid w:val="00A32BB4"/>
    <w:rsid w:val="00A3315E"/>
    <w:rsid w:val="00A33A89"/>
    <w:rsid w:val="00A33B79"/>
    <w:rsid w:val="00A33CCF"/>
    <w:rsid w:val="00A342F4"/>
    <w:rsid w:val="00A35BC9"/>
    <w:rsid w:val="00A35D65"/>
    <w:rsid w:val="00A35D8E"/>
    <w:rsid w:val="00A36172"/>
    <w:rsid w:val="00A36250"/>
    <w:rsid w:val="00A36605"/>
    <w:rsid w:val="00A367A9"/>
    <w:rsid w:val="00A36CF6"/>
    <w:rsid w:val="00A36EC5"/>
    <w:rsid w:val="00A36F59"/>
    <w:rsid w:val="00A37629"/>
    <w:rsid w:val="00A37943"/>
    <w:rsid w:val="00A37C9F"/>
    <w:rsid w:val="00A37EDA"/>
    <w:rsid w:val="00A4035D"/>
    <w:rsid w:val="00A405B0"/>
    <w:rsid w:val="00A405E4"/>
    <w:rsid w:val="00A40CDF"/>
    <w:rsid w:val="00A40DCB"/>
    <w:rsid w:val="00A40FF5"/>
    <w:rsid w:val="00A410EC"/>
    <w:rsid w:val="00A413A3"/>
    <w:rsid w:val="00A41801"/>
    <w:rsid w:val="00A42824"/>
    <w:rsid w:val="00A42D0A"/>
    <w:rsid w:val="00A43270"/>
    <w:rsid w:val="00A438AE"/>
    <w:rsid w:val="00A43905"/>
    <w:rsid w:val="00A447D6"/>
    <w:rsid w:val="00A44873"/>
    <w:rsid w:val="00A449DB"/>
    <w:rsid w:val="00A44D12"/>
    <w:rsid w:val="00A4539E"/>
    <w:rsid w:val="00A45408"/>
    <w:rsid w:val="00A45DC6"/>
    <w:rsid w:val="00A46080"/>
    <w:rsid w:val="00A460ED"/>
    <w:rsid w:val="00A46113"/>
    <w:rsid w:val="00A461CB"/>
    <w:rsid w:val="00A4658C"/>
    <w:rsid w:val="00A46B12"/>
    <w:rsid w:val="00A46C6C"/>
    <w:rsid w:val="00A46E95"/>
    <w:rsid w:val="00A46EB1"/>
    <w:rsid w:val="00A470FA"/>
    <w:rsid w:val="00A4724A"/>
    <w:rsid w:val="00A476FE"/>
    <w:rsid w:val="00A47A54"/>
    <w:rsid w:val="00A47C59"/>
    <w:rsid w:val="00A50D8A"/>
    <w:rsid w:val="00A50FEC"/>
    <w:rsid w:val="00A5193C"/>
    <w:rsid w:val="00A51B7A"/>
    <w:rsid w:val="00A51FC3"/>
    <w:rsid w:val="00A52617"/>
    <w:rsid w:val="00A52659"/>
    <w:rsid w:val="00A5281A"/>
    <w:rsid w:val="00A52A4C"/>
    <w:rsid w:val="00A52E8E"/>
    <w:rsid w:val="00A52E93"/>
    <w:rsid w:val="00A532FC"/>
    <w:rsid w:val="00A53624"/>
    <w:rsid w:val="00A538C7"/>
    <w:rsid w:val="00A53BC7"/>
    <w:rsid w:val="00A54220"/>
    <w:rsid w:val="00A5432D"/>
    <w:rsid w:val="00A545C0"/>
    <w:rsid w:val="00A54A6D"/>
    <w:rsid w:val="00A54AEB"/>
    <w:rsid w:val="00A54F72"/>
    <w:rsid w:val="00A565B6"/>
    <w:rsid w:val="00A567E2"/>
    <w:rsid w:val="00A56806"/>
    <w:rsid w:val="00A56896"/>
    <w:rsid w:val="00A56D82"/>
    <w:rsid w:val="00A56E9D"/>
    <w:rsid w:val="00A5736D"/>
    <w:rsid w:val="00A5754D"/>
    <w:rsid w:val="00A578E4"/>
    <w:rsid w:val="00A57911"/>
    <w:rsid w:val="00A57F15"/>
    <w:rsid w:val="00A60066"/>
    <w:rsid w:val="00A60179"/>
    <w:rsid w:val="00A60237"/>
    <w:rsid w:val="00A606A5"/>
    <w:rsid w:val="00A60AA3"/>
    <w:rsid w:val="00A60E60"/>
    <w:rsid w:val="00A61151"/>
    <w:rsid w:val="00A61298"/>
    <w:rsid w:val="00A613E7"/>
    <w:rsid w:val="00A6140D"/>
    <w:rsid w:val="00A61782"/>
    <w:rsid w:val="00A61844"/>
    <w:rsid w:val="00A619E0"/>
    <w:rsid w:val="00A61B20"/>
    <w:rsid w:val="00A61BE1"/>
    <w:rsid w:val="00A61F98"/>
    <w:rsid w:val="00A61FDA"/>
    <w:rsid w:val="00A622F1"/>
    <w:rsid w:val="00A62646"/>
    <w:rsid w:val="00A62B34"/>
    <w:rsid w:val="00A63493"/>
    <w:rsid w:val="00A63850"/>
    <w:rsid w:val="00A63A7E"/>
    <w:rsid w:val="00A63C0C"/>
    <w:rsid w:val="00A6402F"/>
    <w:rsid w:val="00A64065"/>
    <w:rsid w:val="00A645C6"/>
    <w:rsid w:val="00A64787"/>
    <w:rsid w:val="00A648E9"/>
    <w:rsid w:val="00A65038"/>
    <w:rsid w:val="00A65B16"/>
    <w:rsid w:val="00A65E0B"/>
    <w:rsid w:val="00A66041"/>
    <w:rsid w:val="00A6654A"/>
    <w:rsid w:val="00A66A52"/>
    <w:rsid w:val="00A66C0D"/>
    <w:rsid w:val="00A6764D"/>
    <w:rsid w:val="00A67934"/>
    <w:rsid w:val="00A67A3F"/>
    <w:rsid w:val="00A67C56"/>
    <w:rsid w:val="00A67D4A"/>
    <w:rsid w:val="00A703AE"/>
    <w:rsid w:val="00A70415"/>
    <w:rsid w:val="00A7044B"/>
    <w:rsid w:val="00A709AE"/>
    <w:rsid w:val="00A70BC7"/>
    <w:rsid w:val="00A70DCB"/>
    <w:rsid w:val="00A70E0F"/>
    <w:rsid w:val="00A70E5B"/>
    <w:rsid w:val="00A711AB"/>
    <w:rsid w:val="00A7175A"/>
    <w:rsid w:val="00A7179B"/>
    <w:rsid w:val="00A71FD1"/>
    <w:rsid w:val="00A720C2"/>
    <w:rsid w:val="00A72262"/>
    <w:rsid w:val="00A72387"/>
    <w:rsid w:val="00A7248F"/>
    <w:rsid w:val="00A726DA"/>
    <w:rsid w:val="00A72733"/>
    <w:rsid w:val="00A72BC8"/>
    <w:rsid w:val="00A72C04"/>
    <w:rsid w:val="00A72FE2"/>
    <w:rsid w:val="00A73069"/>
    <w:rsid w:val="00A7307D"/>
    <w:rsid w:val="00A73341"/>
    <w:rsid w:val="00A73A6E"/>
    <w:rsid w:val="00A73FED"/>
    <w:rsid w:val="00A748ED"/>
    <w:rsid w:val="00A74C4E"/>
    <w:rsid w:val="00A74DE4"/>
    <w:rsid w:val="00A7504C"/>
    <w:rsid w:val="00A75386"/>
    <w:rsid w:val="00A75447"/>
    <w:rsid w:val="00A7593A"/>
    <w:rsid w:val="00A7597F"/>
    <w:rsid w:val="00A75D3F"/>
    <w:rsid w:val="00A7625A"/>
    <w:rsid w:val="00A764C0"/>
    <w:rsid w:val="00A768C8"/>
    <w:rsid w:val="00A76946"/>
    <w:rsid w:val="00A76C21"/>
    <w:rsid w:val="00A76EC3"/>
    <w:rsid w:val="00A7702A"/>
    <w:rsid w:val="00A7720E"/>
    <w:rsid w:val="00A77727"/>
    <w:rsid w:val="00A77A3E"/>
    <w:rsid w:val="00A77B84"/>
    <w:rsid w:val="00A77F71"/>
    <w:rsid w:val="00A77FA9"/>
    <w:rsid w:val="00A80840"/>
    <w:rsid w:val="00A80903"/>
    <w:rsid w:val="00A81339"/>
    <w:rsid w:val="00A813F2"/>
    <w:rsid w:val="00A814D5"/>
    <w:rsid w:val="00A82266"/>
    <w:rsid w:val="00A8226A"/>
    <w:rsid w:val="00A82316"/>
    <w:rsid w:val="00A82631"/>
    <w:rsid w:val="00A82941"/>
    <w:rsid w:val="00A834D6"/>
    <w:rsid w:val="00A83A95"/>
    <w:rsid w:val="00A83D0D"/>
    <w:rsid w:val="00A83DBC"/>
    <w:rsid w:val="00A841BD"/>
    <w:rsid w:val="00A84746"/>
    <w:rsid w:val="00A8478A"/>
    <w:rsid w:val="00A847AE"/>
    <w:rsid w:val="00A849DF"/>
    <w:rsid w:val="00A84D2C"/>
    <w:rsid w:val="00A85029"/>
    <w:rsid w:val="00A85084"/>
    <w:rsid w:val="00A855CE"/>
    <w:rsid w:val="00A855FE"/>
    <w:rsid w:val="00A85836"/>
    <w:rsid w:val="00A85A9E"/>
    <w:rsid w:val="00A85D74"/>
    <w:rsid w:val="00A85E79"/>
    <w:rsid w:val="00A85F29"/>
    <w:rsid w:val="00A8613B"/>
    <w:rsid w:val="00A86203"/>
    <w:rsid w:val="00A86D62"/>
    <w:rsid w:val="00A86D6B"/>
    <w:rsid w:val="00A86E5F"/>
    <w:rsid w:val="00A87982"/>
    <w:rsid w:val="00A87B83"/>
    <w:rsid w:val="00A87C2F"/>
    <w:rsid w:val="00A9019E"/>
    <w:rsid w:val="00A901A8"/>
    <w:rsid w:val="00A9022A"/>
    <w:rsid w:val="00A904D9"/>
    <w:rsid w:val="00A904F2"/>
    <w:rsid w:val="00A905FE"/>
    <w:rsid w:val="00A90A9D"/>
    <w:rsid w:val="00A90D04"/>
    <w:rsid w:val="00A911A0"/>
    <w:rsid w:val="00A911A9"/>
    <w:rsid w:val="00A91363"/>
    <w:rsid w:val="00A91405"/>
    <w:rsid w:val="00A91450"/>
    <w:rsid w:val="00A918BB"/>
    <w:rsid w:val="00A91B63"/>
    <w:rsid w:val="00A920B1"/>
    <w:rsid w:val="00A92564"/>
    <w:rsid w:val="00A925AB"/>
    <w:rsid w:val="00A9276C"/>
    <w:rsid w:val="00A92D3C"/>
    <w:rsid w:val="00A92DB9"/>
    <w:rsid w:val="00A9309D"/>
    <w:rsid w:val="00A93738"/>
    <w:rsid w:val="00A93BA2"/>
    <w:rsid w:val="00A93F54"/>
    <w:rsid w:val="00A94084"/>
    <w:rsid w:val="00A943E1"/>
    <w:rsid w:val="00A9446E"/>
    <w:rsid w:val="00A94769"/>
    <w:rsid w:val="00A95029"/>
    <w:rsid w:val="00A95C60"/>
    <w:rsid w:val="00A95DE7"/>
    <w:rsid w:val="00A95F70"/>
    <w:rsid w:val="00A95F8A"/>
    <w:rsid w:val="00A96852"/>
    <w:rsid w:val="00A96B89"/>
    <w:rsid w:val="00A96C21"/>
    <w:rsid w:val="00A9791D"/>
    <w:rsid w:val="00A97D4A"/>
    <w:rsid w:val="00A97DB8"/>
    <w:rsid w:val="00A97EF8"/>
    <w:rsid w:val="00AA0209"/>
    <w:rsid w:val="00AA03A6"/>
    <w:rsid w:val="00AA06D5"/>
    <w:rsid w:val="00AA0CE9"/>
    <w:rsid w:val="00AA103D"/>
    <w:rsid w:val="00AA105A"/>
    <w:rsid w:val="00AA110C"/>
    <w:rsid w:val="00AA1128"/>
    <w:rsid w:val="00AA1A7C"/>
    <w:rsid w:val="00AA1ADA"/>
    <w:rsid w:val="00AA20B3"/>
    <w:rsid w:val="00AA2424"/>
    <w:rsid w:val="00AA26E3"/>
    <w:rsid w:val="00AA273B"/>
    <w:rsid w:val="00AA2802"/>
    <w:rsid w:val="00AA2A7D"/>
    <w:rsid w:val="00AA2A95"/>
    <w:rsid w:val="00AA2ECC"/>
    <w:rsid w:val="00AA30C4"/>
    <w:rsid w:val="00AA31A0"/>
    <w:rsid w:val="00AA3579"/>
    <w:rsid w:val="00AA3A3E"/>
    <w:rsid w:val="00AA3B94"/>
    <w:rsid w:val="00AA3C94"/>
    <w:rsid w:val="00AA41BF"/>
    <w:rsid w:val="00AA41D4"/>
    <w:rsid w:val="00AA4203"/>
    <w:rsid w:val="00AA4631"/>
    <w:rsid w:val="00AA4775"/>
    <w:rsid w:val="00AA488F"/>
    <w:rsid w:val="00AA4999"/>
    <w:rsid w:val="00AA49D6"/>
    <w:rsid w:val="00AA5515"/>
    <w:rsid w:val="00AA567F"/>
    <w:rsid w:val="00AA583C"/>
    <w:rsid w:val="00AA5C8F"/>
    <w:rsid w:val="00AA6045"/>
    <w:rsid w:val="00AA627D"/>
    <w:rsid w:val="00AA62CD"/>
    <w:rsid w:val="00AA633C"/>
    <w:rsid w:val="00AA65CF"/>
    <w:rsid w:val="00AA6A88"/>
    <w:rsid w:val="00AA6B02"/>
    <w:rsid w:val="00AA71C4"/>
    <w:rsid w:val="00AA7A71"/>
    <w:rsid w:val="00AB02DD"/>
    <w:rsid w:val="00AB045C"/>
    <w:rsid w:val="00AB05BB"/>
    <w:rsid w:val="00AB090C"/>
    <w:rsid w:val="00AB0F9A"/>
    <w:rsid w:val="00AB0FFC"/>
    <w:rsid w:val="00AB1160"/>
    <w:rsid w:val="00AB1411"/>
    <w:rsid w:val="00AB142E"/>
    <w:rsid w:val="00AB1A14"/>
    <w:rsid w:val="00AB1C10"/>
    <w:rsid w:val="00AB1D98"/>
    <w:rsid w:val="00AB212D"/>
    <w:rsid w:val="00AB25D0"/>
    <w:rsid w:val="00AB2A0F"/>
    <w:rsid w:val="00AB2D58"/>
    <w:rsid w:val="00AB32C1"/>
    <w:rsid w:val="00AB3431"/>
    <w:rsid w:val="00AB3552"/>
    <w:rsid w:val="00AB3C23"/>
    <w:rsid w:val="00AB3F78"/>
    <w:rsid w:val="00AB49C3"/>
    <w:rsid w:val="00AB527A"/>
    <w:rsid w:val="00AB5582"/>
    <w:rsid w:val="00AB55F8"/>
    <w:rsid w:val="00AB5752"/>
    <w:rsid w:val="00AB5972"/>
    <w:rsid w:val="00AB5DF2"/>
    <w:rsid w:val="00AB6113"/>
    <w:rsid w:val="00AB6C4D"/>
    <w:rsid w:val="00AB73C8"/>
    <w:rsid w:val="00AB7866"/>
    <w:rsid w:val="00AC0199"/>
    <w:rsid w:val="00AC0378"/>
    <w:rsid w:val="00AC0776"/>
    <w:rsid w:val="00AC0A80"/>
    <w:rsid w:val="00AC1761"/>
    <w:rsid w:val="00AC1ADC"/>
    <w:rsid w:val="00AC1D3B"/>
    <w:rsid w:val="00AC1E44"/>
    <w:rsid w:val="00AC226A"/>
    <w:rsid w:val="00AC246C"/>
    <w:rsid w:val="00AC2740"/>
    <w:rsid w:val="00AC2FB2"/>
    <w:rsid w:val="00AC32FB"/>
    <w:rsid w:val="00AC33FE"/>
    <w:rsid w:val="00AC3896"/>
    <w:rsid w:val="00AC3ADE"/>
    <w:rsid w:val="00AC3F58"/>
    <w:rsid w:val="00AC4C92"/>
    <w:rsid w:val="00AC4E28"/>
    <w:rsid w:val="00AC4E71"/>
    <w:rsid w:val="00AC4F03"/>
    <w:rsid w:val="00AC4F7E"/>
    <w:rsid w:val="00AC53F7"/>
    <w:rsid w:val="00AC5700"/>
    <w:rsid w:val="00AC5A64"/>
    <w:rsid w:val="00AC6D79"/>
    <w:rsid w:val="00AC7042"/>
    <w:rsid w:val="00AC752F"/>
    <w:rsid w:val="00AC75BE"/>
    <w:rsid w:val="00AC7B8D"/>
    <w:rsid w:val="00AC7E49"/>
    <w:rsid w:val="00AC7EA2"/>
    <w:rsid w:val="00AD0007"/>
    <w:rsid w:val="00AD099F"/>
    <w:rsid w:val="00AD1338"/>
    <w:rsid w:val="00AD191D"/>
    <w:rsid w:val="00AD1956"/>
    <w:rsid w:val="00AD1BD0"/>
    <w:rsid w:val="00AD1C10"/>
    <w:rsid w:val="00AD1F1B"/>
    <w:rsid w:val="00AD20B2"/>
    <w:rsid w:val="00AD230B"/>
    <w:rsid w:val="00AD276F"/>
    <w:rsid w:val="00AD2D64"/>
    <w:rsid w:val="00AD2E7B"/>
    <w:rsid w:val="00AD2F8F"/>
    <w:rsid w:val="00AD35DF"/>
    <w:rsid w:val="00AD3685"/>
    <w:rsid w:val="00AD3F4F"/>
    <w:rsid w:val="00AD403C"/>
    <w:rsid w:val="00AD407E"/>
    <w:rsid w:val="00AD4153"/>
    <w:rsid w:val="00AD467A"/>
    <w:rsid w:val="00AD4838"/>
    <w:rsid w:val="00AD511C"/>
    <w:rsid w:val="00AD5420"/>
    <w:rsid w:val="00AD56CF"/>
    <w:rsid w:val="00AD580C"/>
    <w:rsid w:val="00AD5DDB"/>
    <w:rsid w:val="00AD5DED"/>
    <w:rsid w:val="00AD5E3E"/>
    <w:rsid w:val="00AD5F76"/>
    <w:rsid w:val="00AD60AC"/>
    <w:rsid w:val="00AD60B8"/>
    <w:rsid w:val="00AD60EF"/>
    <w:rsid w:val="00AD612C"/>
    <w:rsid w:val="00AD7273"/>
    <w:rsid w:val="00AD734C"/>
    <w:rsid w:val="00AD77B1"/>
    <w:rsid w:val="00AD7922"/>
    <w:rsid w:val="00AD7CBB"/>
    <w:rsid w:val="00AD7E20"/>
    <w:rsid w:val="00AE0270"/>
    <w:rsid w:val="00AE0413"/>
    <w:rsid w:val="00AE05BF"/>
    <w:rsid w:val="00AE07E2"/>
    <w:rsid w:val="00AE0D8D"/>
    <w:rsid w:val="00AE1043"/>
    <w:rsid w:val="00AE1AF9"/>
    <w:rsid w:val="00AE1FC7"/>
    <w:rsid w:val="00AE23C8"/>
    <w:rsid w:val="00AE265A"/>
    <w:rsid w:val="00AE27D5"/>
    <w:rsid w:val="00AE2EA0"/>
    <w:rsid w:val="00AE308D"/>
    <w:rsid w:val="00AE33FA"/>
    <w:rsid w:val="00AE36D1"/>
    <w:rsid w:val="00AE3B3A"/>
    <w:rsid w:val="00AE3DDB"/>
    <w:rsid w:val="00AE3F78"/>
    <w:rsid w:val="00AE4197"/>
    <w:rsid w:val="00AE459E"/>
    <w:rsid w:val="00AE4A64"/>
    <w:rsid w:val="00AE4ED6"/>
    <w:rsid w:val="00AE4EFF"/>
    <w:rsid w:val="00AE5771"/>
    <w:rsid w:val="00AE59FC"/>
    <w:rsid w:val="00AE6543"/>
    <w:rsid w:val="00AE656F"/>
    <w:rsid w:val="00AE6AAF"/>
    <w:rsid w:val="00AE6E97"/>
    <w:rsid w:val="00AE6F84"/>
    <w:rsid w:val="00AE7283"/>
    <w:rsid w:val="00AE758E"/>
    <w:rsid w:val="00AF059D"/>
    <w:rsid w:val="00AF05DC"/>
    <w:rsid w:val="00AF077D"/>
    <w:rsid w:val="00AF0992"/>
    <w:rsid w:val="00AF0C7C"/>
    <w:rsid w:val="00AF0D62"/>
    <w:rsid w:val="00AF0EB3"/>
    <w:rsid w:val="00AF10E6"/>
    <w:rsid w:val="00AF1281"/>
    <w:rsid w:val="00AF12A3"/>
    <w:rsid w:val="00AF14C8"/>
    <w:rsid w:val="00AF176E"/>
    <w:rsid w:val="00AF1CD9"/>
    <w:rsid w:val="00AF1F77"/>
    <w:rsid w:val="00AF23D9"/>
    <w:rsid w:val="00AF290E"/>
    <w:rsid w:val="00AF29FA"/>
    <w:rsid w:val="00AF2D15"/>
    <w:rsid w:val="00AF327C"/>
    <w:rsid w:val="00AF355A"/>
    <w:rsid w:val="00AF37D5"/>
    <w:rsid w:val="00AF381B"/>
    <w:rsid w:val="00AF3F63"/>
    <w:rsid w:val="00AF4107"/>
    <w:rsid w:val="00AF4138"/>
    <w:rsid w:val="00AF4345"/>
    <w:rsid w:val="00AF434C"/>
    <w:rsid w:val="00AF4428"/>
    <w:rsid w:val="00AF463B"/>
    <w:rsid w:val="00AF467E"/>
    <w:rsid w:val="00AF4C2C"/>
    <w:rsid w:val="00AF4CC5"/>
    <w:rsid w:val="00AF5221"/>
    <w:rsid w:val="00AF52CC"/>
    <w:rsid w:val="00AF5319"/>
    <w:rsid w:val="00AF581B"/>
    <w:rsid w:val="00AF5BAF"/>
    <w:rsid w:val="00AF608B"/>
    <w:rsid w:val="00AF6A59"/>
    <w:rsid w:val="00AF7BDD"/>
    <w:rsid w:val="00AF7FA7"/>
    <w:rsid w:val="00B0055F"/>
    <w:rsid w:val="00B00642"/>
    <w:rsid w:val="00B00EEF"/>
    <w:rsid w:val="00B00F8C"/>
    <w:rsid w:val="00B00FEC"/>
    <w:rsid w:val="00B0187A"/>
    <w:rsid w:val="00B02064"/>
    <w:rsid w:val="00B020F1"/>
    <w:rsid w:val="00B02145"/>
    <w:rsid w:val="00B024C9"/>
    <w:rsid w:val="00B02D4B"/>
    <w:rsid w:val="00B02F0C"/>
    <w:rsid w:val="00B03776"/>
    <w:rsid w:val="00B03CDA"/>
    <w:rsid w:val="00B03ED8"/>
    <w:rsid w:val="00B0401D"/>
    <w:rsid w:val="00B042D2"/>
    <w:rsid w:val="00B04E8D"/>
    <w:rsid w:val="00B04F50"/>
    <w:rsid w:val="00B0542F"/>
    <w:rsid w:val="00B0556E"/>
    <w:rsid w:val="00B05A05"/>
    <w:rsid w:val="00B05C74"/>
    <w:rsid w:val="00B05D94"/>
    <w:rsid w:val="00B06495"/>
    <w:rsid w:val="00B064F1"/>
    <w:rsid w:val="00B06BAE"/>
    <w:rsid w:val="00B06DA3"/>
    <w:rsid w:val="00B07863"/>
    <w:rsid w:val="00B07C99"/>
    <w:rsid w:val="00B07E0B"/>
    <w:rsid w:val="00B07EF0"/>
    <w:rsid w:val="00B109DF"/>
    <w:rsid w:val="00B11386"/>
    <w:rsid w:val="00B118E1"/>
    <w:rsid w:val="00B11A39"/>
    <w:rsid w:val="00B11A5F"/>
    <w:rsid w:val="00B11A9A"/>
    <w:rsid w:val="00B120CF"/>
    <w:rsid w:val="00B1210E"/>
    <w:rsid w:val="00B12399"/>
    <w:rsid w:val="00B1243E"/>
    <w:rsid w:val="00B129BD"/>
    <w:rsid w:val="00B12A2B"/>
    <w:rsid w:val="00B12BDA"/>
    <w:rsid w:val="00B12EDC"/>
    <w:rsid w:val="00B13C24"/>
    <w:rsid w:val="00B13D2B"/>
    <w:rsid w:val="00B13F2E"/>
    <w:rsid w:val="00B14011"/>
    <w:rsid w:val="00B14025"/>
    <w:rsid w:val="00B14793"/>
    <w:rsid w:val="00B149CA"/>
    <w:rsid w:val="00B14C4F"/>
    <w:rsid w:val="00B1506F"/>
    <w:rsid w:val="00B15075"/>
    <w:rsid w:val="00B156C0"/>
    <w:rsid w:val="00B15774"/>
    <w:rsid w:val="00B15865"/>
    <w:rsid w:val="00B15DB9"/>
    <w:rsid w:val="00B1780E"/>
    <w:rsid w:val="00B1799D"/>
    <w:rsid w:val="00B17C75"/>
    <w:rsid w:val="00B200D3"/>
    <w:rsid w:val="00B2041F"/>
    <w:rsid w:val="00B2060E"/>
    <w:rsid w:val="00B20B02"/>
    <w:rsid w:val="00B20C01"/>
    <w:rsid w:val="00B20DCF"/>
    <w:rsid w:val="00B20F8A"/>
    <w:rsid w:val="00B215C1"/>
    <w:rsid w:val="00B215EB"/>
    <w:rsid w:val="00B219CA"/>
    <w:rsid w:val="00B22522"/>
    <w:rsid w:val="00B22797"/>
    <w:rsid w:val="00B2288A"/>
    <w:rsid w:val="00B231AF"/>
    <w:rsid w:val="00B2322F"/>
    <w:rsid w:val="00B2412D"/>
    <w:rsid w:val="00B242A6"/>
    <w:rsid w:val="00B242A7"/>
    <w:rsid w:val="00B2441D"/>
    <w:rsid w:val="00B24D66"/>
    <w:rsid w:val="00B24D7E"/>
    <w:rsid w:val="00B2509A"/>
    <w:rsid w:val="00B25148"/>
    <w:rsid w:val="00B258AF"/>
    <w:rsid w:val="00B25A70"/>
    <w:rsid w:val="00B25AB6"/>
    <w:rsid w:val="00B261DE"/>
    <w:rsid w:val="00B264B0"/>
    <w:rsid w:val="00B26CDB"/>
    <w:rsid w:val="00B26ECF"/>
    <w:rsid w:val="00B26F53"/>
    <w:rsid w:val="00B272F8"/>
    <w:rsid w:val="00B27444"/>
    <w:rsid w:val="00B27734"/>
    <w:rsid w:val="00B27771"/>
    <w:rsid w:val="00B27787"/>
    <w:rsid w:val="00B278D7"/>
    <w:rsid w:val="00B27D97"/>
    <w:rsid w:val="00B30156"/>
    <w:rsid w:val="00B3091E"/>
    <w:rsid w:val="00B3098A"/>
    <w:rsid w:val="00B31099"/>
    <w:rsid w:val="00B31345"/>
    <w:rsid w:val="00B31602"/>
    <w:rsid w:val="00B317BF"/>
    <w:rsid w:val="00B319FE"/>
    <w:rsid w:val="00B3232C"/>
    <w:rsid w:val="00B329A1"/>
    <w:rsid w:val="00B32DE9"/>
    <w:rsid w:val="00B331B8"/>
    <w:rsid w:val="00B33378"/>
    <w:rsid w:val="00B33769"/>
    <w:rsid w:val="00B33786"/>
    <w:rsid w:val="00B337A4"/>
    <w:rsid w:val="00B33920"/>
    <w:rsid w:val="00B33A61"/>
    <w:rsid w:val="00B34497"/>
    <w:rsid w:val="00B34725"/>
    <w:rsid w:val="00B34893"/>
    <w:rsid w:val="00B34A3E"/>
    <w:rsid w:val="00B355F0"/>
    <w:rsid w:val="00B3578C"/>
    <w:rsid w:val="00B35CBE"/>
    <w:rsid w:val="00B35FFE"/>
    <w:rsid w:val="00B3687E"/>
    <w:rsid w:val="00B36D9E"/>
    <w:rsid w:val="00B37041"/>
    <w:rsid w:val="00B372B2"/>
    <w:rsid w:val="00B372ED"/>
    <w:rsid w:val="00B37311"/>
    <w:rsid w:val="00B373FB"/>
    <w:rsid w:val="00B37975"/>
    <w:rsid w:val="00B40F17"/>
    <w:rsid w:val="00B4106F"/>
    <w:rsid w:val="00B4133D"/>
    <w:rsid w:val="00B417A3"/>
    <w:rsid w:val="00B417B4"/>
    <w:rsid w:val="00B41BE7"/>
    <w:rsid w:val="00B41D56"/>
    <w:rsid w:val="00B41D8E"/>
    <w:rsid w:val="00B420C8"/>
    <w:rsid w:val="00B4221D"/>
    <w:rsid w:val="00B424F7"/>
    <w:rsid w:val="00B42568"/>
    <w:rsid w:val="00B42AF8"/>
    <w:rsid w:val="00B42CA1"/>
    <w:rsid w:val="00B4316E"/>
    <w:rsid w:val="00B4339F"/>
    <w:rsid w:val="00B4381B"/>
    <w:rsid w:val="00B4383C"/>
    <w:rsid w:val="00B43BB0"/>
    <w:rsid w:val="00B4403D"/>
    <w:rsid w:val="00B44B10"/>
    <w:rsid w:val="00B44EA7"/>
    <w:rsid w:val="00B44F0F"/>
    <w:rsid w:val="00B454CA"/>
    <w:rsid w:val="00B455B1"/>
    <w:rsid w:val="00B455ED"/>
    <w:rsid w:val="00B45847"/>
    <w:rsid w:val="00B458C6"/>
    <w:rsid w:val="00B4597E"/>
    <w:rsid w:val="00B45E5A"/>
    <w:rsid w:val="00B460A1"/>
    <w:rsid w:val="00B46275"/>
    <w:rsid w:val="00B464C7"/>
    <w:rsid w:val="00B4658A"/>
    <w:rsid w:val="00B46B22"/>
    <w:rsid w:val="00B46EEF"/>
    <w:rsid w:val="00B471F3"/>
    <w:rsid w:val="00B4733F"/>
    <w:rsid w:val="00B4758E"/>
    <w:rsid w:val="00B47BFE"/>
    <w:rsid w:val="00B47CBB"/>
    <w:rsid w:val="00B5015E"/>
    <w:rsid w:val="00B5020C"/>
    <w:rsid w:val="00B5083E"/>
    <w:rsid w:val="00B50ADB"/>
    <w:rsid w:val="00B515C1"/>
    <w:rsid w:val="00B51604"/>
    <w:rsid w:val="00B51F64"/>
    <w:rsid w:val="00B52CF4"/>
    <w:rsid w:val="00B53B4E"/>
    <w:rsid w:val="00B53C5F"/>
    <w:rsid w:val="00B53F78"/>
    <w:rsid w:val="00B54BD8"/>
    <w:rsid w:val="00B54BF1"/>
    <w:rsid w:val="00B54E22"/>
    <w:rsid w:val="00B551D9"/>
    <w:rsid w:val="00B553B3"/>
    <w:rsid w:val="00B554CD"/>
    <w:rsid w:val="00B5596C"/>
    <w:rsid w:val="00B559C9"/>
    <w:rsid w:val="00B55E8D"/>
    <w:rsid w:val="00B565CB"/>
    <w:rsid w:val="00B5670F"/>
    <w:rsid w:val="00B569B2"/>
    <w:rsid w:val="00B56FBD"/>
    <w:rsid w:val="00B5715A"/>
    <w:rsid w:val="00B57327"/>
    <w:rsid w:val="00B574E2"/>
    <w:rsid w:val="00B57597"/>
    <w:rsid w:val="00B575FD"/>
    <w:rsid w:val="00B57BF5"/>
    <w:rsid w:val="00B6002D"/>
    <w:rsid w:val="00B6010B"/>
    <w:rsid w:val="00B60773"/>
    <w:rsid w:val="00B610FA"/>
    <w:rsid w:val="00B61262"/>
    <w:rsid w:val="00B61AF0"/>
    <w:rsid w:val="00B61F6E"/>
    <w:rsid w:val="00B6210A"/>
    <w:rsid w:val="00B6220A"/>
    <w:rsid w:val="00B629F3"/>
    <w:rsid w:val="00B63048"/>
    <w:rsid w:val="00B6363E"/>
    <w:rsid w:val="00B637B6"/>
    <w:rsid w:val="00B63DDF"/>
    <w:rsid w:val="00B640CF"/>
    <w:rsid w:val="00B642F3"/>
    <w:rsid w:val="00B64565"/>
    <w:rsid w:val="00B64927"/>
    <w:rsid w:val="00B64AED"/>
    <w:rsid w:val="00B65415"/>
    <w:rsid w:val="00B65828"/>
    <w:rsid w:val="00B65E01"/>
    <w:rsid w:val="00B65ECB"/>
    <w:rsid w:val="00B664AA"/>
    <w:rsid w:val="00B665BB"/>
    <w:rsid w:val="00B66800"/>
    <w:rsid w:val="00B668CA"/>
    <w:rsid w:val="00B66AB0"/>
    <w:rsid w:val="00B677D7"/>
    <w:rsid w:val="00B678E7"/>
    <w:rsid w:val="00B706B2"/>
    <w:rsid w:val="00B7095E"/>
    <w:rsid w:val="00B70C27"/>
    <w:rsid w:val="00B70ED8"/>
    <w:rsid w:val="00B710E0"/>
    <w:rsid w:val="00B71165"/>
    <w:rsid w:val="00B7162D"/>
    <w:rsid w:val="00B719AB"/>
    <w:rsid w:val="00B71E56"/>
    <w:rsid w:val="00B723D6"/>
    <w:rsid w:val="00B727DF"/>
    <w:rsid w:val="00B72837"/>
    <w:rsid w:val="00B728AA"/>
    <w:rsid w:val="00B729EA"/>
    <w:rsid w:val="00B72CF9"/>
    <w:rsid w:val="00B72DB5"/>
    <w:rsid w:val="00B72DEE"/>
    <w:rsid w:val="00B72EE9"/>
    <w:rsid w:val="00B73637"/>
    <w:rsid w:val="00B73C6B"/>
    <w:rsid w:val="00B73D34"/>
    <w:rsid w:val="00B73FE6"/>
    <w:rsid w:val="00B742C1"/>
    <w:rsid w:val="00B74720"/>
    <w:rsid w:val="00B74815"/>
    <w:rsid w:val="00B7497B"/>
    <w:rsid w:val="00B74AF6"/>
    <w:rsid w:val="00B74C99"/>
    <w:rsid w:val="00B74F2D"/>
    <w:rsid w:val="00B74F85"/>
    <w:rsid w:val="00B75032"/>
    <w:rsid w:val="00B750D5"/>
    <w:rsid w:val="00B7591C"/>
    <w:rsid w:val="00B75C89"/>
    <w:rsid w:val="00B75D1D"/>
    <w:rsid w:val="00B75E98"/>
    <w:rsid w:val="00B76280"/>
    <w:rsid w:val="00B766B4"/>
    <w:rsid w:val="00B76A3F"/>
    <w:rsid w:val="00B76A7D"/>
    <w:rsid w:val="00B76C04"/>
    <w:rsid w:val="00B76CE1"/>
    <w:rsid w:val="00B772D5"/>
    <w:rsid w:val="00B773FE"/>
    <w:rsid w:val="00B7743D"/>
    <w:rsid w:val="00B776D5"/>
    <w:rsid w:val="00B777F0"/>
    <w:rsid w:val="00B77895"/>
    <w:rsid w:val="00B77B7E"/>
    <w:rsid w:val="00B77FC8"/>
    <w:rsid w:val="00B80681"/>
    <w:rsid w:val="00B80744"/>
    <w:rsid w:val="00B80979"/>
    <w:rsid w:val="00B80C39"/>
    <w:rsid w:val="00B818AA"/>
    <w:rsid w:val="00B81B66"/>
    <w:rsid w:val="00B81BC2"/>
    <w:rsid w:val="00B81C75"/>
    <w:rsid w:val="00B81D8F"/>
    <w:rsid w:val="00B81EEF"/>
    <w:rsid w:val="00B81F26"/>
    <w:rsid w:val="00B83857"/>
    <w:rsid w:val="00B83B79"/>
    <w:rsid w:val="00B840BB"/>
    <w:rsid w:val="00B8447C"/>
    <w:rsid w:val="00B84C9F"/>
    <w:rsid w:val="00B84E99"/>
    <w:rsid w:val="00B8525F"/>
    <w:rsid w:val="00B856E9"/>
    <w:rsid w:val="00B85774"/>
    <w:rsid w:val="00B8592D"/>
    <w:rsid w:val="00B86405"/>
    <w:rsid w:val="00B86429"/>
    <w:rsid w:val="00B8648F"/>
    <w:rsid w:val="00B86601"/>
    <w:rsid w:val="00B866C7"/>
    <w:rsid w:val="00B866F4"/>
    <w:rsid w:val="00B86BBA"/>
    <w:rsid w:val="00B86C75"/>
    <w:rsid w:val="00B86EFB"/>
    <w:rsid w:val="00B874F9"/>
    <w:rsid w:val="00B87563"/>
    <w:rsid w:val="00B87579"/>
    <w:rsid w:val="00B87E79"/>
    <w:rsid w:val="00B87EBC"/>
    <w:rsid w:val="00B87FF0"/>
    <w:rsid w:val="00B90825"/>
    <w:rsid w:val="00B9084F"/>
    <w:rsid w:val="00B90862"/>
    <w:rsid w:val="00B90C9B"/>
    <w:rsid w:val="00B90DD5"/>
    <w:rsid w:val="00B912EC"/>
    <w:rsid w:val="00B917AC"/>
    <w:rsid w:val="00B91F77"/>
    <w:rsid w:val="00B926AC"/>
    <w:rsid w:val="00B92708"/>
    <w:rsid w:val="00B928C4"/>
    <w:rsid w:val="00B92CDE"/>
    <w:rsid w:val="00B92E67"/>
    <w:rsid w:val="00B92E6B"/>
    <w:rsid w:val="00B93043"/>
    <w:rsid w:val="00B93431"/>
    <w:rsid w:val="00B93500"/>
    <w:rsid w:val="00B9357D"/>
    <w:rsid w:val="00B93D52"/>
    <w:rsid w:val="00B93D97"/>
    <w:rsid w:val="00B93DB2"/>
    <w:rsid w:val="00B94025"/>
    <w:rsid w:val="00B94392"/>
    <w:rsid w:val="00B945B0"/>
    <w:rsid w:val="00B945B5"/>
    <w:rsid w:val="00B94B48"/>
    <w:rsid w:val="00B94CA7"/>
    <w:rsid w:val="00B95098"/>
    <w:rsid w:val="00B951AD"/>
    <w:rsid w:val="00B9535C"/>
    <w:rsid w:val="00B955F5"/>
    <w:rsid w:val="00B95663"/>
    <w:rsid w:val="00B95A36"/>
    <w:rsid w:val="00B95CCC"/>
    <w:rsid w:val="00B95CFB"/>
    <w:rsid w:val="00B95D5E"/>
    <w:rsid w:val="00B95F44"/>
    <w:rsid w:val="00B96D3C"/>
    <w:rsid w:val="00B9732B"/>
    <w:rsid w:val="00B973E5"/>
    <w:rsid w:val="00B97577"/>
    <w:rsid w:val="00B97993"/>
    <w:rsid w:val="00B97A2B"/>
    <w:rsid w:val="00B97C37"/>
    <w:rsid w:val="00BA0FE9"/>
    <w:rsid w:val="00BA116E"/>
    <w:rsid w:val="00BA139F"/>
    <w:rsid w:val="00BA13BE"/>
    <w:rsid w:val="00BA1A0B"/>
    <w:rsid w:val="00BA1C38"/>
    <w:rsid w:val="00BA1E85"/>
    <w:rsid w:val="00BA236A"/>
    <w:rsid w:val="00BA25FD"/>
    <w:rsid w:val="00BA2B65"/>
    <w:rsid w:val="00BA2BA6"/>
    <w:rsid w:val="00BA31DF"/>
    <w:rsid w:val="00BA359B"/>
    <w:rsid w:val="00BA35E1"/>
    <w:rsid w:val="00BA39AA"/>
    <w:rsid w:val="00BA3A93"/>
    <w:rsid w:val="00BA43A0"/>
    <w:rsid w:val="00BA45DD"/>
    <w:rsid w:val="00BA469C"/>
    <w:rsid w:val="00BA476B"/>
    <w:rsid w:val="00BA477D"/>
    <w:rsid w:val="00BA4BCF"/>
    <w:rsid w:val="00BA4D05"/>
    <w:rsid w:val="00BA5165"/>
    <w:rsid w:val="00BA5599"/>
    <w:rsid w:val="00BA5665"/>
    <w:rsid w:val="00BA587C"/>
    <w:rsid w:val="00BA5A31"/>
    <w:rsid w:val="00BA5A40"/>
    <w:rsid w:val="00BA5B54"/>
    <w:rsid w:val="00BA5FD5"/>
    <w:rsid w:val="00BA62AB"/>
    <w:rsid w:val="00BA7539"/>
    <w:rsid w:val="00BA7E0B"/>
    <w:rsid w:val="00BB013E"/>
    <w:rsid w:val="00BB06E1"/>
    <w:rsid w:val="00BB0776"/>
    <w:rsid w:val="00BB0DD7"/>
    <w:rsid w:val="00BB0DE3"/>
    <w:rsid w:val="00BB0EA0"/>
    <w:rsid w:val="00BB0F73"/>
    <w:rsid w:val="00BB10A5"/>
    <w:rsid w:val="00BB10CD"/>
    <w:rsid w:val="00BB10F0"/>
    <w:rsid w:val="00BB122E"/>
    <w:rsid w:val="00BB15AE"/>
    <w:rsid w:val="00BB16F8"/>
    <w:rsid w:val="00BB1AD3"/>
    <w:rsid w:val="00BB253F"/>
    <w:rsid w:val="00BB25BB"/>
    <w:rsid w:val="00BB26A9"/>
    <w:rsid w:val="00BB32B3"/>
    <w:rsid w:val="00BB4A6F"/>
    <w:rsid w:val="00BB4D98"/>
    <w:rsid w:val="00BB52BF"/>
    <w:rsid w:val="00BB56B1"/>
    <w:rsid w:val="00BB5759"/>
    <w:rsid w:val="00BB5A30"/>
    <w:rsid w:val="00BB5B98"/>
    <w:rsid w:val="00BB691B"/>
    <w:rsid w:val="00BB69BA"/>
    <w:rsid w:val="00BB6EE7"/>
    <w:rsid w:val="00BB76A8"/>
    <w:rsid w:val="00BB7BAC"/>
    <w:rsid w:val="00BC00BE"/>
    <w:rsid w:val="00BC08D8"/>
    <w:rsid w:val="00BC08FC"/>
    <w:rsid w:val="00BC202D"/>
    <w:rsid w:val="00BC211C"/>
    <w:rsid w:val="00BC213B"/>
    <w:rsid w:val="00BC218D"/>
    <w:rsid w:val="00BC21BD"/>
    <w:rsid w:val="00BC2964"/>
    <w:rsid w:val="00BC3112"/>
    <w:rsid w:val="00BC3308"/>
    <w:rsid w:val="00BC34A7"/>
    <w:rsid w:val="00BC3771"/>
    <w:rsid w:val="00BC3776"/>
    <w:rsid w:val="00BC38DE"/>
    <w:rsid w:val="00BC3D8E"/>
    <w:rsid w:val="00BC3E7F"/>
    <w:rsid w:val="00BC41B5"/>
    <w:rsid w:val="00BC47FF"/>
    <w:rsid w:val="00BC4AE5"/>
    <w:rsid w:val="00BC4C63"/>
    <w:rsid w:val="00BC5311"/>
    <w:rsid w:val="00BC548A"/>
    <w:rsid w:val="00BC54D1"/>
    <w:rsid w:val="00BC55D9"/>
    <w:rsid w:val="00BC58DE"/>
    <w:rsid w:val="00BC5B5C"/>
    <w:rsid w:val="00BC6308"/>
    <w:rsid w:val="00BC6388"/>
    <w:rsid w:val="00BC63FE"/>
    <w:rsid w:val="00BC6424"/>
    <w:rsid w:val="00BC666D"/>
    <w:rsid w:val="00BC67A4"/>
    <w:rsid w:val="00BC67BB"/>
    <w:rsid w:val="00BC6B4D"/>
    <w:rsid w:val="00BC6C4F"/>
    <w:rsid w:val="00BC6FBB"/>
    <w:rsid w:val="00BC75B6"/>
    <w:rsid w:val="00BC7627"/>
    <w:rsid w:val="00BC76AA"/>
    <w:rsid w:val="00BC7BC3"/>
    <w:rsid w:val="00BC7F42"/>
    <w:rsid w:val="00BD044C"/>
    <w:rsid w:val="00BD06B8"/>
    <w:rsid w:val="00BD1290"/>
    <w:rsid w:val="00BD1CFB"/>
    <w:rsid w:val="00BD1E40"/>
    <w:rsid w:val="00BD2093"/>
    <w:rsid w:val="00BD2945"/>
    <w:rsid w:val="00BD2B8F"/>
    <w:rsid w:val="00BD2BC5"/>
    <w:rsid w:val="00BD2C86"/>
    <w:rsid w:val="00BD32A0"/>
    <w:rsid w:val="00BD34BC"/>
    <w:rsid w:val="00BD35B9"/>
    <w:rsid w:val="00BD36EC"/>
    <w:rsid w:val="00BD386C"/>
    <w:rsid w:val="00BD38CD"/>
    <w:rsid w:val="00BD3AB0"/>
    <w:rsid w:val="00BD3B79"/>
    <w:rsid w:val="00BD4A52"/>
    <w:rsid w:val="00BD51CA"/>
    <w:rsid w:val="00BD5B7F"/>
    <w:rsid w:val="00BD5CD2"/>
    <w:rsid w:val="00BD68B6"/>
    <w:rsid w:val="00BD6A9C"/>
    <w:rsid w:val="00BD6D18"/>
    <w:rsid w:val="00BD6E6D"/>
    <w:rsid w:val="00BD7065"/>
    <w:rsid w:val="00BD735C"/>
    <w:rsid w:val="00BD7524"/>
    <w:rsid w:val="00BD7629"/>
    <w:rsid w:val="00BD77DE"/>
    <w:rsid w:val="00BD79C2"/>
    <w:rsid w:val="00BD7F6C"/>
    <w:rsid w:val="00BE043F"/>
    <w:rsid w:val="00BE0654"/>
    <w:rsid w:val="00BE0EA2"/>
    <w:rsid w:val="00BE0EDD"/>
    <w:rsid w:val="00BE19BC"/>
    <w:rsid w:val="00BE1C82"/>
    <w:rsid w:val="00BE1F2E"/>
    <w:rsid w:val="00BE1FA7"/>
    <w:rsid w:val="00BE21D6"/>
    <w:rsid w:val="00BE22C6"/>
    <w:rsid w:val="00BE27E0"/>
    <w:rsid w:val="00BE2AD7"/>
    <w:rsid w:val="00BE2BAA"/>
    <w:rsid w:val="00BE2DE9"/>
    <w:rsid w:val="00BE2F72"/>
    <w:rsid w:val="00BE3433"/>
    <w:rsid w:val="00BE3CEA"/>
    <w:rsid w:val="00BE3F37"/>
    <w:rsid w:val="00BE43D6"/>
    <w:rsid w:val="00BE4F8D"/>
    <w:rsid w:val="00BE5023"/>
    <w:rsid w:val="00BE5818"/>
    <w:rsid w:val="00BE590A"/>
    <w:rsid w:val="00BE6515"/>
    <w:rsid w:val="00BE66D4"/>
    <w:rsid w:val="00BE6BC0"/>
    <w:rsid w:val="00BE770F"/>
    <w:rsid w:val="00BE778C"/>
    <w:rsid w:val="00BE7B50"/>
    <w:rsid w:val="00BF014C"/>
    <w:rsid w:val="00BF01D4"/>
    <w:rsid w:val="00BF1124"/>
    <w:rsid w:val="00BF140A"/>
    <w:rsid w:val="00BF20FB"/>
    <w:rsid w:val="00BF27CC"/>
    <w:rsid w:val="00BF2997"/>
    <w:rsid w:val="00BF2AE2"/>
    <w:rsid w:val="00BF31C6"/>
    <w:rsid w:val="00BF3AAE"/>
    <w:rsid w:val="00BF3C00"/>
    <w:rsid w:val="00BF401D"/>
    <w:rsid w:val="00BF471C"/>
    <w:rsid w:val="00BF4843"/>
    <w:rsid w:val="00BF4C22"/>
    <w:rsid w:val="00BF4C6F"/>
    <w:rsid w:val="00BF4CD1"/>
    <w:rsid w:val="00BF4DD7"/>
    <w:rsid w:val="00BF4EAB"/>
    <w:rsid w:val="00BF51E4"/>
    <w:rsid w:val="00BF53D2"/>
    <w:rsid w:val="00BF6043"/>
    <w:rsid w:val="00BF66BA"/>
    <w:rsid w:val="00BF699C"/>
    <w:rsid w:val="00BF71E0"/>
    <w:rsid w:val="00BF76ED"/>
    <w:rsid w:val="00C00156"/>
    <w:rsid w:val="00C003C3"/>
    <w:rsid w:val="00C006F6"/>
    <w:rsid w:val="00C00838"/>
    <w:rsid w:val="00C008C6"/>
    <w:rsid w:val="00C00BE6"/>
    <w:rsid w:val="00C00CFB"/>
    <w:rsid w:val="00C00F80"/>
    <w:rsid w:val="00C01250"/>
    <w:rsid w:val="00C01601"/>
    <w:rsid w:val="00C01619"/>
    <w:rsid w:val="00C019D6"/>
    <w:rsid w:val="00C01C73"/>
    <w:rsid w:val="00C01F95"/>
    <w:rsid w:val="00C02296"/>
    <w:rsid w:val="00C02A8F"/>
    <w:rsid w:val="00C02C7B"/>
    <w:rsid w:val="00C03041"/>
    <w:rsid w:val="00C03124"/>
    <w:rsid w:val="00C03815"/>
    <w:rsid w:val="00C03A42"/>
    <w:rsid w:val="00C03C44"/>
    <w:rsid w:val="00C041F4"/>
    <w:rsid w:val="00C042EF"/>
    <w:rsid w:val="00C04C59"/>
    <w:rsid w:val="00C04CC6"/>
    <w:rsid w:val="00C0524E"/>
    <w:rsid w:val="00C05319"/>
    <w:rsid w:val="00C053DB"/>
    <w:rsid w:val="00C05428"/>
    <w:rsid w:val="00C058A3"/>
    <w:rsid w:val="00C0594E"/>
    <w:rsid w:val="00C05E05"/>
    <w:rsid w:val="00C06CFE"/>
    <w:rsid w:val="00C0711F"/>
    <w:rsid w:val="00C077E1"/>
    <w:rsid w:val="00C107BE"/>
    <w:rsid w:val="00C10BD0"/>
    <w:rsid w:val="00C10C03"/>
    <w:rsid w:val="00C10EE8"/>
    <w:rsid w:val="00C112F7"/>
    <w:rsid w:val="00C1130F"/>
    <w:rsid w:val="00C1161D"/>
    <w:rsid w:val="00C127A6"/>
    <w:rsid w:val="00C12B5C"/>
    <w:rsid w:val="00C12CA4"/>
    <w:rsid w:val="00C12CC4"/>
    <w:rsid w:val="00C12CE6"/>
    <w:rsid w:val="00C12D9C"/>
    <w:rsid w:val="00C13208"/>
    <w:rsid w:val="00C133F5"/>
    <w:rsid w:val="00C1360E"/>
    <w:rsid w:val="00C13819"/>
    <w:rsid w:val="00C13CCA"/>
    <w:rsid w:val="00C142EA"/>
    <w:rsid w:val="00C14396"/>
    <w:rsid w:val="00C14AD2"/>
    <w:rsid w:val="00C14CA5"/>
    <w:rsid w:val="00C15B1E"/>
    <w:rsid w:val="00C15BE1"/>
    <w:rsid w:val="00C160D9"/>
    <w:rsid w:val="00C16210"/>
    <w:rsid w:val="00C1654D"/>
    <w:rsid w:val="00C16AA1"/>
    <w:rsid w:val="00C16B32"/>
    <w:rsid w:val="00C16FF1"/>
    <w:rsid w:val="00C17089"/>
    <w:rsid w:val="00C1715B"/>
    <w:rsid w:val="00C173B9"/>
    <w:rsid w:val="00C173EB"/>
    <w:rsid w:val="00C1757F"/>
    <w:rsid w:val="00C17645"/>
    <w:rsid w:val="00C17950"/>
    <w:rsid w:val="00C17B74"/>
    <w:rsid w:val="00C17BCC"/>
    <w:rsid w:val="00C20102"/>
    <w:rsid w:val="00C20358"/>
    <w:rsid w:val="00C20A09"/>
    <w:rsid w:val="00C20AEB"/>
    <w:rsid w:val="00C20C80"/>
    <w:rsid w:val="00C20F22"/>
    <w:rsid w:val="00C21CA8"/>
    <w:rsid w:val="00C21FF8"/>
    <w:rsid w:val="00C220F2"/>
    <w:rsid w:val="00C223A0"/>
    <w:rsid w:val="00C224FA"/>
    <w:rsid w:val="00C225A3"/>
    <w:rsid w:val="00C22A29"/>
    <w:rsid w:val="00C230A5"/>
    <w:rsid w:val="00C23458"/>
    <w:rsid w:val="00C237FE"/>
    <w:rsid w:val="00C2383F"/>
    <w:rsid w:val="00C23B87"/>
    <w:rsid w:val="00C23BBD"/>
    <w:rsid w:val="00C23C27"/>
    <w:rsid w:val="00C2455C"/>
    <w:rsid w:val="00C24638"/>
    <w:rsid w:val="00C24936"/>
    <w:rsid w:val="00C25F3F"/>
    <w:rsid w:val="00C25F61"/>
    <w:rsid w:val="00C261A3"/>
    <w:rsid w:val="00C26495"/>
    <w:rsid w:val="00C273ED"/>
    <w:rsid w:val="00C27447"/>
    <w:rsid w:val="00C27891"/>
    <w:rsid w:val="00C27CF4"/>
    <w:rsid w:val="00C27D45"/>
    <w:rsid w:val="00C300F5"/>
    <w:rsid w:val="00C30AED"/>
    <w:rsid w:val="00C31073"/>
    <w:rsid w:val="00C314B5"/>
    <w:rsid w:val="00C316AB"/>
    <w:rsid w:val="00C31DF0"/>
    <w:rsid w:val="00C32570"/>
    <w:rsid w:val="00C32C1E"/>
    <w:rsid w:val="00C32CEB"/>
    <w:rsid w:val="00C32D53"/>
    <w:rsid w:val="00C32F69"/>
    <w:rsid w:val="00C3312E"/>
    <w:rsid w:val="00C3376C"/>
    <w:rsid w:val="00C33A72"/>
    <w:rsid w:val="00C33CD5"/>
    <w:rsid w:val="00C340CF"/>
    <w:rsid w:val="00C34101"/>
    <w:rsid w:val="00C348E7"/>
    <w:rsid w:val="00C348FE"/>
    <w:rsid w:val="00C34C08"/>
    <w:rsid w:val="00C34C64"/>
    <w:rsid w:val="00C34FBC"/>
    <w:rsid w:val="00C34FD2"/>
    <w:rsid w:val="00C35087"/>
    <w:rsid w:val="00C3523B"/>
    <w:rsid w:val="00C3555C"/>
    <w:rsid w:val="00C35947"/>
    <w:rsid w:val="00C35E7A"/>
    <w:rsid w:val="00C36061"/>
    <w:rsid w:val="00C36D8B"/>
    <w:rsid w:val="00C36DD9"/>
    <w:rsid w:val="00C36FFE"/>
    <w:rsid w:val="00C37189"/>
    <w:rsid w:val="00C37939"/>
    <w:rsid w:val="00C40A83"/>
    <w:rsid w:val="00C40D37"/>
    <w:rsid w:val="00C40E67"/>
    <w:rsid w:val="00C412E1"/>
    <w:rsid w:val="00C416FD"/>
    <w:rsid w:val="00C41D65"/>
    <w:rsid w:val="00C41E73"/>
    <w:rsid w:val="00C41FA0"/>
    <w:rsid w:val="00C4271F"/>
    <w:rsid w:val="00C42774"/>
    <w:rsid w:val="00C42A6C"/>
    <w:rsid w:val="00C42B60"/>
    <w:rsid w:val="00C438F0"/>
    <w:rsid w:val="00C43E4A"/>
    <w:rsid w:val="00C43EE4"/>
    <w:rsid w:val="00C43F5B"/>
    <w:rsid w:val="00C43FD4"/>
    <w:rsid w:val="00C4445E"/>
    <w:rsid w:val="00C44846"/>
    <w:rsid w:val="00C44E18"/>
    <w:rsid w:val="00C450AE"/>
    <w:rsid w:val="00C4514F"/>
    <w:rsid w:val="00C45A51"/>
    <w:rsid w:val="00C45CA9"/>
    <w:rsid w:val="00C45D6B"/>
    <w:rsid w:val="00C4642B"/>
    <w:rsid w:val="00C465B0"/>
    <w:rsid w:val="00C469E3"/>
    <w:rsid w:val="00C46CC3"/>
    <w:rsid w:val="00C47155"/>
    <w:rsid w:val="00C472F7"/>
    <w:rsid w:val="00C47740"/>
    <w:rsid w:val="00C47807"/>
    <w:rsid w:val="00C47987"/>
    <w:rsid w:val="00C47CD2"/>
    <w:rsid w:val="00C47D56"/>
    <w:rsid w:val="00C50A44"/>
    <w:rsid w:val="00C50CAB"/>
    <w:rsid w:val="00C510DE"/>
    <w:rsid w:val="00C51122"/>
    <w:rsid w:val="00C51700"/>
    <w:rsid w:val="00C517D7"/>
    <w:rsid w:val="00C52900"/>
    <w:rsid w:val="00C531BF"/>
    <w:rsid w:val="00C53450"/>
    <w:rsid w:val="00C536E4"/>
    <w:rsid w:val="00C538AE"/>
    <w:rsid w:val="00C53AF4"/>
    <w:rsid w:val="00C53C32"/>
    <w:rsid w:val="00C53E7A"/>
    <w:rsid w:val="00C541CC"/>
    <w:rsid w:val="00C54492"/>
    <w:rsid w:val="00C544B6"/>
    <w:rsid w:val="00C545A9"/>
    <w:rsid w:val="00C545B6"/>
    <w:rsid w:val="00C54601"/>
    <w:rsid w:val="00C5489C"/>
    <w:rsid w:val="00C549BD"/>
    <w:rsid w:val="00C54C25"/>
    <w:rsid w:val="00C54E26"/>
    <w:rsid w:val="00C54E63"/>
    <w:rsid w:val="00C54EA0"/>
    <w:rsid w:val="00C556A0"/>
    <w:rsid w:val="00C558B2"/>
    <w:rsid w:val="00C55A89"/>
    <w:rsid w:val="00C5676C"/>
    <w:rsid w:val="00C56A84"/>
    <w:rsid w:val="00C56CF6"/>
    <w:rsid w:val="00C56F9D"/>
    <w:rsid w:val="00C575E8"/>
    <w:rsid w:val="00C5777E"/>
    <w:rsid w:val="00C57A35"/>
    <w:rsid w:val="00C57EB0"/>
    <w:rsid w:val="00C60322"/>
    <w:rsid w:val="00C60984"/>
    <w:rsid w:val="00C60CAF"/>
    <w:rsid w:val="00C60DD5"/>
    <w:rsid w:val="00C60E33"/>
    <w:rsid w:val="00C6111A"/>
    <w:rsid w:val="00C61801"/>
    <w:rsid w:val="00C618DF"/>
    <w:rsid w:val="00C627F1"/>
    <w:rsid w:val="00C6328D"/>
    <w:rsid w:val="00C63393"/>
    <w:rsid w:val="00C63662"/>
    <w:rsid w:val="00C64EA3"/>
    <w:rsid w:val="00C65030"/>
    <w:rsid w:val="00C652A1"/>
    <w:rsid w:val="00C652E5"/>
    <w:rsid w:val="00C655E4"/>
    <w:rsid w:val="00C6571A"/>
    <w:rsid w:val="00C65738"/>
    <w:rsid w:val="00C6590A"/>
    <w:rsid w:val="00C65C01"/>
    <w:rsid w:val="00C65FFB"/>
    <w:rsid w:val="00C66032"/>
    <w:rsid w:val="00C662E7"/>
    <w:rsid w:val="00C66571"/>
    <w:rsid w:val="00C66663"/>
    <w:rsid w:val="00C66697"/>
    <w:rsid w:val="00C668CA"/>
    <w:rsid w:val="00C668D8"/>
    <w:rsid w:val="00C66BCD"/>
    <w:rsid w:val="00C66CE2"/>
    <w:rsid w:val="00C66E74"/>
    <w:rsid w:val="00C67029"/>
    <w:rsid w:val="00C67203"/>
    <w:rsid w:val="00C67809"/>
    <w:rsid w:val="00C67B8D"/>
    <w:rsid w:val="00C7056E"/>
    <w:rsid w:val="00C70B38"/>
    <w:rsid w:val="00C70B43"/>
    <w:rsid w:val="00C70F78"/>
    <w:rsid w:val="00C7118F"/>
    <w:rsid w:val="00C719BB"/>
    <w:rsid w:val="00C71A56"/>
    <w:rsid w:val="00C72312"/>
    <w:rsid w:val="00C730CC"/>
    <w:rsid w:val="00C73F97"/>
    <w:rsid w:val="00C7454B"/>
    <w:rsid w:val="00C7466E"/>
    <w:rsid w:val="00C74A30"/>
    <w:rsid w:val="00C74DBD"/>
    <w:rsid w:val="00C750CC"/>
    <w:rsid w:val="00C75183"/>
    <w:rsid w:val="00C7526F"/>
    <w:rsid w:val="00C7532A"/>
    <w:rsid w:val="00C75614"/>
    <w:rsid w:val="00C756B7"/>
    <w:rsid w:val="00C75721"/>
    <w:rsid w:val="00C760A6"/>
    <w:rsid w:val="00C762B7"/>
    <w:rsid w:val="00C76744"/>
    <w:rsid w:val="00C76825"/>
    <w:rsid w:val="00C776F4"/>
    <w:rsid w:val="00C77C4B"/>
    <w:rsid w:val="00C77D50"/>
    <w:rsid w:val="00C8003A"/>
    <w:rsid w:val="00C804DB"/>
    <w:rsid w:val="00C80C97"/>
    <w:rsid w:val="00C80DC6"/>
    <w:rsid w:val="00C80F9E"/>
    <w:rsid w:val="00C815E4"/>
    <w:rsid w:val="00C81975"/>
    <w:rsid w:val="00C81D66"/>
    <w:rsid w:val="00C820EC"/>
    <w:rsid w:val="00C8290C"/>
    <w:rsid w:val="00C83271"/>
    <w:rsid w:val="00C832D7"/>
    <w:rsid w:val="00C83575"/>
    <w:rsid w:val="00C84170"/>
    <w:rsid w:val="00C8494E"/>
    <w:rsid w:val="00C84FD6"/>
    <w:rsid w:val="00C84FEC"/>
    <w:rsid w:val="00C8512B"/>
    <w:rsid w:val="00C858C8"/>
    <w:rsid w:val="00C85A79"/>
    <w:rsid w:val="00C85CE4"/>
    <w:rsid w:val="00C85E1C"/>
    <w:rsid w:val="00C86242"/>
    <w:rsid w:val="00C863EF"/>
    <w:rsid w:val="00C86856"/>
    <w:rsid w:val="00C86C31"/>
    <w:rsid w:val="00C86D64"/>
    <w:rsid w:val="00C871A4"/>
    <w:rsid w:val="00C878CC"/>
    <w:rsid w:val="00C87A42"/>
    <w:rsid w:val="00C87AB8"/>
    <w:rsid w:val="00C87ACE"/>
    <w:rsid w:val="00C87CDD"/>
    <w:rsid w:val="00C909EE"/>
    <w:rsid w:val="00C90BB9"/>
    <w:rsid w:val="00C90DF6"/>
    <w:rsid w:val="00C90E27"/>
    <w:rsid w:val="00C910ED"/>
    <w:rsid w:val="00C914C9"/>
    <w:rsid w:val="00C9156F"/>
    <w:rsid w:val="00C9160D"/>
    <w:rsid w:val="00C91E57"/>
    <w:rsid w:val="00C922E8"/>
    <w:rsid w:val="00C93188"/>
    <w:rsid w:val="00C93F49"/>
    <w:rsid w:val="00C93FA4"/>
    <w:rsid w:val="00C94EF3"/>
    <w:rsid w:val="00C95191"/>
    <w:rsid w:val="00C952A9"/>
    <w:rsid w:val="00C9534F"/>
    <w:rsid w:val="00C95B4F"/>
    <w:rsid w:val="00C95E98"/>
    <w:rsid w:val="00C95F67"/>
    <w:rsid w:val="00C961C0"/>
    <w:rsid w:val="00C965E4"/>
    <w:rsid w:val="00C96B95"/>
    <w:rsid w:val="00C97229"/>
    <w:rsid w:val="00C9739A"/>
    <w:rsid w:val="00C97F19"/>
    <w:rsid w:val="00C97F40"/>
    <w:rsid w:val="00CA13BF"/>
    <w:rsid w:val="00CA13F7"/>
    <w:rsid w:val="00CA1463"/>
    <w:rsid w:val="00CA14DE"/>
    <w:rsid w:val="00CA19B7"/>
    <w:rsid w:val="00CA2A57"/>
    <w:rsid w:val="00CA2B08"/>
    <w:rsid w:val="00CA2C4B"/>
    <w:rsid w:val="00CA2DB9"/>
    <w:rsid w:val="00CA2F38"/>
    <w:rsid w:val="00CA30A9"/>
    <w:rsid w:val="00CA351A"/>
    <w:rsid w:val="00CA35EC"/>
    <w:rsid w:val="00CA3D36"/>
    <w:rsid w:val="00CA3EC4"/>
    <w:rsid w:val="00CA4043"/>
    <w:rsid w:val="00CA4249"/>
    <w:rsid w:val="00CA476D"/>
    <w:rsid w:val="00CA4EF3"/>
    <w:rsid w:val="00CA50FB"/>
    <w:rsid w:val="00CA5494"/>
    <w:rsid w:val="00CA575F"/>
    <w:rsid w:val="00CA5EBD"/>
    <w:rsid w:val="00CA5EDA"/>
    <w:rsid w:val="00CA649D"/>
    <w:rsid w:val="00CA6549"/>
    <w:rsid w:val="00CA69CB"/>
    <w:rsid w:val="00CA6D90"/>
    <w:rsid w:val="00CA6DD5"/>
    <w:rsid w:val="00CA6F7C"/>
    <w:rsid w:val="00CA795A"/>
    <w:rsid w:val="00CA7B77"/>
    <w:rsid w:val="00CB0652"/>
    <w:rsid w:val="00CB09A7"/>
    <w:rsid w:val="00CB0A8A"/>
    <w:rsid w:val="00CB1053"/>
    <w:rsid w:val="00CB138C"/>
    <w:rsid w:val="00CB1AE7"/>
    <w:rsid w:val="00CB1AEF"/>
    <w:rsid w:val="00CB1BD3"/>
    <w:rsid w:val="00CB1D62"/>
    <w:rsid w:val="00CB21EF"/>
    <w:rsid w:val="00CB26B1"/>
    <w:rsid w:val="00CB2714"/>
    <w:rsid w:val="00CB2824"/>
    <w:rsid w:val="00CB2C75"/>
    <w:rsid w:val="00CB2F95"/>
    <w:rsid w:val="00CB3090"/>
    <w:rsid w:val="00CB30E7"/>
    <w:rsid w:val="00CB3270"/>
    <w:rsid w:val="00CB3501"/>
    <w:rsid w:val="00CB3688"/>
    <w:rsid w:val="00CB3B62"/>
    <w:rsid w:val="00CB3CC1"/>
    <w:rsid w:val="00CB3ECB"/>
    <w:rsid w:val="00CB4C9A"/>
    <w:rsid w:val="00CB4DA4"/>
    <w:rsid w:val="00CB4E2C"/>
    <w:rsid w:val="00CB557A"/>
    <w:rsid w:val="00CB55C9"/>
    <w:rsid w:val="00CB58CF"/>
    <w:rsid w:val="00CB6108"/>
    <w:rsid w:val="00CB63C3"/>
    <w:rsid w:val="00CB644A"/>
    <w:rsid w:val="00CB6C69"/>
    <w:rsid w:val="00CB7007"/>
    <w:rsid w:val="00CB7071"/>
    <w:rsid w:val="00CB75F9"/>
    <w:rsid w:val="00CB773D"/>
    <w:rsid w:val="00CB7D14"/>
    <w:rsid w:val="00CB7D9F"/>
    <w:rsid w:val="00CC07A1"/>
    <w:rsid w:val="00CC0824"/>
    <w:rsid w:val="00CC08D7"/>
    <w:rsid w:val="00CC0A9A"/>
    <w:rsid w:val="00CC0EA3"/>
    <w:rsid w:val="00CC1331"/>
    <w:rsid w:val="00CC156F"/>
    <w:rsid w:val="00CC1B18"/>
    <w:rsid w:val="00CC1BA8"/>
    <w:rsid w:val="00CC1EA9"/>
    <w:rsid w:val="00CC1F59"/>
    <w:rsid w:val="00CC2AE1"/>
    <w:rsid w:val="00CC2B9C"/>
    <w:rsid w:val="00CC326E"/>
    <w:rsid w:val="00CC38EE"/>
    <w:rsid w:val="00CC3EA6"/>
    <w:rsid w:val="00CC41AF"/>
    <w:rsid w:val="00CC44DB"/>
    <w:rsid w:val="00CC5019"/>
    <w:rsid w:val="00CC5288"/>
    <w:rsid w:val="00CC5549"/>
    <w:rsid w:val="00CC566D"/>
    <w:rsid w:val="00CC5872"/>
    <w:rsid w:val="00CC5CB2"/>
    <w:rsid w:val="00CC675D"/>
    <w:rsid w:val="00CC6AA6"/>
    <w:rsid w:val="00CC6ACF"/>
    <w:rsid w:val="00CC6CA6"/>
    <w:rsid w:val="00CC7049"/>
    <w:rsid w:val="00CC70DA"/>
    <w:rsid w:val="00CC722F"/>
    <w:rsid w:val="00CC726E"/>
    <w:rsid w:val="00CC7476"/>
    <w:rsid w:val="00CC75C4"/>
    <w:rsid w:val="00CC75EE"/>
    <w:rsid w:val="00CC77E9"/>
    <w:rsid w:val="00CC790E"/>
    <w:rsid w:val="00CC7A39"/>
    <w:rsid w:val="00CC7F78"/>
    <w:rsid w:val="00CD033C"/>
    <w:rsid w:val="00CD0545"/>
    <w:rsid w:val="00CD091D"/>
    <w:rsid w:val="00CD0AED"/>
    <w:rsid w:val="00CD0BAE"/>
    <w:rsid w:val="00CD1017"/>
    <w:rsid w:val="00CD126F"/>
    <w:rsid w:val="00CD129C"/>
    <w:rsid w:val="00CD12BA"/>
    <w:rsid w:val="00CD138D"/>
    <w:rsid w:val="00CD181E"/>
    <w:rsid w:val="00CD188E"/>
    <w:rsid w:val="00CD18FE"/>
    <w:rsid w:val="00CD2267"/>
    <w:rsid w:val="00CD2C45"/>
    <w:rsid w:val="00CD387C"/>
    <w:rsid w:val="00CD3E28"/>
    <w:rsid w:val="00CD447C"/>
    <w:rsid w:val="00CD473D"/>
    <w:rsid w:val="00CD474C"/>
    <w:rsid w:val="00CD4905"/>
    <w:rsid w:val="00CD4BCC"/>
    <w:rsid w:val="00CD4CCB"/>
    <w:rsid w:val="00CD503F"/>
    <w:rsid w:val="00CD5589"/>
    <w:rsid w:val="00CD5CCC"/>
    <w:rsid w:val="00CD61EC"/>
    <w:rsid w:val="00CD662B"/>
    <w:rsid w:val="00CD698B"/>
    <w:rsid w:val="00CD6B16"/>
    <w:rsid w:val="00CD6B5E"/>
    <w:rsid w:val="00CD7197"/>
    <w:rsid w:val="00CD7422"/>
    <w:rsid w:val="00CD79D2"/>
    <w:rsid w:val="00CD7F2B"/>
    <w:rsid w:val="00CE0265"/>
    <w:rsid w:val="00CE05BF"/>
    <w:rsid w:val="00CE05C0"/>
    <w:rsid w:val="00CE0950"/>
    <w:rsid w:val="00CE0ACD"/>
    <w:rsid w:val="00CE0FA0"/>
    <w:rsid w:val="00CE0FC5"/>
    <w:rsid w:val="00CE11B2"/>
    <w:rsid w:val="00CE11D8"/>
    <w:rsid w:val="00CE1351"/>
    <w:rsid w:val="00CE1648"/>
    <w:rsid w:val="00CE19BA"/>
    <w:rsid w:val="00CE1A90"/>
    <w:rsid w:val="00CE1C5C"/>
    <w:rsid w:val="00CE1C77"/>
    <w:rsid w:val="00CE1CA9"/>
    <w:rsid w:val="00CE1D31"/>
    <w:rsid w:val="00CE1E07"/>
    <w:rsid w:val="00CE203C"/>
    <w:rsid w:val="00CE2567"/>
    <w:rsid w:val="00CE2A65"/>
    <w:rsid w:val="00CE2BAF"/>
    <w:rsid w:val="00CE2FFE"/>
    <w:rsid w:val="00CE3037"/>
    <w:rsid w:val="00CE32AD"/>
    <w:rsid w:val="00CE3361"/>
    <w:rsid w:val="00CE3563"/>
    <w:rsid w:val="00CE3C0D"/>
    <w:rsid w:val="00CE3F49"/>
    <w:rsid w:val="00CE4151"/>
    <w:rsid w:val="00CE49B0"/>
    <w:rsid w:val="00CE4EA8"/>
    <w:rsid w:val="00CE519E"/>
    <w:rsid w:val="00CE5261"/>
    <w:rsid w:val="00CE5291"/>
    <w:rsid w:val="00CE54C4"/>
    <w:rsid w:val="00CE584B"/>
    <w:rsid w:val="00CE5A0A"/>
    <w:rsid w:val="00CE5C12"/>
    <w:rsid w:val="00CE6B27"/>
    <w:rsid w:val="00CE6C5C"/>
    <w:rsid w:val="00CE6D66"/>
    <w:rsid w:val="00CE72F6"/>
    <w:rsid w:val="00CE7E5F"/>
    <w:rsid w:val="00CE7FF2"/>
    <w:rsid w:val="00CF07E6"/>
    <w:rsid w:val="00CF0E8B"/>
    <w:rsid w:val="00CF1090"/>
    <w:rsid w:val="00CF11A1"/>
    <w:rsid w:val="00CF12DA"/>
    <w:rsid w:val="00CF16F2"/>
    <w:rsid w:val="00CF1AB9"/>
    <w:rsid w:val="00CF1B03"/>
    <w:rsid w:val="00CF1B1E"/>
    <w:rsid w:val="00CF1DBC"/>
    <w:rsid w:val="00CF1E1B"/>
    <w:rsid w:val="00CF1E58"/>
    <w:rsid w:val="00CF1F79"/>
    <w:rsid w:val="00CF2166"/>
    <w:rsid w:val="00CF23BF"/>
    <w:rsid w:val="00CF2822"/>
    <w:rsid w:val="00CF2B1C"/>
    <w:rsid w:val="00CF2B8E"/>
    <w:rsid w:val="00CF39B2"/>
    <w:rsid w:val="00CF3A6E"/>
    <w:rsid w:val="00CF3B32"/>
    <w:rsid w:val="00CF3E3A"/>
    <w:rsid w:val="00CF3E3D"/>
    <w:rsid w:val="00CF4060"/>
    <w:rsid w:val="00CF51AD"/>
    <w:rsid w:val="00CF52EB"/>
    <w:rsid w:val="00CF585D"/>
    <w:rsid w:val="00CF5CA8"/>
    <w:rsid w:val="00CF65DE"/>
    <w:rsid w:val="00CF69C2"/>
    <w:rsid w:val="00CF6D4F"/>
    <w:rsid w:val="00CF71F4"/>
    <w:rsid w:val="00CF7210"/>
    <w:rsid w:val="00CF72BD"/>
    <w:rsid w:val="00CF767E"/>
    <w:rsid w:val="00CF78C0"/>
    <w:rsid w:val="00CF7A67"/>
    <w:rsid w:val="00D002EA"/>
    <w:rsid w:val="00D0054C"/>
    <w:rsid w:val="00D00726"/>
    <w:rsid w:val="00D00A15"/>
    <w:rsid w:val="00D00D3D"/>
    <w:rsid w:val="00D010BC"/>
    <w:rsid w:val="00D0127A"/>
    <w:rsid w:val="00D015A8"/>
    <w:rsid w:val="00D024F9"/>
    <w:rsid w:val="00D027F9"/>
    <w:rsid w:val="00D03262"/>
    <w:rsid w:val="00D032AA"/>
    <w:rsid w:val="00D03403"/>
    <w:rsid w:val="00D03A3E"/>
    <w:rsid w:val="00D03A5E"/>
    <w:rsid w:val="00D03B1A"/>
    <w:rsid w:val="00D03E97"/>
    <w:rsid w:val="00D040BB"/>
    <w:rsid w:val="00D04D61"/>
    <w:rsid w:val="00D056E9"/>
    <w:rsid w:val="00D05A25"/>
    <w:rsid w:val="00D05C91"/>
    <w:rsid w:val="00D05CB6"/>
    <w:rsid w:val="00D06325"/>
    <w:rsid w:val="00D06B60"/>
    <w:rsid w:val="00D07246"/>
    <w:rsid w:val="00D07664"/>
    <w:rsid w:val="00D07684"/>
    <w:rsid w:val="00D076A6"/>
    <w:rsid w:val="00D0786C"/>
    <w:rsid w:val="00D07DF1"/>
    <w:rsid w:val="00D07F59"/>
    <w:rsid w:val="00D07FEE"/>
    <w:rsid w:val="00D104B2"/>
    <w:rsid w:val="00D10986"/>
    <w:rsid w:val="00D1149D"/>
    <w:rsid w:val="00D11BB2"/>
    <w:rsid w:val="00D11DC3"/>
    <w:rsid w:val="00D12668"/>
    <w:rsid w:val="00D12C74"/>
    <w:rsid w:val="00D12F1F"/>
    <w:rsid w:val="00D130B1"/>
    <w:rsid w:val="00D13207"/>
    <w:rsid w:val="00D13358"/>
    <w:rsid w:val="00D1342C"/>
    <w:rsid w:val="00D138D7"/>
    <w:rsid w:val="00D142FA"/>
    <w:rsid w:val="00D14873"/>
    <w:rsid w:val="00D14C06"/>
    <w:rsid w:val="00D14DAF"/>
    <w:rsid w:val="00D150EC"/>
    <w:rsid w:val="00D1564A"/>
    <w:rsid w:val="00D156E5"/>
    <w:rsid w:val="00D15AF0"/>
    <w:rsid w:val="00D16450"/>
    <w:rsid w:val="00D16641"/>
    <w:rsid w:val="00D16747"/>
    <w:rsid w:val="00D17026"/>
    <w:rsid w:val="00D170C1"/>
    <w:rsid w:val="00D175C7"/>
    <w:rsid w:val="00D17E09"/>
    <w:rsid w:val="00D20017"/>
    <w:rsid w:val="00D20886"/>
    <w:rsid w:val="00D20A3E"/>
    <w:rsid w:val="00D20F38"/>
    <w:rsid w:val="00D20F6F"/>
    <w:rsid w:val="00D213E2"/>
    <w:rsid w:val="00D2154C"/>
    <w:rsid w:val="00D21EF8"/>
    <w:rsid w:val="00D22C81"/>
    <w:rsid w:val="00D22E00"/>
    <w:rsid w:val="00D23015"/>
    <w:rsid w:val="00D2361E"/>
    <w:rsid w:val="00D23FFA"/>
    <w:rsid w:val="00D2447C"/>
    <w:rsid w:val="00D251E6"/>
    <w:rsid w:val="00D252EF"/>
    <w:rsid w:val="00D259B0"/>
    <w:rsid w:val="00D26097"/>
    <w:rsid w:val="00D261C5"/>
    <w:rsid w:val="00D261DB"/>
    <w:rsid w:val="00D26391"/>
    <w:rsid w:val="00D268F9"/>
    <w:rsid w:val="00D2692D"/>
    <w:rsid w:val="00D2699D"/>
    <w:rsid w:val="00D26D58"/>
    <w:rsid w:val="00D26F13"/>
    <w:rsid w:val="00D27747"/>
    <w:rsid w:val="00D27BF7"/>
    <w:rsid w:val="00D27EA0"/>
    <w:rsid w:val="00D27EF7"/>
    <w:rsid w:val="00D27F2A"/>
    <w:rsid w:val="00D303FC"/>
    <w:rsid w:val="00D30729"/>
    <w:rsid w:val="00D30EAF"/>
    <w:rsid w:val="00D30FDD"/>
    <w:rsid w:val="00D314F6"/>
    <w:rsid w:val="00D31753"/>
    <w:rsid w:val="00D31A4F"/>
    <w:rsid w:val="00D31D6C"/>
    <w:rsid w:val="00D31D99"/>
    <w:rsid w:val="00D323B0"/>
    <w:rsid w:val="00D32CDD"/>
    <w:rsid w:val="00D32E0D"/>
    <w:rsid w:val="00D3326D"/>
    <w:rsid w:val="00D33977"/>
    <w:rsid w:val="00D33E44"/>
    <w:rsid w:val="00D34097"/>
    <w:rsid w:val="00D34770"/>
    <w:rsid w:val="00D34F3A"/>
    <w:rsid w:val="00D3544C"/>
    <w:rsid w:val="00D3599C"/>
    <w:rsid w:val="00D3650B"/>
    <w:rsid w:val="00D3719F"/>
    <w:rsid w:val="00D371B0"/>
    <w:rsid w:val="00D371C8"/>
    <w:rsid w:val="00D372E8"/>
    <w:rsid w:val="00D374EB"/>
    <w:rsid w:val="00D3797F"/>
    <w:rsid w:val="00D37E44"/>
    <w:rsid w:val="00D40199"/>
    <w:rsid w:val="00D4061B"/>
    <w:rsid w:val="00D4083A"/>
    <w:rsid w:val="00D40E63"/>
    <w:rsid w:val="00D411F8"/>
    <w:rsid w:val="00D41C3E"/>
    <w:rsid w:val="00D41FB3"/>
    <w:rsid w:val="00D42DB2"/>
    <w:rsid w:val="00D42F75"/>
    <w:rsid w:val="00D431DA"/>
    <w:rsid w:val="00D43450"/>
    <w:rsid w:val="00D435B8"/>
    <w:rsid w:val="00D43764"/>
    <w:rsid w:val="00D43D75"/>
    <w:rsid w:val="00D43F48"/>
    <w:rsid w:val="00D43F90"/>
    <w:rsid w:val="00D44156"/>
    <w:rsid w:val="00D44198"/>
    <w:rsid w:val="00D441D9"/>
    <w:rsid w:val="00D445B3"/>
    <w:rsid w:val="00D45352"/>
    <w:rsid w:val="00D453B5"/>
    <w:rsid w:val="00D454FF"/>
    <w:rsid w:val="00D45977"/>
    <w:rsid w:val="00D45B02"/>
    <w:rsid w:val="00D45EAF"/>
    <w:rsid w:val="00D46190"/>
    <w:rsid w:val="00D46DBF"/>
    <w:rsid w:val="00D46F26"/>
    <w:rsid w:val="00D47358"/>
    <w:rsid w:val="00D47489"/>
    <w:rsid w:val="00D47514"/>
    <w:rsid w:val="00D47591"/>
    <w:rsid w:val="00D502B3"/>
    <w:rsid w:val="00D50F4A"/>
    <w:rsid w:val="00D51089"/>
    <w:rsid w:val="00D51369"/>
    <w:rsid w:val="00D51AF0"/>
    <w:rsid w:val="00D5216C"/>
    <w:rsid w:val="00D5228C"/>
    <w:rsid w:val="00D5289C"/>
    <w:rsid w:val="00D52CA6"/>
    <w:rsid w:val="00D52D59"/>
    <w:rsid w:val="00D52E06"/>
    <w:rsid w:val="00D532A3"/>
    <w:rsid w:val="00D53650"/>
    <w:rsid w:val="00D536D5"/>
    <w:rsid w:val="00D53C72"/>
    <w:rsid w:val="00D54643"/>
    <w:rsid w:val="00D549EB"/>
    <w:rsid w:val="00D553C7"/>
    <w:rsid w:val="00D554F8"/>
    <w:rsid w:val="00D55D05"/>
    <w:rsid w:val="00D55FAA"/>
    <w:rsid w:val="00D55FC2"/>
    <w:rsid w:val="00D5648F"/>
    <w:rsid w:val="00D5651D"/>
    <w:rsid w:val="00D5654F"/>
    <w:rsid w:val="00D5671D"/>
    <w:rsid w:val="00D56E4B"/>
    <w:rsid w:val="00D570D8"/>
    <w:rsid w:val="00D57B21"/>
    <w:rsid w:val="00D57B90"/>
    <w:rsid w:val="00D57B9A"/>
    <w:rsid w:val="00D60190"/>
    <w:rsid w:val="00D602D3"/>
    <w:rsid w:val="00D605A5"/>
    <w:rsid w:val="00D60698"/>
    <w:rsid w:val="00D606A0"/>
    <w:rsid w:val="00D60856"/>
    <w:rsid w:val="00D609EA"/>
    <w:rsid w:val="00D60A2F"/>
    <w:rsid w:val="00D60D31"/>
    <w:rsid w:val="00D60D92"/>
    <w:rsid w:val="00D60DAB"/>
    <w:rsid w:val="00D61485"/>
    <w:rsid w:val="00D61973"/>
    <w:rsid w:val="00D61A8A"/>
    <w:rsid w:val="00D61DA7"/>
    <w:rsid w:val="00D62256"/>
    <w:rsid w:val="00D62284"/>
    <w:rsid w:val="00D62369"/>
    <w:rsid w:val="00D623AA"/>
    <w:rsid w:val="00D62617"/>
    <w:rsid w:val="00D62943"/>
    <w:rsid w:val="00D62A24"/>
    <w:rsid w:val="00D62FAC"/>
    <w:rsid w:val="00D62FBA"/>
    <w:rsid w:val="00D63304"/>
    <w:rsid w:val="00D635B0"/>
    <w:rsid w:val="00D637A9"/>
    <w:rsid w:val="00D63B05"/>
    <w:rsid w:val="00D63BE1"/>
    <w:rsid w:val="00D63D64"/>
    <w:rsid w:val="00D64243"/>
    <w:rsid w:val="00D642E2"/>
    <w:rsid w:val="00D65280"/>
    <w:rsid w:val="00D65ECC"/>
    <w:rsid w:val="00D6616F"/>
    <w:rsid w:val="00D66746"/>
    <w:rsid w:val="00D6695D"/>
    <w:rsid w:val="00D6699B"/>
    <w:rsid w:val="00D669D8"/>
    <w:rsid w:val="00D66CDC"/>
    <w:rsid w:val="00D6704D"/>
    <w:rsid w:val="00D67F13"/>
    <w:rsid w:val="00D7009E"/>
    <w:rsid w:val="00D70777"/>
    <w:rsid w:val="00D7086C"/>
    <w:rsid w:val="00D70C63"/>
    <w:rsid w:val="00D710C5"/>
    <w:rsid w:val="00D71572"/>
    <w:rsid w:val="00D71705"/>
    <w:rsid w:val="00D71888"/>
    <w:rsid w:val="00D71B45"/>
    <w:rsid w:val="00D71E7C"/>
    <w:rsid w:val="00D71F0F"/>
    <w:rsid w:val="00D71F4F"/>
    <w:rsid w:val="00D722C1"/>
    <w:rsid w:val="00D72437"/>
    <w:rsid w:val="00D726A5"/>
    <w:rsid w:val="00D727AC"/>
    <w:rsid w:val="00D72AC2"/>
    <w:rsid w:val="00D72CAE"/>
    <w:rsid w:val="00D73246"/>
    <w:rsid w:val="00D73582"/>
    <w:rsid w:val="00D74535"/>
    <w:rsid w:val="00D74660"/>
    <w:rsid w:val="00D74681"/>
    <w:rsid w:val="00D74797"/>
    <w:rsid w:val="00D74909"/>
    <w:rsid w:val="00D74968"/>
    <w:rsid w:val="00D749D2"/>
    <w:rsid w:val="00D74D03"/>
    <w:rsid w:val="00D74D9B"/>
    <w:rsid w:val="00D750A2"/>
    <w:rsid w:val="00D75650"/>
    <w:rsid w:val="00D756E8"/>
    <w:rsid w:val="00D758FE"/>
    <w:rsid w:val="00D75D35"/>
    <w:rsid w:val="00D76BEF"/>
    <w:rsid w:val="00D7709B"/>
    <w:rsid w:val="00D7734D"/>
    <w:rsid w:val="00D7735B"/>
    <w:rsid w:val="00D77947"/>
    <w:rsid w:val="00D801EB"/>
    <w:rsid w:val="00D80747"/>
    <w:rsid w:val="00D8099F"/>
    <w:rsid w:val="00D809FF"/>
    <w:rsid w:val="00D80D62"/>
    <w:rsid w:val="00D80E48"/>
    <w:rsid w:val="00D810F2"/>
    <w:rsid w:val="00D81285"/>
    <w:rsid w:val="00D81366"/>
    <w:rsid w:val="00D814B0"/>
    <w:rsid w:val="00D81B8D"/>
    <w:rsid w:val="00D81B9A"/>
    <w:rsid w:val="00D81CDF"/>
    <w:rsid w:val="00D822C6"/>
    <w:rsid w:val="00D823FA"/>
    <w:rsid w:val="00D82644"/>
    <w:rsid w:val="00D82890"/>
    <w:rsid w:val="00D82C3D"/>
    <w:rsid w:val="00D82F2D"/>
    <w:rsid w:val="00D838B7"/>
    <w:rsid w:val="00D84391"/>
    <w:rsid w:val="00D843D6"/>
    <w:rsid w:val="00D8457F"/>
    <w:rsid w:val="00D84F2D"/>
    <w:rsid w:val="00D85237"/>
    <w:rsid w:val="00D85475"/>
    <w:rsid w:val="00D85703"/>
    <w:rsid w:val="00D859BF"/>
    <w:rsid w:val="00D85A2F"/>
    <w:rsid w:val="00D85DF4"/>
    <w:rsid w:val="00D85E42"/>
    <w:rsid w:val="00D86026"/>
    <w:rsid w:val="00D86605"/>
    <w:rsid w:val="00D86A1F"/>
    <w:rsid w:val="00D86CCE"/>
    <w:rsid w:val="00D875F5"/>
    <w:rsid w:val="00D87BDC"/>
    <w:rsid w:val="00D87F05"/>
    <w:rsid w:val="00D907D1"/>
    <w:rsid w:val="00D90823"/>
    <w:rsid w:val="00D9096B"/>
    <w:rsid w:val="00D90CEF"/>
    <w:rsid w:val="00D90D1C"/>
    <w:rsid w:val="00D90D5C"/>
    <w:rsid w:val="00D90ED4"/>
    <w:rsid w:val="00D90FF0"/>
    <w:rsid w:val="00D9101F"/>
    <w:rsid w:val="00D91838"/>
    <w:rsid w:val="00D91E41"/>
    <w:rsid w:val="00D920E8"/>
    <w:rsid w:val="00D92367"/>
    <w:rsid w:val="00D92722"/>
    <w:rsid w:val="00D92BF2"/>
    <w:rsid w:val="00D9306F"/>
    <w:rsid w:val="00D930CE"/>
    <w:rsid w:val="00D93295"/>
    <w:rsid w:val="00D9335B"/>
    <w:rsid w:val="00D93DAF"/>
    <w:rsid w:val="00D941AE"/>
    <w:rsid w:val="00D94E5E"/>
    <w:rsid w:val="00D94F2C"/>
    <w:rsid w:val="00D9535E"/>
    <w:rsid w:val="00D95B40"/>
    <w:rsid w:val="00D95CCB"/>
    <w:rsid w:val="00D95D1F"/>
    <w:rsid w:val="00D960A2"/>
    <w:rsid w:val="00D96138"/>
    <w:rsid w:val="00D9615C"/>
    <w:rsid w:val="00D963D2"/>
    <w:rsid w:val="00D965AB"/>
    <w:rsid w:val="00D96971"/>
    <w:rsid w:val="00D96B07"/>
    <w:rsid w:val="00D96BD2"/>
    <w:rsid w:val="00D96FCB"/>
    <w:rsid w:val="00D974EC"/>
    <w:rsid w:val="00D97594"/>
    <w:rsid w:val="00D976D7"/>
    <w:rsid w:val="00D9781C"/>
    <w:rsid w:val="00D97D1D"/>
    <w:rsid w:val="00D97D73"/>
    <w:rsid w:val="00DA002B"/>
    <w:rsid w:val="00DA0351"/>
    <w:rsid w:val="00DA0417"/>
    <w:rsid w:val="00DA059A"/>
    <w:rsid w:val="00DA0676"/>
    <w:rsid w:val="00DA08DC"/>
    <w:rsid w:val="00DA08F0"/>
    <w:rsid w:val="00DA0E84"/>
    <w:rsid w:val="00DA0F27"/>
    <w:rsid w:val="00DA10F0"/>
    <w:rsid w:val="00DA156A"/>
    <w:rsid w:val="00DA1687"/>
    <w:rsid w:val="00DA1DA8"/>
    <w:rsid w:val="00DA2260"/>
    <w:rsid w:val="00DA22C1"/>
    <w:rsid w:val="00DA24B0"/>
    <w:rsid w:val="00DA24BC"/>
    <w:rsid w:val="00DA2582"/>
    <w:rsid w:val="00DA2694"/>
    <w:rsid w:val="00DA3263"/>
    <w:rsid w:val="00DA351D"/>
    <w:rsid w:val="00DA35BB"/>
    <w:rsid w:val="00DA3892"/>
    <w:rsid w:val="00DA3A48"/>
    <w:rsid w:val="00DA3AFF"/>
    <w:rsid w:val="00DA3B85"/>
    <w:rsid w:val="00DA3CF1"/>
    <w:rsid w:val="00DA4B0E"/>
    <w:rsid w:val="00DA4F44"/>
    <w:rsid w:val="00DA50E4"/>
    <w:rsid w:val="00DA5315"/>
    <w:rsid w:val="00DA5BEB"/>
    <w:rsid w:val="00DA5D8E"/>
    <w:rsid w:val="00DA5F30"/>
    <w:rsid w:val="00DA625E"/>
    <w:rsid w:val="00DA66F8"/>
    <w:rsid w:val="00DA67AD"/>
    <w:rsid w:val="00DA6BFD"/>
    <w:rsid w:val="00DA7645"/>
    <w:rsid w:val="00DA7A38"/>
    <w:rsid w:val="00DA7C0E"/>
    <w:rsid w:val="00DA7C27"/>
    <w:rsid w:val="00DA7E15"/>
    <w:rsid w:val="00DA7FC8"/>
    <w:rsid w:val="00DB02FF"/>
    <w:rsid w:val="00DB0BD0"/>
    <w:rsid w:val="00DB10BD"/>
    <w:rsid w:val="00DB1433"/>
    <w:rsid w:val="00DB197C"/>
    <w:rsid w:val="00DB19A7"/>
    <w:rsid w:val="00DB1AAF"/>
    <w:rsid w:val="00DB2450"/>
    <w:rsid w:val="00DB26B5"/>
    <w:rsid w:val="00DB2C1A"/>
    <w:rsid w:val="00DB2FD6"/>
    <w:rsid w:val="00DB32EE"/>
    <w:rsid w:val="00DB36CC"/>
    <w:rsid w:val="00DB379D"/>
    <w:rsid w:val="00DB3AA0"/>
    <w:rsid w:val="00DB3C49"/>
    <w:rsid w:val="00DB41B9"/>
    <w:rsid w:val="00DB42C2"/>
    <w:rsid w:val="00DB444B"/>
    <w:rsid w:val="00DB4628"/>
    <w:rsid w:val="00DB4714"/>
    <w:rsid w:val="00DB4788"/>
    <w:rsid w:val="00DB4D04"/>
    <w:rsid w:val="00DB4DF8"/>
    <w:rsid w:val="00DB4F59"/>
    <w:rsid w:val="00DB510A"/>
    <w:rsid w:val="00DB5178"/>
    <w:rsid w:val="00DB5386"/>
    <w:rsid w:val="00DB54C5"/>
    <w:rsid w:val="00DB5A7A"/>
    <w:rsid w:val="00DB5ABE"/>
    <w:rsid w:val="00DB6292"/>
    <w:rsid w:val="00DB64A1"/>
    <w:rsid w:val="00DB67E7"/>
    <w:rsid w:val="00DB68BB"/>
    <w:rsid w:val="00DB6F19"/>
    <w:rsid w:val="00DB70D1"/>
    <w:rsid w:val="00DB736B"/>
    <w:rsid w:val="00DB77AC"/>
    <w:rsid w:val="00DB7BC4"/>
    <w:rsid w:val="00DB7F10"/>
    <w:rsid w:val="00DC08F3"/>
    <w:rsid w:val="00DC0993"/>
    <w:rsid w:val="00DC1524"/>
    <w:rsid w:val="00DC1889"/>
    <w:rsid w:val="00DC1CA3"/>
    <w:rsid w:val="00DC2A33"/>
    <w:rsid w:val="00DC3214"/>
    <w:rsid w:val="00DC321B"/>
    <w:rsid w:val="00DC3579"/>
    <w:rsid w:val="00DC38DE"/>
    <w:rsid w:val="00DC3E0F"/>
    <w:rsid w:val="00DC3FDE"/>
    <w:rsid w:val="00DC43AE"/>
    <w:rsid w:val="00DC466F"/>
    <w:rsid w:val="00DC4841"/>
    <w:rsid w:val="00DC4D05"/>
    <w:rsid w:val="00DC4D31"/>
    <w:rsid w:val="00DC51EE"/>
    <w:rsid w:val="00DC544E"/>
    <w:rsid w:val="00DC5533"/>
    <w:rsid w:val="00DC5770"/>
    <w:rsid w:val="00DC59D7"/>
    <w:rsid w:val="00DC606D"/>
    <w:rsid w:val="00DC64DD"/>
    <w:rsid w:val="00DC66D2"/>
    <w:rsid w:val="00DC6E13"/>
    <w:rsid w:val="00DC6E1B"/>
    <w:rsid w:val="00DC722C"/>
    <w:rsid w:val="00DC7425"/>
    <w:rsid w:val="00DC7604"/>
    <w:rsid w:val="00DC7862"/>
    <w:rsid w:val="00DC7EBE"/>
    <w:rsid w:val="00DD0873"/>
    <w:rsid w:val="00DD08AD"/>
    <w:rsid w:val="00DD0AE8"/>
    <w:rsid w:val="00DD0C1F"/>
    <w:rsid w:val="00DD0D01"/>
    <w:rsid w:val="00DD12EF"/>
    <w:rsid w:val="00DD1467"/>
    <w:rsid w:val="00DD158F"/>
    <w:rsid w:val="00DD16FB"/>
    <w:rsid w:val="00DD1CFF"/>
    <w:rsid w:val="00DD235A"/>
    <w:rsid w:val="00DD2381"/>
    <w:rsid w:val="00DD2382"/>
    <w:rsid w:val="00DD23FF"/>
    <w:rsid w:val="00DD2698"/>
    <w:rsid w:val="00DD2B1D"/>
    <w:rsid w:val="00DD2F63"/>
    <w:rsid w:val="00DD36CC"/>
    <w:rsid w:val="00DD3821"/>
    <w:rsid w:val="00DD391B"/>
    <w:rsid w:val="00DD3B34"/>
    <w:rsid w:val="00DD3F0D"/>
    <w:rsid w:val="00DD45D3"/>
    <w:rsid w:val="00DD48F3"/>
    <w:rsid w:val="00DD4E0C"/>
    <w:rsid w:val="00DD5A2A"/>
    <w:rsid w:val="00DD5A98"/>
    <w:rsid w:val="00DD662B"/>
    <w:rsid w:val="00DD69E0"/>
    <w:rsid w:val="00DD6A1F"/>
    <w:rsid w:val="00DD6C92"/>
    <w:rsid w:val="00DD723E"/>
    <w:rsid w:val="00DD72ED"/>
    <w:rsid w:val="00DD7715"/>
    <w:rsid w:val="00DD7924"/>
    <w:rsid w:val="00DD7BDE"/>
    <w:rsid w:val="00DD7C0A"/>
    <w:rsid w:val="00DE01AB"/>
    <w:rsid w:val="00DE0368"/>
    <w:rsid w:val="00DE07F3"/>
    <w:rsid w:val="00DE0B85"/>
    <w:rsid w:val="00DE0FC8"/>
    <w:rsid w:val="00DE113E"/>
    <w:rsid w:val="00DE12BD"/>
    <w:rsid w:val="00DE1532"/>
    <w:rsid w:val="00DE179B"/>
    <w:rsid w:val="00DE1D78"/>
    <w:rsid w:val="00DE2029"/>
    <w:rsid w:val="00DE22BA"/>
    <w:rsid w:val="00DE292D"/>
    <w:rsid w:val="00DE2AA3"/>
    <w:rsid w:val="00DE30D1"/>
    <w:rsid w:val="00DE355A"/>
    <w:rsid w:val="00DE3838"/>
    <w:rsid w:val="00DE3B74"/>
    <w:rsid w:val="00DE3E1E"/>
    <w:rsid w:val="00DE40F7"/>
    <w:rsid w:val="00DE4306"/>
    <w:rsid w:val="00DE458F"/>
    <w:rsid w:val="00DE47DF"/>
    <w:rsid w:val="00DE4860"/>
    <w:rsid w:val="00DE4A71"/>
    <w:rsid w:val="00DE4BED"/>
    <w:rsid w:val="00DE4D21"/>
    <w:rsid w:val="00DE5AC4"/>
    <w:rsid w:val="00DE5EA6"/>
    <w:rsid w:val="00DE5F41"/>
    <w:rsid w:val="00DE61FB"/>
    <w:rsid w:val="00DE61FC"/>
    <w:rsid w:val="00DE63AA"/>
    <w:rsid w:val="00DE6B6A"/>
    <w:rsid w:val="00DE710A"/>
    <w:rsid w:val="00DE730F"/>
    <w:rsid w:val="00DE731D"/>
    <w:rsid w:val="00DE739A"/>
    <w:rsid w:val="00DE7A1D"/>
    <w:rsid w:val="00DF00A5"/>
    <w:rsid w:val="00DF01EB"/>
    <w:rsid w:val="00DF0A8D"/>
    <w:rsid w:val="00DF0E97"/>
    <w:rsid w:val="00DF11F0"/>
    <w:rsid w:val="00DF14BB"/>
    <w:rsid w:val="00DF1956"/>
    <w:rsid w:val="00DF195F"/>
    <w:rsid w:val="00DF1AD2"/>
    <w:rsid w:val="00DF1D62"/>
    <w:rsid w:val="00DF2170"/>
    <w:rsid w:val="00DF23EA"/>
    <w:rsid w:val="00DF2496"/>
    <w:rsid w:val="00DF2F5E"/>
    <w:rsid w:val="00DF2FC2"/>
    <w:rsid w:val="00DF32D3"/>
    <w:rsid w:val="00DF35D8"/>
    <w:rsid w:val="00DF3756"/>
    <w:rsid w:val="00DF3C12"/>
    <w:rsid w:val="00DF3D62"/>
    <w:rsid w:val="00DF572E"/>
    <w:rsid w:val="00DF596A"/>
    <w:rsid w:val="00DF5A53"/>
    <w:rsid w:val="00DF5BF2"/>
    <w:rsid w:val="00DF636E"/>
    <w:rsid w:val="00DF6DA6"/>
    <w:rsid w:val="00DF708D"/>
    <w:rsid w:val="00DF7188"/>
    <w:rsid w:val="00DF71F7"/>
    <w:rsid w:val="00DF779C"/>
    <w:rsid w:val="00DF7A48"/>
    <w:rsid w:val="00DF7E12"/>
    <w:rsid w:val="00DF7EB8"/>
    <w:rsid w:val="00E0031E"/>
    <w:rsid w:val="00E004D6"/>
    <w:rsid w:val="00E00743"/>
    <w:rsid w:val="00E00FD5"/>
    <w:rsid w:val="00E01158"/>
    <w:rsid w:val="00E01956"/>
    <w:rsid w:val="00E01AA5"/>
    <w:rsid w:val="00E01B69"/>
    <w:rsid w:val="00E02047"/>
    <w:rsid w:val="00E023E5"/>
    <w:rsid w:val="00E02837"/>
    <w:rsid w:val="00E02E43"/>
    <w:rsid w:val="00E02E94"/>
    <w:rsid w:val="00E03111"/>
    <w:rsid w:val="00E04314"/>
    <w:rsid w:val="00E0443C"/>
    <w:rsid w:val="00E04B4F"/>
    <w:rsid w:val="00E06743"/>
    <w:rsid w:val="00E06CEA"/>
    <w:rsid w:val="00E06FD6"/>
    <w:rsid w:val="00E074C1"/>
    <w:rsid w:val="00E07B79"/>
    <w:rsid w:val="00E07CDC"/>
    <w:rsid w:val="00E1006A"/>
    <w:rsid w:val="00E105B9"/>
    <w:rsid w:val="00E1079E"/>
    <w:rsid w:val="00E10A43"/>
    <w:rsid w:val="00E10F61"/>
    <w:rsid w:val="00E10F6A"/>
    <w:rsid w:val="00E11108"/>
    <w:rsid w:val="00E112FA"/>
    <w:rsid w:val="00E11661"/>
    <w:rsid w:val="00E116E7"/>
    <w:rsid w:val="00E11C67"/>
    <w:rsid w:val="00E120F1"/>
    <w:rsid w:val="00E128F0"/>
    <w:rsid w:val="00E12AB1"/>
    <w:rsid w:val="00E12C08"/>
    <w:rsid w:val="00E12CED"/>
    <w:rsid w:val="00E13123"/>
    <w:rsid w:val="00E133CE"/>
    <w:rsid w:val="00E135E1"/>
    <w:rsid w:val="00E136C7"/>
    <w:rsid w:val="00E13B65"/>
    <w:rsid w:val="00E13D2C"/>
    <w:rsid w:val="00E13DA3"/>
    <w:rsid w:val="00E13EE3"/>
    <w:rsid w:val="00E13F9B"/>
    <w:rsid w:val="00E140C5"/>
    <w:rsid w:val="00E148CD"/>
    <w:rsid w:val="00E14D25"/>
    <w:rsid w:val="00E14E22"/>
    <w:rsid w:val="00E14FF5"/>
    <w:rsid w:val="00E15371"/>
    <w:rsid w:val="00E15713"/>
    <w:rsid w:val="00E1590A"/>
    <w:rsid w:val="00E15D70"/>
    <w:rsid w:val="00E165C0"/>
    <w:rsid w:val="00E16682"/>
    <w:rsid w:val="00E1678A"/>
    <w:rsid w:val="00E1751B"/>
    <w:rsid w:val="00E17549"/>
    <w:rsid w:val="00E17B6C"/>
    <w:rsid w:val="00E17BAE"/>
    <w:rsid w:val="00E17E85"/>
    <w:rsid w:val="00E17E99"/>
    <w:rsid w:val="00E2002A"/>
    <w:rsid w:val="00E202CF"/>
    <w:rsid w:val="00E2055A"/>
    <w:rsid w:val="00E20FF3"/>
    <w:rsid w:val="00E2107E"/>
    <w:rsid w:val="00E2150B"/>
    <w:rsid w:val="00E21B85"/>
    <w:rsid w:val="00E21C7A"/>
    <w:rsid w:val="00E21F2D"/>
    <w:rsid w:val="00E226F0"/>
    <w:rsid w:val="00E22A26"/>
    <w:rsid w:val="00E22DD9"/>
    <w:rsid w:val="00E2336E"/>
    <w:rsid w:val="00E23533"/>
    <w:rsid w:val="00E23655"/>
    <w:rsid w:val="00E23860"/>
    <w:rsid w:val="00E238D8"/>
    <w:rsid w:val="00E23AB9"/>
    <w:rsid w:val="00E23AC4"/>
    <w:rsid w:val="00E23BE2"/>
    <w:rsid w:val="00E23ED2"/>
    <w:rsid w:val="00E2479E"/>
    <w:rsid w:val="00E24F6A"/>
    <w:rsid w:val="00E256F7"/>
    <w:rsid w:val="00E25995"/>
    <w:rsid w:val="00E25B07"/>
    <w:rsid w:val="00E25D57"/>
    <w:rsid w:val="00E25F17"/>
    <w:rsid w:val="00E26257"/>
    <w:rsid w:val="00E264AD"/>
    <w:rsid w:val="00E2669F"/>
    <w:rsid w:val="00E26B1B"/>
    <w:rsid w:val="00E27074"/>
    <w:rsid w:val="00E27D30"/>
    <w:rsid w:val="00E27E1C"/>
    <w:rsid w:val="00E300F2"/>
    <w:rsid w:val="00E301F5"/>
    <w:rsid w:val="00E30492"/>
    <w:rsid w:val="00E30CDC"/>
    <w:rsid w:val="00E30E87"/>
    <w:rsid w:val="00E30FFE"/>
    <w:rsid w:val="00E314F7"/>
    <w:rsid w:val="00E31566"/>
    <w:rsid w:val="00E31966"/>
    <w:rsid w:val="00E3203D"/>
    <w:rsid w:val="00E32253"/>
    <w:rsid w:val="00E322F3"/>
    <w:rsid w:val="00E325F5"/>
    <w:rsid w:val="00E326FE"/>
    <w:rsid w:val="00E32AE4"/>
    <w:rsid w:val="00E32D6A"/>
    <w:rsid w:val="00E32EF6"/>
    <w:rsid w:val="00E33396"/>
    <w:rsid w:val="00E335C5"/>
    <w:rsid w:val="00E33D24"/>
    <w:rsid w:val="00E33E40"/>
    <w:rsid w:val="00E33E8E"/>
    <w:rsid w:val="00E3409E"/>
    <w:rsid w:val="00E34706"/>
    <w:rsid w:val="00E34ED4"/>
    <w:rsid w:val="00E35580"/>
    <w:rsid w:val="00E35BFB"/>
    <w:rsid w:val="00E36562"/>
    <w:rsid w:val="00E36DD5"/>
    <w:rsid w:val="00E3751A"/>
    <w:rsid w:val="00E377A6"/>
    <w:rsid w:val="00E37A5F"/>
    <w:rsid w:val="00E37E0A"/>
    <w:rsid w:val="00E4005E"/>
    <w:rsid w:val="00E4028B"/>
    <w:rsid w:val="00E40330"/>
    <w:rsid w:val="00E40A1E"/>
    <w:rsid w:val="00E41209"/>
    <w:rsid w:val="00E415A0"/>
    <w:rsid w:val="00E4177B"/>
    <w:rsid w:val="00E4180D"/>
    <w:rsid w:val="00E41CF2"/>
    <w:rsid w:val="00E41D23"/>
    <w:rsid w:val="00E41F25"/>
    <w:rsid w:val="00E422C3"/>
    <w:rsid w:val="00E42852"/>
    <w:rsid w:val="00E4297F"/>
    <w:rsid w:val="00E42E73"/>
    <w:rsid w:val="00E434BD"/>
    <w:rsid w:val="00E4356C"/>
    <w:rsid w:val="00E438F7"/>
    <w:rsid w:val="00E43E29"/>
    <w:rsid w:val="00E43EE5"/>
    <w:rsid w:val="00E43FC7"/>
    <w:rsid w:val="00E4400F"/>
    <w:rsid w:val="00E4407E"/>
    <w:rsid w:val="00E44931"/>
    <w:rsid w:val="00E44A51"/>
    <w:rsid w:val="00E44ACD"/>
    <w:rsid w:val="00E44CB9"/>
    <w:rsid w:val="00E44DEE"/>
    <w:rsid w:val="00E45140"/>
    <w:rsid w:val="00E45343"/>
    <w:rsid w:val="00E4569E"/>
    <w:rsid w:val="00E45736"/>
    <w:rsid w:val="00E45B97"/>
    <w:rsid w:val="00E4600C"/>
    <w:rsid w:val="00E462D2"/>
    <w:rsid w:val="00E4662C"/>
    <w:rsid w:val="00E466DE"/>
    <w:rsid w:val="00E46852"/>
    <w:rsid w:val="00E46AB1"/>
    <w:rsid w:val="00E46CD7"/>
    <w:rsid w:val="00E46E62"/>
    <w:rsid w:val="00E46F1F"/>
    <w:rsid w:val="00E46F75"/>
    <w:rsid w:val="00E4708B"/>
    <w:rsid w:val="00E475FB"/>
    <w:rsid w:val="00E4774D"/>
    <w:rsid w:val="00E479FF"/>
    <w:rsid w:val="00E47A32"/>
    <w:rsid w:val="00E47C69"/>
    <w:rsid w:val="00E47E8D"/>
    <w:rsid w:val="00E5037E"/>
    <w:rsid w:val="00E50555"/>
    <w:rsid w:val="00E50834"/>
    <w:rsid w:val="00E509A5"/>
    <w:rsid w:val="00E50E89"/>
    <w:rsid w:val="00E51346"/>
    <w:rsid w:val="00E51392"/>
    <w:rsid w:val="00E515B1"/>
    <w:rsid w:val="00E51662"/>
    <w:rsid w:val="00E51C75"/>
    <w:rsid w:val="00E5242D"/>
    <w:rsid w:val="00E5269A"/>
    <w:rsid w:val="00E527F0"/>
    <w:rsid w:val="00E5315E"/>
    <w:rsid w:val="00E535D1"/>
    <w:rsid w:val="00E536FC"/>
    <w:rsid w:val="00E538FB"/>
    <w:rsid w:val="00E53AA6"/>
    <w:rsid w:val="00E53C6C"/>
    <w:rsid w:val="00E53CB2"/>
    <w:rsid w:val="00E53D6A"/>
    <w:rsid w:val="00E53E6E"/>
    <w:rsid w:val="00E546F7"/>
    <w:rsid w:val="00E54898"/>
    <w:rsid w:val="00E54C09"/>
    <w:rsid w:val="00E54FFE"/>
    <w:rsid w:val="00E5505D"/>
    <w:rsid w:val="00E55558"/>
    <w:rsid w:val="00E55749"/>
    <w:rsid w:val="00E55792"/>
    <w:rsid w:val="00E55BB8"/>
    <w:rsid w:val="00E56344"/>
    <w:rsid w:val="00E566C4"/>
    <w:rsid w:val="00E56F0C"/>
    <w:rsid w:val="00E56F9F"/>
    <w:rsid w:val="00E571D0"/>
    <w:rsid w:val="00E572A7"/>
    <w:rsid w:val="00E573B6"/>
    <w:rsid w:val="00E5799C"/>
    <w:rsid w:val="00E57E87"/>
    <w:rsid w:val="00E60191"/>
    <w:rsid w:val="00E604DF"/>
    <w:rsid w:val="00E60DE1"/>
    <w:rsid w:val="00E61076"/>
    <w:rsid w:val="00E613E4"/>
    <w:rsid w:val="00E614DF"/>
    <w:rsid w:val="00E61812"/>
    <w:rsid w:val="00E61FF2"/>
    <w:rsid w:val="00E62582"/>
    <w:rsid w:val="00E62CF0"/>
    <w:rsid w:val="00E62DE4"/>
    <w:rsid w:val="00E62E15"/>
    <w:rsid w:val="00E62E5D"/>
    <w:rsid w:val="00E63FA0"/>
    <w:rsid w:val="00E64B52"/>
    <w:rsid w:val="00E65073"/>
    <w:rsid w:val="00E6547E"/>
    <w:rsid w:val="00E65E8C"/>
    <w:rsid w:val="00E66427"/>
    <w:rsid w:val="00E66800"/>
    <w:rsid w:val="00E66949"/>
    <w:rsid w:val="00E66A4E"/>
    <w:rsid w:val="00E66B51"/>
    <w:rsid w:val="00E66D78"/>
    <w:rsid w:val="00E67075"/>
    <w:rsid w:val="00E673C1"/>
    <w:rsid w:val="00E673DF"/>
    <w:rsid w:val="00E67C5C"/>
    <w:rsid w:val="00E67E55"/>
    <w:rsid w:val="00E700CC"/>
    <w:rsid w:val="00E701F5"/>
    <w:rsid w:val="00E70504"/>
    <w:rsid w:val="00E7091A"/>
    <w:rsid w:val="00E70E01"/>
    <w:rsid w:val="00E71198"/>
    <w:rsid w:val="00E7121A"/>
    <w:rsid w:val="00E71362"/>
    <w:rsid w:val="00E71580"/>
    <w:rsid w:val="00E716E6"/>
    <w:rsid w:val="00E71A25"/>
    <w:rsid w:val="00E71CB1"/>
    <w:rsid w:val="00E71E4F"/>
    <w:rsid w:val="00E71E9A"/>
    <w:rsid w:val="00E721E8"/>
    <w:rsid w:val="00E72486"/>
    <w:rsid w:val="00E724EF"/>
    <w:rsid w:val="00E7264E"/>
    <w:rsid w:val="00E72651"/>
    <w:rsid w:val="00E7266A"/>
    <w:rsid w:val="00E726D3"/>
    <w:rsid w:val="00E72706"/>
    <w:rsid w:val="00E728C2"/>
    <w:rsid w:val="00E72DB1"/>
    <w:rsid w:val="00E73106"/>
    <w:rsid w:val="00E73957"/>
    <w:rsid w:val="00E73C90"/>
    <w:rsid w:val="00E73D3A"/>
    <w:rsid w:val="00E7412C"/>
    <w:rsid w:val="00E743A1"/>
    <w:rsid w:val="00E745D1"/>
    <w:rsid w:val="00E74BC5"/>
    <w:rsid w:val="00E74C4B"/>
    <w:rsid w:val="00E74DAD"/>
    <w:rsid w:val="00E74F05"/>
    <w:rsid w:val="00E7518B"/>
    <w:rsid w:val="00E7593F"/>
    <w:rsid w:val="00E759A1"/>
    <w:rsid w:val="00E76497"/>
    <w:rsid w:val="00E76548"/>
    <w:rsid w:val="00E765BC"/>
    <w:rsid w:val="00E76AF7"/>
    <w:rsid w:val="00E76C33"/>
    <w:rsid w:val="00E76D59"/>
    <w:rsid w:val="00E776CC"/>
    <w:rsid w:val="00E7797A"/>
    <w:rsid w:val="00E77E0A"/>
    <w:rsid w:val="00E8011B"/>
    <w:rsid w:val="00E801FE"/>
    <w:rsid w:val="00E80768"/>
    <w:rsid w:val="00E807B8"/>
    <w:rsid w:val="00E80D18"/>
    <w:rsid w:val="00E80E1E"/>
    <w:rsid w:val="00E817D4"/>
    <w:rsid w:val="00E82135"/>
    <w:rsid w:val="00E82287"/>
    <w:rsid w:val="00E826E9"/>
    <w:rsid w:val="00E82862"/>
    <w:rsid w:val="00E82CA0"/>
    <w:rsid w:val="00E82CE6"/>
    <w:rsid w:val="00E82E17"/>
    <w:rsid w:val="00E83837"/>
    <w:rsid w:val="00E83FC4"/>
    <w:rsid w:val="00E8429D"/>
    <w:rsid w:val="00E84AD4"/>
    <w:rsid w:val="00E84B53"/>
    <w:rsid w:val="00E84CC8"/>
    <w:rsid w:val="00E8534F"/>
    <w:rsid w:val="00E854EA"/>
    <w:rsid w:val="00E85510"/>
    <w:rsid w:val="00E85E3B"/>
    <w:rsid w:val="00E85EC9"/>
    <w:rsid w:val="00E85FE9"/>
    <w:rsid w:val="00E86112"/>
    <w:rsid w:val="00E862C9"/>
    <w:rsid w:val="00E8658B"/>
    <w:rsid w:val="00E86BAE"/>
    <w:rsid w:val="00E86D1D"/>
    <w:rsid w:val="00E86FE8"/>
    <w:rsid w:val="00E876A3"/>
    <w:rsid w:val="00E87DC5"/>
    <w:rsid w:val="00E9036C"/>
    <w:rsid w:val="00E903A5"/>
    <w:rsid w:val="00E90A19"/>
    <w:rsid w:val="00E910B9"/>
    <w:rsid w:val="00E91460"/>
    <w:rsid w:val="00E915F1"/>
    <w:rsid w:val="00E91677"/>
    <w:rsid w:val="00E91C42"/>
    <w:rsid w:val="00E92274"/>
    <w:rsid w:val="00E92341"/>
    <w:rsid w:val="00E92B9E"/>
    <w:rsid w:val="00E931B3"/>
    <w:rsid w:val="00E9361A"/>
    <w:rsid w:val="00E93635"/>
    <w:rsid w:val="00E93BF0"/>
    <w:rsid w:val="00E93DB8"/>
    <w:rsid w:val="00E93FF2"/>
    <w:rsid w:val="00E94114"/>
    <w:rsid w:val="00E94689"/>
    <w:rsid w:val="00E94782"/>
    <w:rsid w:val="00E94F06"/>
    <w:rsid w:val="00E95243"/>
    <w:rsid w:val="00E956CB"/>
    <w:rsid w:val="00E95B16"/>
    <w:rsid w:val="00E95C46"/>
    <w:rsid w:val="00E960B8"/>
    <w:rsid w:val="00E96AEE"/>
    <w:rsid w:val="00E96D1C"/>
    <w:rsid w:val="00E976EC"/>
    <w:rsid w:val="00E977CB"/>
    <w:rsid w:val="00E977CE"/>
    <w:rsid w:val="00E97990"/>
    <w:rsid w:val="00E97D2F"/>
    <w:rsid w:val="00E97DCE"/>
    <w:rsid w:val="00E97EA7"/>
    <w:rsid w:val="00E97FB1"/>
    <w:rsid w:val="00EA1074"/>
    <w:rsid w:val="00EA1313"/>
    <w:rsid w:val="00EA1514"/>
    <w:rsid w:val="00EA1545"/>
    <w:rsid w:val="00EA16E1"/>
    <w:rsid w:val="00EA1767"/>
    <w:rsid w:val="00EA1F8E"/>
    <w:rsid w:val="00EA2360"/>
    <w:rsid w:val="00EA272B"/>
    <w:rsid w:val="00EA29C2"/>
    <w:rsid w:val="00EA2F5D"/>
    <w:rsid w:val="00EA301E"/>
    <w:rsid w:val="00EA3035"/>
    <w:rsid w:val="00EA320F"/>
    <w:rsid w:val="00EA3AA3"/>
    <w:rsid w:val="00EA3BA1"/>
    <w:rsid w:val="00EA449C"/>
    <w:rsid w:val="00EA4614"/>
    <w:rsid w:val="00EA4A78"/>
    <w:rsid w:val="00EA4F1E"/>
    <w:rsid w:val="00EA4F7D"/>
    <w:rsid w:val="00EA54C6"/>
    <w:rsid w:val="00EA55FA"/>
    <w:rsid w:val="00EA5F9C"/>
    <w:rsid w:val="00EA633B"/>
    <w:rsid w:val="00EA659C"/>
    <w:rsid w:val="00EA6E2E"/>
    <w:rsid w:val="00EA7206"/>
    <w:rsid w:val="00EB09B9"/>
    <w:rsid w:val="00EB0A68"/>
    <w:rsid w:val="00EB0A7C"/>
    <w:rsid w:val="00EB0E6A"/>
    <w:rsid w:val="00EB0FE6"/>
    <w:rsid w:val="00EB16EB"/>
    <w:rsid w:val="00EB182C"/>
    <w:rsid w:val="00EB19D9"/>
    <w:rsid w:val="00EB1D20"/>
    <w:rsid w:val="00EB2078"/>
    <w:rsid w:val="00EB2287"/>
    <w:rsid w:val="00EB2415"/>
    <w:rsid w:val="00EB2658"/>
    <w:rsid w:val="00EB269D"/>
    <w:rsid w:val="00EB2B31"/>
    <w:rsid w:val="00EB30E8"/>
    <w:rsid w:val="00EB344E"/>
    <w:rsid w:val="00EB3A38"/>
    <w:rsid w:val="00EB4267"/>
    <w:rsid w:val="00EB443C"/>
    <w:rsid w:val="00EB45D7"/>
    <w:rsid w:val="00EB476A"/>
    <w:rsid w:val="00EB47B3"/>
    <w:rsid w:val="00EB4926"/>
    <w:rsid w:val="00EB4941"/>
    <w:rsid w:val="00EB4B58"/>
    <w:rsid w:val="00EB4E5F"/>
    <w:rsid w:val="00EB5053"/>
    <w:rsid w:val="00EB5197"/>
    <w:rsid w:val="00EB5629"/>
    <w:rsid w:val="00EB5722"/>
    <w:rsid w:val="00EB5734"/>
    <w:rsid w:val="00EB5BAF"/>
    <w:rsid w:val="00EB5FAB"/>
    <w:rsid w:val="00EB6F4C"/>
    <w:rsid w:val="00EB75EB"/>
    <w:rsid w:val="00EB7605"/>
    <w:rsid w:val="00EB76CB"/>
    <w:rsid w:val="00EC089D"/>
    <w:rsid w:val="00EC0DD3"/>
    <w:rsid w:val="00EC0F8D"/>
    <w:rsid w:val="00EC0FBF"/>
    <w:rsid w:val="00EC101A"/>
    <w:rsid w:val="00EC123A"/>
    <w:rsid w:val="00EC1349"/>
    <w:rsid w:val="00EC1394"/>
    <w:rsid w:val="00EC20D7"/>
    <w:rsid w:val="00EC226A"/>
    <w:rsid w:val="00EC229B"/>
    <w:rsid w:val="00EC237C"/>
    <w:rsid w:val="00EC2504"/>
    <w:rsid w:val="00EC2681"/>
    <w:rsid w:val="00EC28DD"/>
    <w:rsid w:val="00EC2A77"/>
    <w:rsid w:val="00EC2C83"/>
    <w:rsid w:val="00EC2EE6"/>
    <w:rsid w:val="00EC3012"/>
    <w:rsid w:val="00EC3110"/>
    <w:rsid w:val="00EC3272"/>
    <w:rsid w:val="00EC3713"/>
    <w:rsid w:val="00EC37A0"/>
    <w:rsid w:val="00EC3FA5"/>
    <w:rsid w:val="00EC4094"/>
    <w:rsid w:val="00EC4320"/>
    <w:rsid w:val="00EC44BC"/>
    <w:rsid w:val="00EC552D"/>
    <w:rsid w:val="00EC5B93"/>
    <w:rsid w:val="00EC62A4"/>
    <w:rsid w:val="00EC6AE5"/>
    <w:rsid w:val="00EC6B22"/>
    <w:rsid w:val="00EC6BB7"/>
    <w:rsid w:val="00EC6D2B"/>
    <w:rsid w:val="00EC734B"/>
    <w:rsid w:val="00EC74EF"/>
    <w:rsid w:val="00EC774B"/>
    <w:rsid w:val="00EC7CA2"/>
    <w:rsid w:val="00ED017C"/>
    <w:rsid w:val="00ED13EB"/>
    <w:rsid w:val="00ED1462"/>
    <w:rsid w:val="00ED14A1"/>
    <w:rsid w:val="00ED164A"/>
    <w:rsid w:val="00ED17FA"/>
    <w:rsid w:val="00ED1856"/>
    <w:rsid w:val="00ED18EB"/>
    <w:rsid w:val="00ED1E6C"/>
    <w:rsid w:val="00ED24B6"/>
    <w:rsid w:val="00ED25D2"/>
    <w:rsid w:val="00ED2C13"/>
    <w:rsid w:val="00ED2C7D"/>
    <w:rsid w:val="00ED2D6A"/>
    <w:rsid w:val="00ED3425"/>
    <w:rsid w:val="00ED3462"/>
    <w:rsid w:val="00ED35C0"/>
    <w:rsid w:val="00ED3F38"/>
    <w:rsid w:val="00ED4124"/>
    <w:rsid w:val="00ED41EA"/>
    <w:rsid w:val="00ED4473"/>
    <w:rsid w:val="00ED4A76"/>
    <w:rsid w:val="00ED4F39"/>
    <w:rsid w:val="00ED5030"/>
    <w:rsid w:val="00ED521E"/>
    <w:rsid w:val="00ED547D"/>
    <w:rsid w:val="00ED596C"/>
    <w:rsid w:val="00ED5ACF"/>
    <w:rsid w:val="00ED6536"/>
    <w:rsid w:val="00ED6C46"/>
    <w:rsid w:val="00ED6D63"/>
    <w:rsid w:val="00ED71BD"/>
    <w:rsid w:val="00ED78B5"/>
    <w:rsid w:val="00ED7A33"/>
    <w:rsid w:val="00EE0174"/>
    <w:rsid w:val="00EE01D1"/>
    <w:rsid w:val="00EE07A9"/>
    <w:rsid w:val="00EE083C"/>
    <w:rsid w:val="00EE0D6A"/>
    <w:rsid w:val="00EE12E9"/>
    <w:rsid w:val="00EE13A7"/>
    <w:rsid w:val="00EE15A8"/>
    <w:rsid w:val="00EE1633"/>
    <w:rsid w:val="00EE1DCD"/>
    <w:rsid w:val="00EE2607"/>
    <w:rsid w:val="00EE2B55"/>
    <w:rsid w:val="00EE3341"/>
    <w:rsid w:val="00EE3445"/>
    <w:rsid w:val="00EE3E77"/>
    <w:rsid w:val="00EE4436"/>
    <w:rsid w:val="00EE44A7"/>
    <w:rsid w:val="00EE47EC"/>
    <w:rsid w:val="00EE4BBE"/>
    <w:rsid w:val="00EE546C"/>
    <w:rsid w:val="00EE563D"/>
    <w:rsid w:val="00EE5DFC"/>
    <w:rsid w:val="00EE60E7"/>
    <w:rsid w:val="00EE6940"/>
    <w:rsid w:val="00EE6A20"/>
    <w:rsid w:val="00EE6BDA"/>
    <w:rsid w:val="00EE73D0"/>
    <w:rsid w:val="00EE7503"/>
    <w:rsid w:val="00EE753D"/>
    <w:rsid w:val="00EE7636"/>
    <w:rsid w:val="00EE789B"/>
    <w:rsid w:val="00EE7917"/>
    <w:rsid w:val="00EE7F14"/>
    <w:rsid w:val="00EF00A8"/>
    <w:rsid w:val="00EF00E6"/>
    <w:rsid w:val="00EF02E6"/>
    <w:rsid w:val="00EF045D"/>
    <w:rsid w:val="00EF0908"/>
    <w:rsid w:val="00EF0983"/>
    <w:rsid w:val="00EF0C8C"/>
    <w:rsid w:val="00EF0E21"/>
    <w:rsid w:val="00EF103C"/>
    <w:rsid w:val="00EF138D"/>
    <w:rsid w:val="00EF14C4"/>
    <w:rsid w:val="00EF16F4"/>
    <w:rsid w:val="00EF1821"/>
    <w:rsid w:val="00EF1B20"/>
    <w:rsid w:val="00EF1CE5"/>
    <w:rsid w:val="00EF1D2F"/>
    <w:rsid w:val="00EF20C3"/>
    <w:rsid w:val="00EF22BA"/>
    <w:rsid w:val="00EF231B"/>
    <w:rsid w:val="00EF2426"/>
    <w:rsid w:val="00EF2449"/>
    <w:rsid w:val="00EF2467"/>
    <w:rsid w:val="00EF256C"/>
    <w:rsid w:val="00EF2870"/>
    <w:rsid w:val="00EF2BCA"/>
    <w:rsid w:val="00EF2F62"/>
    <w:rsid w:val="00EF3393"/>
    <w:rsid w:val="00EF3441"/>
    <w:rsid w:val="00EF367D"/>
    <w:rsid w:val="00EF3C6A"/>
    <w:rsid w:val="00EF3F1A"/>
    <w:rsid w:val="00EF4257"/>
    <w:rsid w:val="00EF4267"/>
    <w:rsid w:val="00EF463E"/>
    <w:rsid w:val="00EF49EA"/>
    <w:rsid w:val="00EF4BE9"/>
    <w:rsid w:val="00EF4D90"/>
    <w:rsid w:val="00EF50FD"/>
    <w:rsid w:val="00EF541D"/>
    <w:rsid w:val="00EF571F"/>
    <w:rsid w:val="00EF579C"/>
    <w:rsid w:val="00EF57BB"/>
    <w:rsid w:val="00EF585C"/>
    <w:rsid w:val="00EF5B95"/>
    <w:rsid w:val="00EF60B7"/>
    <w:rsid w:val="00EF613D"/>
    <w:rsid w:val="00EF7653"/>
    <w:rsid w:val="00EF7E2E"/>
    <w:rsid w:val="00F00779"/>
    <w:rsid w:val="00F00922"/>
    <w:rsid w:val="00F0102C"/>
    <w:rsid w:val="00F0106B"/>
    <w:rsid w:val="00F0137B"/>
    <w:rsid w:val="00F0139C"/>
    <w:rsid w:val="00F01C4D"/>
    <w:rsid w:val="00F020E1"/>
    <w:rsid w:val="00F0221D"/>
    <w:rsid w:val="00F02BBE"/>
    <w:rsid w:val="00F02DE5"/>
    <w:rsid w:val="00F0324F"/>
    <w:rsid w:val="00F03AA2"/>
    <w:rsid w:val="00F043F9"/>
    <w:rsid w:val="00F04DC1"/>
    <w:rsid w:val="00F04DE4"/>
    <w:rsid w:val="00F04E02"/>
    <w:rsid w:val="00F05558"/>
    <w:rsid w:val="00F0589C"/>
    <w:rsid w:val="00F058BC"/>
    <w:rsid w:val="00F0595E"/>
    <w:rsid w:val="00F05A7B"/>
    <w:rsid w:val="00F06454"/>
    <w:rsid w:val="00F06470"/>
    <w:rsid w:val="00F06CB2"/>
    <w:rsid w:val="00F06D40"/>
    <w:rsid w:val="00F06E72"/>
    <w:rsid w:val="00F06FA6"/>
    <w:rsid w:val="00F07815"/>
    <w:rsid w:val="00F07B25"/>
    <w:rsid w:val="00F07C8A"/>
    <w:rsid w:val="00F07D8B"/>
    <w:rsid w:val="00F1016B"/>
    <w:rsid w:val="00F10292"/>
    <w:rsid w:val="00F104D0"/>
    <w:rsid w:val="00F107E5"/>
    <w:rsid w:val="00F10840"/>
    <w:rsid w:val="00F110D6"/>
    <w:rsid w:val="00F11601"/>
    <w:rsid w:val="00F116E1"/>
    <w:rsid w:val="00F119FB"/>
    <w:rsid w:val="00F11E4F"/>
    <w:rsid w:val="00F120F7"/>
    <w:rsid w:val="00F1272B"/>
    <w:rsid w:val="00F12B10"/>
    <w:rsid w:val="00F13033"/>
    <w:rsid w:val="00F13232"/>
    <w:rsid w:val="00F132E7"/>
    <w:rsid w:val="00F13704"/>
    <w:rsid w:val="00F13717"/>
    <w:rsid w:val="00F1397A"/>
    <w:rsid w:val="00F13A85"/>
    <w:rsid w:val="00F13C6A"/>
    <w:rsid w:val="00F13C93"/>
    <w:rsid w:val="00F14212"/>
    <w:rsid w:val="00F14A1F"/>
    <w:rsid w:val="00F14AEE"/>
    <w:rsid w:val="00F14B75"/>
    <w:rsid w:val="00F14D54"/>
    <w:rsid w:val="00F14D95"/>
    <w:rsid w:val="00F1555A"/>
    <w:rsid w:val="00F157E7"/>
    <w:rsid w:val="00F15D2C"/>
    <w:rsid w:val="00F15DBD"/>
    <w:rsid w:val="00F15F52"/>
    <w:rsid w:val="00F160C5"/>
    <w:rsid w:val="00F16365"/>
    <w:rsid w:val="00F16582"/>
    <w:rsid w:val="00F168DF"/>
    <w:rsid w:val="00F16B9D"/>
    <w:rsid w:val="00F16BF9"/>
    <w:rsid w:val="00F16CE1"/>
    <w:rsid w:val="00F1701D"/>
    <w:rsid w:val="00F17125"/>
    <w:rsid w:val="00F17507"/>
    <w:rsid w:val="00F179EF"/>
    <w:rsid w:val="00F17ABF"/>
    <w:rsid w:val="00F17E02"/>
    <w:rsid w:val="00F17E22"/>
    <w:rsid w:val="00F20017"/>
    <w:rsid w:val="00F20776"/>
    <w:rsid w:val="00F20C53"/>
    <w:rsid w:val="00F20FFD"/>
    <w:rsid w:val="00F21051"/>
    <w:rsid w:val="00F2106E"/>
    <w:rsid w:val="00F21514"/>
    <w:rsid w:val="00F2159A"/>
    <w:rsid w:val="00F21652"/>
    <w:rsid w:val="00F21AE7"/>
    <w:rsid w:val="00F21B8E"/>
    <w:rsid w:val="00F21CAF"/>
    <w:rsid w:val="00F223BD"/>
    <w:rsid w:val="00F223EA"/>
    <w:rsid w:val="00F22B62"/>
    <w:rsid w:val="00F22C8B"/>
    <w:rsid w:val="00F22EE2"/>
    <w:rsid w:val="00F23299"/>
    <w:rsid w:val="00F232DA"/>
    <w:rsid w:val="00F232E6"/>
    <w:rsid w:val="00F23613"/>
    <w:rsid w:val="00F23812"/>
    <w:rsid w:val="00F24001"/>
    <w:rsid w:val="00F24874"/>
    <w:rsid w:val="00F24980"/>
    <w:rsid w:val="00F24A91"/>
    <w:rsid w:val="00F24B20"/>
    <w:rsid w:val="00F24D3D"/>
    <w:rsid w:val="00F24EF6"/>
    <w:rsid w:val="00F252DB"/>
    <w:rsid w:val="00F253CD"/>
    <w:rsid w:val="00F2590A"/>
    <w:rsid w:val="00F25AD0"/>
    <w:rsid w:val="00F25C36"/>
    <w:rsid w:val="00F25E20"/>
    <w:rsid w:val="00F26145"/>
    <w:rsid w:val="00F26345"/>
    <w:rsid w:val="00F2634C"/>
    <w:rsid w:val="00F264C1"/>
    <w:rsid w:val="00F26D6D"/>
    <w:rsid w:val="00F274CB"/>
    <w:rsid w:val="00F27646"/>
    <w:rsid w:val="00F27B2C"/>
    <w:rsid w:val="00F30228"/>
    <w:rsid w:val="00F30352"/>
    <w:rsid w:val="00F30616"/>
    <w:rsid w:val="00F311B6"/>
    <w:rsid w:val="00F3139B"/>
    <w:rsid w:val="00F319F9"/>
    <w:rsid w:val="00F32084"/>
    <w:rsid w:val="00F3260C"/>
    <w:rsid w:val="00F32AF9"/>
    <w:rsid w:val="00F33B96"/>
    <w:rsid w:val="00F33F7A"/>
    <w:rsid w:val="00F342D2"/>
    <w:rsid w:val="00F346B1"/>
    <w:rsid w:val="00F3484E"/>
    <w:rsid w:val="00F34CC6"/>
    <w:rsid w:val="00F34CCE"/>
    <w:rsid w:val="00F34E84"/>
    <w:rsid w:val="00F34F60"/>
    <w:rsid w:val="00F34FB3"/>
    <w:rsid w:val="00F3517E"/>
    <w:rsid w:val="00F354A2"/>
    <w:rsid w:val="00F358CD"/>
    <w:rsid w:val="00F36323"/>
    <w:rsid w:val="00F368D8"/>
    <w:rsid w:val="00F36F16"/>
    <w:rsid w:val="00F3745D"/>
    <w:rsid w:val="00F37507"/>
    <w:rsid w:val="00F40042"/>
    <w:rsid w:val="00F40265"/>
    <w:rsid w:val="00F403C6"/>
    <w:rsid w:val="00F40465"/>
    <w:rsid w:val="00F406DC"/>
    <w:rsid w:val="00F415F2"/>
    <w:rsid w:val="00F41EEA"/>
    <w:rsid w:val="00F41F48"/>
    <w:rsid w:val="00F42037"/>
    <w:rsid w:val="00F423F6"/>
    <w:rsid w:val="00F42415"/>
    <w:rsid w:val="00F424D3"/>
    <w:rsid w:val="00F4284C"/>
    <w:rsid w:val="00F429E7"/>
    <w:rsid w:val="00F42A10"/>
    <w:rsid w:val="00F430B8"/>
    <w:rsid w:val="00F4337E"/>
    <w:rsid w:val="00F43C31"/>
    <w:rsid w:val="00F43EF3"/>
    <w:rsid w:val="00F44239"/>
    <w:rsid w:val="00F443B0"/>
    <w:rsid w:val="00F444E7"/>
    <w:rsid w:val="00F447EA"/>
    <w:rsid w:val="00F44943"/>
    <w:rsid w:val="00F453DF"/>
    <w:rsid w:val="00F456F1"/>
    <w:rsid w:val="00F4737E"/>
    <w:rsid w:val="00F47BE1"/>
    <w:rsid w:val="00F47D5F"/>
    <w:rsid w:val="00F47E5F"/>
    <w:rsid w:val="00F50623"/>
    <w:rsid w:val="00F51119"/>
    <w:rsid w:val="00F511EE"/>
    <w:rsid w:val="00F5188C"/>
    <w:rsid w:val="00F51D28"/>
    <w:rsid w:val="00F51DEB"/>
    <w:rsid w:val="00F51E29"/>
    <w:rsid w:val="00F51E4D"/>
    <w:rsid w:val="00F52B16"/>
    <w:rsid w:val="00F52E5E"/>
    <w:rsid w:val="00F52F62"/>
    <w:rsid w:val="00F533F9"/>
    <w:rsid w:val="00F539AC"/>
    <w:rsid w:val="00F53D1E"/>
    <w:rsid w:val="00F53D94"/>
    <w:rsid w:val="00F5420D"/>
    <w:rsid w:val="00F54768"/>
    <w:rsid w:val="00F548B0"/>
    <w:rsid w:val="00F5496D"/>
    <w:rsid w:val="00F54ADC"/>
    <w:rsid w:val="00F55076"/>
    <w:rsid w:val="00F551CF"/>
    <w:rsid w:val="00F5524A"/>
    <w:rsid w:val="00F553E8"/>
    <w:rsid w:val="00F55AA3"/>
    <w:rsid w:val="00F55DFC"/>
    <w:rsid w:val="00F56128"/>
    <w:rsid w:val="00F561B3"/>
    <w:rsid w:val="00F565E4"/>
    <w:rsid w:val="00F569A6"/>
    <w:rsid w:val="00F56C88"/>
    <w:rsid w:val="00F573D5"/>
    <w:rsid w:val="00F57BDA"/>
    <w:rsid w:val="00F57F43"/>
    <w:rsid w:val="00F60058"/>
    <w:rsid w:val="00F60224"/>
    <w:rsid w:val="00F6066A"/>
    <w:rsid w:val="00F60688"/>
    <w:rsid w:val="00F60845"/>
    <w:rsid w:val="00F60D88"/>
    <w:rsid w:val="00F60D93"/>
    <w:rsid w:val="00F60DC0"/>
    <w:rsid w:val="00F61248"/>
    <w:rsid w:val="00F61281"/>
    <w:rsid w:val="00F612AB"/>
    <w:rsid w:val="00F613C3"/>
    <w:rsid w:val="00F615FF"/>
    <w:rsid w:val="00F61B05"/>
    <w:rsid w:val="00F61CC6"/>
    <w:rsid w:val="00F61E48"/>
    <w:rsid w:val="00F62098"/>
    <w:rsid w:val="00F626F5"/>
    <w:rsid w:val="00F629AB"/>
    <w:rsid w:val="00F629DE"/>
    <w:rsid w:val="00F62F97"/>
    <w:rsid w:val="00F634AA"/>
    <w:rsid w:val="00F638B4"/>
    <w:rsid w:val="00F6394E"/>
    <w:rsid w:val="00F643C2"/>
    <w:rsid w:val="00F649A0"/>
    <w:rsid w:val="00F64A0B"/>
    <w:rsid w:val="00F6557B"/>
    <w:rsid w:val="00F65E4B"/>
    <w:rsid w:val="00F66682"/>
    <w:rsid w:val="00F666B5"/>
    <w:rsid w:val="00F66F99"/>
    <w:rsid w:val="00F67275"/>
    <w:rsid w:val="00F67805"/>
    <w:rsid w:val="00F67B78"/>
    <w:rsid w:val="00F67EF9"/>
    <w:rsid w:val="00F7033B"/>
    <w:rsid w:val="00F709EA"/>
    <w:rsid w:val="00F71032"/>
    <w:rsid w:val="00F713E2"/>
    <w:rsid w:val="00F714C7"/>
    <w:rsid w:val="00F71803"/>
    <w:rsid w:val="00F7187B"/>
    <w:rsid w:val="00F718A4"/>
    <w:rsid w:val="00F71B88"/>
    <w:rsid w:val="00F71CE8"/>
    <w:rsid w:val="00F721FE"/>
    <w:rsid w:val="00F72698"/>
    <w:rsid w:val="00F728AA"/>
    <w:rsid w:val="00F72AD3"/>
    <w:rsid w:val="00F72C8A"/>
    <w:rsid w:val="00F72CA8"/>
    <w:rsid w:val="00F72D90"/>
    <w:rsid w:val="00F72E9F"/>
    <w:rsid w:val="00F73A6E"/>
    <w:rsid w:val="00F74075"/>
    <w:rsid w:val="00F741FA"/>
    <w:rsid w:val="00F7422E"/>
    <w:rsid w:val="00F7430B"/>
    <w:rsid w:val="00F744FA"/>
    <w:rsid w:val="00F745D9"/>
    <w:rsid w:val="00F74C44"/>
    <w:rsid w:val="00F74DD9"/>
    <w:rsid w:val="00F7523E"/>
    <w:rsid w:val="00F759D7"/>
    <w:rsid w:val="00F7609A"/>
    <w:rsid w:val="00F76102"/>
    <w:rsid w:val="00F76203"/>
    <w:rsid w:val="00F76924"/>
    <w:rsid w:val="00F76FD6"/>
    <w:rsid w:val="00F77293"/>
    <w:rsid w:val="00F77404"/>
    <w:rsid w:val="00F7787F"/>
    <w:rsid w:val="00F77C26"/>
    <w:rsid w:val="00F77C33"/>
    <w:rsid w:val="00F77D71"/>
    <w:rsid w:val="00F77F8A"/>
    <w:rsid w:val="00F8033F"/>
    <w:rsid w:val="00F808F0"/>
    <w:rsid w:val="00F80927"/>
    <w:rsid w:val="00F8137B"/>
    <w:rsid w:val="00F819E1"/>
    <w:rsid w:val="00F821A4"/>
    <w:rsid w:val="00F822A0"/>
    <w:rsid w:val="00F829F5"/>
    <w:rsid w:val="00F834D6"/>
    <w:rsid w:val="00F83806"/>
    <w:rsid w:val="00F83A8B"/>
    <w:rsid w:val="00F83B2E"/>
    <w:rsid w:val="00F84099"/>
    <w:rsid w:val="00F840EA"/>
    <w:rsid w:val="00F8412E"/>
    <w:rsid w:val="00F843F7"/>
    <w:rsid w:val="00F846A1"/>
    <w:rsid w:val="00F8476D"/>
    <w:rsid w:val="00F84B39"/>
    <w:rsid w:val="00F85501"/>
    <w:rsid w:val="00F856DE"/>
    <w:rsid w:val="00F85851"/>
    <w:rsid w:val="00F85B0A"/>
    <w:rsid w:val="00F85E1C"/>
    <w:rsid w:val="00F86532"/>
    <w:rsid w:val="00F86769"/>
    <w:rsid w:val="00F8676D"/>
    <w:rsid w:val="00F86C16"/>
    <w:rsid w:val="00F86FAE"/>
    <w:rsid w:val="00F8713D"/>
    <w:rsid w:val="00F87404"/>
    <w:rsid w:val="00F87446"/>
    <w:rsid w:val="00F8798B"/>
    <w:rsid w:val="00F87C8B"/>
    <w:rsid w:val="00F87DF7"/>
    <w:rsid w:val="00F9034D"/>
    <w:rsid w:val="00F90624"/>
    <w:rsid w:val="00F907AF"/>
    <w:rsid w:val="00F90E09"/>
    <w:rsid w:val="00F91889"/>
    <w:rsid w:val="00F91CBC"/>
    <w:rsid w:val="00F91E36"/>
    <w:rsid w:val="00F922ED"/>
    <w:rsid w:val="00F93035"/>
    <w:rsid w:val="00F93653"/>
    <w:rsid w:val="00F939C2"/>
    <w:rsid w:val="00F93A0A"/>
    <w:rsid w:val="00F93EB3"/>
    <w:rsid w:val="00F946D5"/>
    <w:rsid w:val="00F94A71"/>
    <w:rsid w:val="00F94CCA"/>
    <w:rsid w:val="00F9535C"/>
    <w:rsid w:val="00F95780"/>
    <w:rsid w:val="00F957DC"/>
    <w:rsid w:val="00F95EFB"/>
    <w:rsid w:val="00F961D3"/>
    <w:rsid w:val="00F9624E"/>
    <w:rsid w:val="00F96357"/>
    <w:rsid w:val="00F96645"/>
    <w:rsid w:val="00F96923"/>
    <w:rsid w:val="00F96E26"/>
    <w:rsid w:val="00F970DB"/>
    <w:rsid w:val="00F97124"/>
    <w:rsid w:val="00F973D6"/>
    <w:rsid w:val="00F975AA"/>
    <w:rsid w:val="00F9766C"/>
    <w:rsid w:val="00F97969"/>
    <w:rsid w:val="00FA008C"/>
    <w:rsid w:val="00FA0431"/>
    <w:rsid w:val="00FA0577"/>
    <w:rsid w:val="00FA086C"/>
    <w:rsid w:val="00FA0870"/>
    <w:rsid w:val="00FA0C74"/>
    <w:rsid w:val="00FA0CAB"/>
    <w:rsid w:val="00FA0D3E"/>
    <w:rsid w:val="00FA0FFB"/>
    <w:rsid w:val="00FA1237"/>
    <w:rsid w:val="00FA1441"/>
    <w:rsid w:val="00FA1543"/>
    <w:rsid w:val="00FA203F"/>
    <w:rsid w:val="00FA2809"/>
    <w:rsid w:val="00FA2CD8"/>
    <w:rsid w:val="00FA36B3"/>
    <w:rsid w:val="00FA38A1"/>
    <w:rsid w:val="00FA3BD6"/>
    <w:rsid w:val="00FA3C01"/>
    <w:rsid w:val="00FA3C4B"/>
    <w:rsid w:val="00FA3C6C"/>
    <w:rsid w:val="00FA3F41"/>
    <w:rsid w:val="00FA3FF7"/>
    <w:rsid w:val="00FA4378"/>
    <w:rsid w:val="00FA4699"/>
    <w:rsid w:val="00FA494A"/>
    <w:rsid w:val="00FA4A3B"/>
    <w:rsid w:val="00FA4DDB"/>
    <w:rsid w:val="00FA4E8B"/>
    <w:rsid w:val="00FA524A"/>
    <w:rsid w:val="00FA53B3"/>
    <w:rsid w:val="00FA5AC9"/>
    <w:rsid w:val="00FA5D33"/>
    <w:rsid w:val="00FA5DC6"/>
    <w:rsid w:val="00FA62C1"/>
    <w:rsid w:val="00FA6A0C"/>
    <w:rsid w:val="00FA6B17"/>
    <w:rsid w:val="00FA7860"/>
    <w:rsid w:val="00FA7E8A"/>
    <w:rsid w:val="00FB0060"/>
    <w:rsid w:val="00FB012F"/>
    <w:rsid w:val="00FB087A"/>
    <w:rsid w:val="00FB0A08"/>
    <w:rsid w:val="00FB0AD3"/>
    <w:rsid w:val="00FB0D58"/>
    <w:rsid w:val="00FB1677"/>
    <w:rsid w:val="00FB16FC"/>
    <w:rsid w:val="00FB185F"/>
    <w:rsid w:val="00FB18D2"/>
    <w:rsid w:val="00FB18DB"/>
    <w:rsid w:val="00FB1B6C"/>
    <w:rsid w:val="00FB1D4D"/>
    <w:rsid w:val="00FB21EE"/>
    <w:rsid w:val="00FB22FA"/>
    <w:rsid w:val="00FB2506"/>
    <w:rsid w:val="00FB2744"/>
    <w:rsid w:val="00FB293A"/>
    <w:rsid w:val="00FB306B"/>
    <w:rsid w:val="00FB3347"/>
    <w:rsid w:val="00FB34E4"/>
    <w:rsid w:val="00FB3784"/>
    <w:rsid w:val="00FB3945"/>
    <w:rsid w:val="00FB3BA7"/>
    <w:rsid w:val="00FB49B7"/>
    <w:rsid w:val="00FB50C2"/>
    <w:rsid w:val="00FB529D"/>
    <w:rsid w:val="00FB56C5"/>
    <w:rsid w:val="00FB57EF"/>
    <w:rsid w:val="00FB5948"/>
    <w:rsid w:val="00FB59E5"/>
    <w:rsid w:val="00FB5FB0"/>
    <w:rsid w:val="00FB62CB"/>
    <w:rsid w:val="00FB6EBB"/>
    <w:rsid w:val="00FB6F0E"/>
    <w:rsid w:val="00FB79F8"/>
    <w:rsid w:val="00FC04D8"/>
    <w:rsid w:val="00FC05C5"/>
    <w:rsid w:val="00FC06BF"/>
    <w:rsid w:val="00FC0AE4"/>
    <w:rsid w:val="00FC0DCB"/>
    <w:rsid w:val="00FC0E21"/>
    <w:rsid w:val="00FC1694"/>
    <w:rsid w:val="00FC1A7C"/>
    <w:rsid w:val="00FC1B1D"/>
    <w:rsid w:val="00FC1CF2"/>
    <w:rsid w:val="00FC1EB4"/>
    <w:rsid w:val="00FC202F"/>
    <w:rsid w:val="00FC2124"/>
    <w:rsid w:val="00FC2576"/>
    <w:rsid w:val="00FC2A8A"/>
    <w:rsid w:val="00FC2E45"/>
    <w:rsid w:val="00FC2F97"/>
    <w:rsid w:val="00FC351E"/>
    <w:rsid w:val="00FC35DE"/>
    <w:rsid w:val="00FC3976"/>
    <w:rsid w:val="00FC398B"/>
    <w:rsid w:val="00FC3BAB"/>
    <w:rsid w:val="00FC3D65"/>
    <w:rsid w:val="00FC42EE"/>
    <w:rsid w:val="00FC4398"/>
    <w:rsid w:val="00FC4B62"/>
    <w:rsid w:val="00FC4BA2"/>
    <w:rsid w:val="00FC4C6F"/>
    <w:rsid w:val="00FC503B"/>
    <w:rsid w:val="00FC5301"/>
    <w:rsid w:val="00FC53E6"/>
    <w:rsid w:val="00FC5879"/>
    <w:rsid w:val="00FC588B"/>
    <w:rsid w:val="00FC5B26"/>
    <w:rsid w:val="00FC5F5C"/>
    <w:rsid w:val="00FC6028"/>
    <w:rsid w:val="00FC635D"/>
    <w:rsid w:val="00FC66B8"/>
    <w:rsid w:val="00FC6947"/>
    <w:rsid w:val="00FC6BC4"/>
    <w:rsid w:val="00FC6CCB"/>
    <w:rsid w:val="00FC6E6C"/>
    <w:rsid w:val="00FC6E74"/>
    <w:rsid w:val="00FC7186"/>
    <w:rsid w:val="00FC742F"/>
    <w:rsid w:val="00FC7C89"/>
    <w:rsid w:val="00FC7E02"/>
    <w:rsid w:val="00FD031B"/>
    <w:rsid w:val="00FD05AE"/>
    <w:rsid w:val="00FD0A18"/>
    <w:rsid w:val="00FD0F61"/>
    <w:rsid w:val="00FD0FB2"/>
    <w:rsid w:val="00FD101F"/>
    <w:rsid w:val="00FD1280"/>
    <w:rsid w:val="00FD143C"/>
    <w:rsid w:val="00FD1490"/>
    <w:rsid w:val="00FD18F6"/>
    <w:rsid w:val="00FD1946"/>
    <w:rsid w:val="00FD20B4"/>
    <w:rsid w:val="00FD2407"/>
    <w:rsid w:val="00FD2965"/>
    <w:rsid w:val="00FD2997"/>
    <w:rsid w:val="00FD2A64"/>
    <w:rsid w:val="00FD2A74"/>
    <w:rsid w:val="00FD2CC3"/>
    <w:rsid w:val="00FD2FA4"/>
    <w:rsid w:val="00FD3273"/>
    <w:rsid w:val="00FD3D61"/>
    <w:rsid w:val="00FD421E"/>
    <w:rsid w:val="00FD436D"/>
    <w:rsid w:val="00FD48D3"/>
    <w:rsid w:val="00FD491D"/>
    <w:rsid w:val="00FD49DB"/>
    <w:rsid w:val="00FD5062"/>
    <w:rsid w:val="00FD552D"/>
    <w:rsid w:val="00FD580A"/>
    <w:rsid w:val="00FD62CC"/>
    <w:rsid w:val="00FD6743"/>
    <w:rsid w:val="00FD6CE9"/>
    <w:rsid w:val="00FD6DB9"/>
    <w:rsid w:val="00FD70B1"/>
    <w:rsid w:val="00FD764D"/>
    <w:rsid w:val="00FD7AC7"/>
    <w:rsid w:val="00FD7B35"/>
    <w:rsid w:val="00FD7B48"/>
    <w:rsid w:val="00FD7C6C"/>
    <w:rsid w:val="00FD7CAE"/>
    <w:rsid w:val="00FD7CDC"/>
    <w:rsid w:val="00FD7F20"/>
    <w:rsid w:val="00FD7F9D"/>
    <w:rsid w:val="00FE01A6"/>
    <w:rsid w:val="00FE02F8"/>
    <w:rsid w:val="00FE054D"/>
    <w:rsid w:val="00FE05A2"/>
    <w:rsid w:val="00FE0644"/>
    <w:rsid w:val="00FE095E"/>
    <w:rsid w:val="00FE0A30"/>
    <w:rsid w:val="00FE0BA6"/>
    <w:rsid w:val="00FE0BAA"/>
    <w:rsid w:val="00FE0E70"/>
    <w:rsid w:val="00FE0F55"/>
    <w:rsid w:val="00FE11F1"/>
    <w:rsid w:val="00FE1445"/>
    <w:rsid w:val="00FE153E"/>
    <w:rsid w:val="00FE18EF"/>
    <w:rsid w:val="00FE1CE2"/>
    <w:rsid w:val="00FE1D6B"/>
    <w:rsid w:val="00FE1DFC"/>
    <w:rsid w:val="00FE235B"/>
    <w:rsid w:val="00FE2788"/>
    <w:rsid w:val="00FE27FE"/>
    <w:rsid w:val="00FE2852"/>
    <w:rsid w:val="00FE29D9"/>
    <w:rsid w:val="00FE2F5F"/>
    <w:rsid w:val="00FE33BA"/>
    <w:rsid w:val="00FE393B"/>
    <w:rsid w:val="00FE3CCF"/>
    <w:rsid w:val="00FE44BE"/>
    <w:rsid w:val="00FE4608"/>
    <w:rsid w:val="00FE4826"/>
    <w:rsid w:val="00FE48FB"/>
    <w:rsid w:val="00FE52A5"/>
    <w:rsid w:val="00FE575D"/>
    <w:rsid w:val="00FE5DD2"/>
    <w:rsid w:val="00FE62A5"/>
    <w:rsid w:val="00FE66DF"/>
    <w:rsid w:val="00FE6845"/>
    <w:rsid w:val="00FE6AD1"/>
    <w:rsid w:val="00FE6CA0"/>
    <w:rsid w:val="00FE7425"/>
    <w:rsid w:val="00FE78FD"/>
    <w:rsid w:val="00FE7BA2"/>
    <w:rsid w:val="00FE7C39"/>
    <w:rsid w:val="00FE7ECF"/>
    <w:rsid w:val="00FF0586"/>
    <w:rsid w:val="00FF09BD"/>
    <w:rsid w:val="00FF0AD1"/>
    <w:rsid w:val="00FF0B0F"/>
    <w:rsid w:val="00FF0ECB"/>
    <w:rsid w:val="00FF1463"/>
    <w:rsid w:val="00FF1744"/>
    <w:rsid w:val="00FF1CF2"/>
    <w:rsid w:val="00FF2265"/>
    <w:rsid w:val="00FF24E3"/>
    <w:rsid w:val="00FF3496"/>
    <w:rsid w:val="00FF36AD"/>
    <w:rsid w:val="00FF3CA1"/>
    <w:rsid w:val="00FF3F0C"/>
    <w:rsid w:val="00FF4177"/>
    <w:rsid w:val="00FF4675"/>
    <w:rsid w:val="00FF4761"/>
    <w:rsid w:val="00FF48C8"/>
    <w:rsid w:val="00FF58EB"/>
    <w:rsid w:val="00FF5A9A"/>
    <w:rsid w:val="00FF5AD6"/>
    <w:rsid w:val="00FF5EA8"/>
    <w:rsid w:val="00FF6350"/>
    <w:rsid w:val="00FF6555"/>
    <w:rsid w:val="00FF7932"/>
    <w:rsid w:val="158FD222"/>
    <w:rsid w:val="1F3BF9F5"/>
    <w:rsid w:val="390808B0"/>
    <w:rsid w:val="50058AC6"/>
    <w:rsid w:val="50CBB8BF"/>
    <w:rsid w:val="5FC27888"/>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style="mso-position-horizontal-relative:margin;mso-position-vertical-relative:margin" o:allowincell="f" fillcolor="none [1311]" stroke="f">
      <v:fill color="none [1311]" opacity=".5"/>
      <v:stroke on="f"/>
    </o:shapedefaults>
    <o:shapelayout v:ext="edit">
      <o:idmap v:ext="edit" data="1"/>
    </o:shapelayout>
  </w:shapeDefaults>
  <w:decimalSymbol w:val="."/>
  <w:listSeparator w:val=","/>
  <w14:docId w14:val="0F624EE6"/>
  <w15:docId w15:val="{98CABF2C-B20E-44BC-BA6B-A1DF25AE4C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s-MX" w:eastAsia="es-MX"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170972"/>
    <w:pPr>
      <w:jc w:val="both"/>
    </w:pPr>
    <w:rPr>
      <w:rFonts w:ascii="Arial" w:hAnsi="Arial" w:cs="Arial"/>
      <w:sz w:val="24"/>
      <w:szCs w:val="24"/>
      <w:lang w:val="es-ES_tradnl" w:eastAsia="es-ES"/>
    </w:rPr>
  </w:style>
  <w:style w:type="paragraph" w:styleId="Ttulo1">
    <w:name w:val="heading 1"/>
    <w:basedOn w:val="Normal"/>
    <w:next w:val="Normal"/>
    <w:link w:val="Ttulo1Car"/>
    <w:qFormat/>
    <w:rsid w:val="00170972"/>
    <w:pPr>
      <w:keepNext/>
      <w:spacing w:before="240"/>
      <w:outlineLvl w:val="0"/>
    </w:pPr>
    <w:rPr>
      <w:b/>
      <w:bCs/>
      <w:i/>
      <w:iCs/>
      <w:u w:val="singl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link w:val="PiedepginaCar"/>
    <w:rsid w:val="00170972"/>
    <w:pPr>
      <w:tabs>
        <w:tab w:val="center" w:pos="4320"/>
        <w:tab w:val="right" w:pos="8640"/>
      </w:tabs>
    </w:pPr>
  </w:style>
  <w:style w:type="paragraph" w:styleId="Encabezado">
    <w:name w:val="header"/>
    <w:basedOn w:val="Normal"/>
    <w:link w:val="EncabezadoCar"/>
    <w:rsid w:val="00170972"/>
    <w:pPr>
      <w:tabs>
        <w:tab w:val="center" w:pos="4320"/>
        <w:tab w:val="right" w:pos="8640"/>
      </w:tabs>
    </w:pPr>
  </w:style>
  <w:style w:type="paragraph" w:customStyle="1" w:styleId="Textonotafinal">
    <w:name w:val="Texto nota final"/>
    <w:basedOn w:val="Normal"/>
    <w:rsid w:val="00170972"/>
    <w:rPr>
      <w:sz w:val="20"/>
      <w:szCs w:val="20"/>
    </w:rPr>
  </w:style>
  <w:style w:type="paragraph" w:customStyle="1" w:styleId="n0">
    <w:name w:val="n0"/>
    <w:basedOn w:val="Normal"/>
    <w:rsid w:val="00170972"/>
    <w:pPr>
      <w:keepLines/>
      <w:spacing w:before="240"/>
      <w:ind w:left="709" w:right="-351" w:hanging="709"/>
    </w:pPr>
    <w:rPr>
      <w:color w:val="800080"/>
    </w:rPr>
  </w:style>
  <w:style w:type="paragraph" w:styleId="Textoindependiente">
    <w:name w:val="Body Text"/>
    <w:basedOn w:val="Normal"/>
    <w:link w:val="TextoindependienteCar"/>
    <w:rsid w:val="00170972"/>
    <w:pPr>
      <w:spacing w:before="240"/>
    </w:pPr>
    <w:rPr>
      <w:color w:val="0000FF"/>
    </w:rPr>
  </w:style>
  <w:style w:type="paragraph" w:customStyle="1" w:styleId="n01">
    <w:name w:val="n01"/>
    <w:basedOn w:val="Normal"/>
    <w:rsid w:val="00170972"/>
    <w:pPr>
      <w:keepLines/>
      <w:spacing w:before="240"/>
      <w:ind w:left="720" w:hanging="720"/>
    </w:pPr>
    <w:rPr>
      <w:rFonts w:ascii="Univers (W1)" w:hAnsi="Univers (W1)"/>
      <w:color w:val="800080"/>
    </w:rPr>
  </w:style>
  <w:style w:type="paragraph" w:customStyle="1" w:styleId="Mapadeldocumento1">
    <w:name w:val="Mapa del documento1"/>
    <w:basedOn w:val="Normal"/>
    <w:rsid w:val="00170972"/>
    <w:pPr>
      <w:shd w:val="clear" w:color="auto" w:fill="000080"/>
    </w:pPr>
    <w:rPr>
      <w:rFonts w:ascii="Tahoma" w:hAnsi="Tahoma" w:cs="Tahoma"/>
    </w:rPr>
  </w:style>
  <w:style w:type="paragraph" w:customStyle="1" w:styleId="Profesin">
    <w:name w:val="Profesión"/>
    <w:basedOn w:val="Normal"/>
    <w:rsid w:val="00170972"/>
    <w:pPr>
      <w:jc w:val="center"/>
    </w:pPr>
    <w:rPr>
      <w:b/>
      <w:bCs/>
      <w:caps/>
      <w:sz w:val="28"/>
      <w:szCs w:val="28"/>
    </w:rPr>
  </w:style>
  <w:style w:type="paragraph" w:styleId="Subttulo">
    <w:name w:val="Subtitle"/>
    <w:basedOn w:val="Normal"/>
    <w:link w:val="SubttuloCar"/>
    <w:uiPriority w:val="11"/>
    <w:qFormat/>
    <w:rsid w:val="00170972"/>
    <w:pPr>
      <w:jc w:val="center"/>
    </w:pPr>
    <w:rPr>
      <w:b/>
      <w:bCs/>
    </w:rPr>
  </w:style>
  <w:style w:type="paragraph" w:styleId="Mapadeldocumento">
    <w:name w:val="Document Map"/>
    <w:basedOn w:val="Normal"/>
    <w:link w:val="MapadeldocumentoCar"/>
    <w:semiHidden/>
    <w:rsid w:val="00170972"/>
    <w:pPr>
      <w:shd w:val="clear" w:color="auto" w:fill="000080"/>
    </w:pPr>
    <w:rPr>
      <w:rFonts w:ascii="Tahoma" w:hAnsi="Tahoma" w:cs="Tahoma"/>
    </w:rPr>
  </w:style>
  <w:style w:type="paragraph" w:styleId="Textoindependiente2">
    <w:name w:val="Body Text 2"/>
    <w:basedOn w:val="Normal"/>
    <w:link w:val="Textoindependiente2Car"/>
    <w:rsid w:val="00170972"/>
    <w:pPr>
      <w:spacing w:before="240"/>
      <w:ind w:right="1951"/>
    </w:pPr>
  </w:style>
  <w:style w:type="paragraph" w:customStyle="1" w:styleId="p0">
    <w:name w:val="p0"/>
    <w:basedOn w:val="Normal"/>
    <w:rsid w:val="00170972"/>
    <w:pPr>
      <w:keepLines/>
      <w:widowControl w:val="0"/>
      <w:spacing w:before="240"/>
    </w:pPr>
    <w:rPr>
      <w:rFonts w:ascii="Helvetica" w:hAnsi="Helvetica"/>
      <w:snapToGrid w:val="0"/>
      <w:color w:val="0000FF"/>
    </w:rPr>
  </w:style>
  <w:style w:type="paragraph" w:styleId="Textodeglobo">
    <w:name w:val="Balloon Text"/>
    <w:basedOn w:val="Normal"/>
    <w:link w:val="TextodegloboCar"/>
    <w:semiHidden/>
    <w:rsid w:val="00170972"/>
    <w:rPr>
      <w:rFonts w:ascii="Tahoma" w:hAnsi="Tahoma" w:cs="Tahoma"/>
      <w:sz w:val="16"/>
      <w:szCs w:val="16"/>
    </w:rPr>
  </w:style>
  <w:style w:type="paragraph" w:styleId="Textoindependiente3">
    <w:name w:val="Body Text 3"/>
    <w:basedOn w:val="Normal"/>
    <w:link w:val="Textoindependiente3Car"/>
    <w:rsid w:val="00170972"/>
    <w:pPr>
      <w:spacing w:before="360"/>
      <w:outlineLvl w:val="0"/>
    </w:pPr>
    <w:rPr>
      <w:u w:val="single"/>
    </w:rPr>
  </w:style>
  <w:style w:type="paragraph" w:styleId="TDC7">
    <w:name w:val="toc 7"/>
    <w:basedOn w:val="Normal"/>
    <w:next w:val="Normal"/>
    <w:rsid w:val="00CC726E"/>
    <w:pPr>
      <w:tabs>
        <w:tab w:val="left" w:leader="dot" w:pos="8646"/>
        <w:tab w:val="right" w:pos="9072"/>
      </w:tabs>
      <w:ind w:left="4253" w:right="850"/>
      <w:jc w:val="left"/>
    </w:pPr>
    <w:rPr>
      <w:rFonts w:ascii="Univers (W1)" w:hAnsi="Univers (W1)" w:cs="Times New Roman"/>
    </w:rPr>
  </w:style>
  <w:style w:type="character" w:styleId="Hipervnculo">
    <w:name w:val="Hyperlink"/>
    <w:basedOn w:val="Fuentedeprrafopredeter"/>
    <w:rsid w:val="00404D4D"/>
    <w:rPr>
      <w:color w:val="0000FF"/>
      <w:u w:val="single"/>
    </w:rPr>
  </w:style>
  <w:style w:type="paragraph" w:styleId="Prrafodelista">
    <w:name w:val="List Paragraph"/>
    <w:basedOn w:val="Normal"/>
    <w:uiPriority w:val="34"/>
    <w:qFormat/>
    <w:rsid w:val="00F8476D"/>
    <w:pPr>
      <w:ind w:left="708"/>
    </w:pPr>
  </w:style>
  <w:style w:type="paragraph" w:customStyle="1" w:styleId="Texto">
    <w:name w:val="Texto"/>
    <w:basedOn w:val="Normal"/>
    <w:link w:val="TextoCar"/>
    <w:rsid w:val="007F4D45"/>
    <w:pPr>
      <w:spacing w:after="101" w:line="216" w:lineRule="exact"/>
      <w:ind w:firstLine="288"/>
    </w:pPr>
    <w:rPr>
      <w:sz w:val="18"/>
      <w:szCs w:val="20"/>
      <w:lang w:val="es-ES"/>
    </w:rPr>
  </w:style>
  <w:style w:type="character" w:customStyle="1" w:styleId="TextoCar">
    <w:name w:val="Texto Car"/>
    <w:basedOn w:val="Fuentedeprrafopredeter"/>
    <w:link w:val="Texto"/>
    <w:rsid w:val="007F4D45"/>
    <w:rPr>
      <w:rFonts w:ascii="Arial" w:hAnsi="Arial" w:cs="Arial"/>
      <w:sz w:val="18"/>
      <w:lang w:val="es-ES" w:eastAsia="es-ES"/>
    </w:rPr>
  </w:style>
  <w:style w:type="paragraph" w:styleId="Textonotapie">
    <w:name w:val="footnote text"/>
    <w:basedOn w:val="Normal"/>
    <w:link w:val="TextonotapieCar"/>
    <w:uiPriority w:val="99"/>
    <w:rsid w:val="003E64BB"/>
    <w:rPr>
      <w:sz w:val="20"/>
      <w:szCs w:val="20"/>
    </w:rPr>
  </w:style>
  <w:style w:type="character" w:customStyle="1" w:styleId="TextonotapieCar">
    <w:name w:val="Texto nota pie Car"/>
    <w:basedOn w:val="Fuentedeprrafopredeter"/>
    <w:link w:val="Textonotapie"/>
    <w:uiPriority w:val="99"/>
    <w:rsid w:val="003E64BB"/>
    <w:rPr>
      <w:rFonts w:ascii="Arial" w:hAnsi="Arial" w:cs="Arial"/>
      <w:lang w:val="es-ES_tradnl" w:eastAsia="es-ES"/>
    </w:rPr>
  </w:style>
  <w:style w:type="character" w:styleId="Refdenotaalpie">
    <w:name w:val="footnote reference"/>
    <w:basedOn w:val="Fuentedeprrafopredeter"/>
    <w:uiPriority w:val="99"/>
    <w:rsid w:val="003E64BB"/>
    <w:rPr>
      <w:vertAlign w:val="superscript"/>
    </w:rPr>
  </w:style>
  <w:style w:type="character" w:styleId="Hipervnculovisitado">
    <w:name w:val="FollowedHyperlink"/>
    <w:basedOn w:val="Fuentedeprrafopredeter"/>
    <w:rsid w:val="00D87BDC"/>
    <w:rPr>
      <w:color w:val="800080" w:themeColor="followedHyperlink"/>
      <w:u w:val="single"/>
    </w:rPr>
  </w:style>
  <w:style w:type="paragraph" w:customStyle="1" w:styleId="Default">
    <w:name w:val="Default"/>
    <w:rsid w:val="00705BD7"/>
    <w:pPr>
      <w:autoSpaceDE w:val="0"/>
      <w:autoSpaceDN w:val="0"/>
      <w:adjustRightInd w:val="0"/>
    </w:pPr>
    <w:rPr>
      <w:rFonts w:ascii="Arial" w:hAnsi="Arial" w:cs="Arial"/>
      <w:color w:val="000000"/>
      <w:sz w:val="24"/>
      <w:szCs w:val="24"/>
    </w:rPr>
  </w:style>
  <w:style w:type="character" w:customStyle="1" w:styleId="EncabezadoCar">
    <w:name w:val="Encabezado Car"/>
    <w:basedOn w:val="Fuentedeprrafopredeter"/>
    <w:link w:val="Encabezado"/>
    <w:rsid w:val="003076C4"/>
    <w:rPr>
      <w:rFonts w:ascii="Arial" w:hAnsi="Arial" w:cs="Arial"/>
      <w:sz w:val="24"/>
      <w:szCs w:val="24"/>
      <w:lang w:val="es-ES_tradnl" w:eastAsia="es-ES"/>
    </w:rPr>
  </w:style>
  <w:style w:type="paragraph" w:styleId="Textocomentario">
    <w:name w:val="annotation text"/>
    <w:basedOn w:val="Normal"/>
    <w:link w:val="TextocomentarioCar"/>
    <w:semiHidden/>
    <w:rsid w:val="00D53650"/>
    <w:pPr>
      <w:jc w:val="left"/>
    </w:pPr>
    <w:rPr>
      <w:rFonts w:ascii="Times New Roman" w:hAnsi="Times New Roman" w:cs="Times New Roman"/>
      <w:sz w:val="20"/>
      <w:szCs w:val="20"/>
      <w:lang w:val="es-MX"/>
    </w:rPr>
  </w:style>
  <w:style w:type="character" w:customStyle="1" w:styleId="TextocomentarioCar">
    <w:name w:val="Texto comentario Car"/>
    <w:basedOn w:val="Fuentedeprrafopredeter"/>
    <w:link w:val="Textocomentario"/>
    <w:semiHidden/>
    <w:rsid w:val="00D53650"/>
    <w:rPr>
      <w:lang w:eastAsia="es-ES"/>
    </w:rPr>
  </w:style>
  <w:style w:type="paragraph" w:styleId="Textonotaalfinal">
    <w:name w:val="endnote text"/>
    <w:basedOn w:val="Normal"/>
    <w:link w:val="TextonotaalfinalCar"/>
    <w:semiHidden/>
    <w:rsid w:val="00D53650"/>
    <w:pPr>
      <w:jc w:val="left"/>
    </w:pPr>
    <w:rPr>
      <w:rFonts w:ascii="Times New Roman" w:hAnsi="Times New Roman" w:cs="Times New Roman"/>
      <w:sz w:val="20"/>
      <w:szCs w:val="20"/>
      <w:lang w:val="es-MX"/>
    </w:rPr>
  </w:style>
  <w:style w:type="character" w:customStyle="1" w:styleId="TextonotaalfinalCar">
    <w:name w:val="Texto nota al final Car"/>
    <w:basedOn w:val="Fuentedeprrafopredeter"/>
    <w:link w:val="Textonotaalfinal"/>
    <w:semiHidden/>
    <w:rsid w:val="00D53650"/>
    <w:rPr>
      <w:lang w:eastAsia="es-ES"/>
    </w:rPr>
  </w:style>
  <w:style w:type="paragraph" w:customStyle="1" w:styleId="bulnot">
    <w:name w:val="bulnot"/>
    <w:basedOn w:val="Normal"/>
    <w:rsid w:val="00D53650"/>
    <w:pPr>
      <w:tabs>
        <w:tab w:val="left" w:pos="851"/>
      </w:tabs>
      <w:spacing w:before="360"/>
      <w:ind w:left="1985" w:right="2036" w:hanging="273"/>
    </w:pPr>
    <w:rPr>
      <w:rFonts w:cs="Times New Roman"/>
      <w:b/>
      <w:color w:val="0000FF"/>
      <w:spacing w:val="10"/>
      <w:sz w:val="22"/>
      <w:szCs w:val="20"/>
      <w:lang w:val="es-MX"/>
    </w:rPr>
  </w:style>
  <w:style w:type="paragraph" w:customStyle="1" w:styleId="texto0">
    <w:name w:val="texto"/>
    <w:basedOn w:val="Normal"/>
    <w:rsid w:val="00D53650"/>
    <w:pPr>
      <w:keepLines/>
      <w:spacing w:before="240"/>
    </w:pPr>
    <w:rPr>
      <w:rFonts w:cs="Times New Roman"/>
      <w:color w:val="000080"/>
      <w:szCs w:val="20"/>
      <w:lang w:val="es-MX"/>
    </w:rPr>
  </w:style>
  <w:style w:type="paragraph" w:customStyle="1" w:styleId="bullet">
    <w:name w:val="bullet"/>
    <w:basedOn w:val="Normal"/>
    <w:rsid w:val="00D53650"/>
    <w:pPr>
      <w:keepLines/>
      <w:spacing w:before="240" w:after="120"/>
      <w:ind w:left="1418" w:right="901" w:hanging="284"/>
    </w:pPr>
    <w:rPr>
      <w:rFonts w:cs="Times New Roman"/>
      <w:b/>
      <w:color w:val="0000FF"/>
      <w:spacing w:val="10"/>
      <w:szCs w:val="20"/>
      <w:lang w:val="es-MX"/>
    </w:rPr>
  </w:style>
  <w:style w:type="paragraph" w:customStyle="1" w:styleId="estado">
    <w:name w:val="estado"/>
    <w:basedOn w:val="Normal"/>
    <w:rsid w:val="00D53650"/>
    <w:pPr>
      <w:spacing w:before="360" w:line="320" w:lineRule="exact"/>
      <w:ind w:left="567" w:hanging="567"/>
    </w:pPr>
    <w:rPr>
      <w:rFonts w:cs="Times New Roman"/>
      <w:szCs w:val="20"/>
      <w:lang w:val="es-MX"/>
    </w:rPr>
  </w:style>
  <w:style w:type="paragraph" w:customStyle="1" w:styleId="tit-gra">
    <w:name w:val="tit-gra"/>
    <w:basedOn w:val="Normal"/>
    <w:rsid w:val="00D53650"/>
    <w:pPr>
      <w:keepNext/>
      <w:keepLines/>
      <w:jc w:val="center"/>
    </w:pPr>
    <w:rPr>
      <w:rFonts w:cs="Times New Roman"/>
      <w:b/>
      <w:szCs w:val="20"/>
      <w:lang w:val="es-MX"/>
    </w:rPr>
  </w:style>
  <w:style w:type="paragraph" w:customStyle="1" w:styleId="var">
    <w:name w:val="var%"/>
    <w:basedOn w:val="Normal"/>
    <w:rsid w:val="00D53650"/>
    <w:pPr>
      <w:jc w:val="center"/>
    </w:pPr>
    <w:rPr>
      <w:rFonts w:cs="Times New Roman"/>
      <w:sz w:val="18"/>
      <w:szCs w:val="20"/>
      <w:lang w:val="es-MX"/>
    </w:rPr>
  </w:style>
  <w:style w:type="paragraph" w:styleId="Textodebloque">
    <w:name w:val="Block Text"/>
    <w:basedOn w:val="Normal"/>
    <w:rsid w:val="00D53650"/>
    <w:pPr>
      <w:spacing w:before="240"/>
      <w:ind w:left="-142" w:right="-91"/>
      <w:jc w:val="center"/>
    </w:pPr>
    <w:rPr>
      <w:rFonts w:cs="Times New Roman"/>
      <w:b/>
      <w:caps/>
      <w:szCs w:val="20"/>
      <w:lang w:val="es-MX"/>
    </w:rPr>
  </w:style>
  <w:style w:type="paragraph" w:customStyle="1" w:styleId="Textodebloque1">
    <w:name w:val="Texto de bloque1"/>
    <w:basedOn w:val="Normal"/>
    <w:rsid w:val="00D53650"/>
    <w:pPr>
      <w:spacing w:before="240"/>
      <w:ind w:left="1843" w:right="1361" w:hanging="273"/>
    </w:pPr>
    <w:rPr>
      <w:rFonts w:cs="Times New Roman"/>
      <w:b/>
      <w:sz w:val="22"/>
      <w:szCs w:val="20"/>
      <w:lang w:val="es-MX"/>
    </w:rPr>
  </w:style>
  <w:style w:type="paragraph" w:customStyle="1" w:styleId="Textoindependiente21">
    <w:name w:val="Texto independiente 21"/>
    <w:basedOn w:val="Normal"/>
    <w:rsid w:val="00D53650"/>
    <w:pPr>
      <w:spacing w:before="360"/>
      <w:ind w:left="570"/>
    </w:pPr>
    <w:rPr>
      <w:rFonts w:cs="Times New Roman"/>
      <w:color w:val="0000FF"/>
      <w:szCs w:val="20"/>
      <w:lang w:val="es-MX"/>
    </w:rPr>
  </w:style>
  <w:style w:type="paragraph" w:customStyle="1" w:styleId="nombre">
    <w:name w:val="nombre"/>
    <w:basedOn w:val="Normal"/>
    <w:rsid w:val="00D53650"/>
    <w:pPr>
      <w:keepLines/>
      <w:spacing w:before="240"/>
      <w:ind w:left="1080" w:hanging="1080"/>
      <w:jc w:val="left"/>
    </w:pPr>
    <w:rPr>
      <w:rFonts w:ascii="Helvetica" w:hAnsi="Helvetica" w:cs="Times New Roman"/>
      <w:color w:val="0000FF"/>
      <w:szCs w:val="20"/>
      <w:lang w:val="es-MX"/>
    </w:rPr>
  </w:style>
  <w:style w:type="paragraph" w:styleId="NormalWeb">
    <w:name w:val="Normal (Web)"/>
    <w:basedOn w:val="Normal"/>
    <w:rsid w:val="00D53650"/>
    <w:pPr>
      <w:spacing w:before="100" w:beforeAutospacing="1" w:after="100" w:afterAutospacing="1"/>
      <w:jc w:val="left"/>
    </w:pPr>
    <w:rPr>
      <w:rFonts w:ascii="Times New Roman" w:hAnsi="Times New Roman" w:cs="Times New Roman"/>
      <w:lang w:val="es-ES"/>
    </w:rPr>
  </w:style>
  <w:style w:type="paragraph" w:styleId="Ttulo">
    <w:name w:val="Title"/>
    <w:basedOn w:val="Normal"/>
    <w:link w:val="TtuloCar"/>
    <w:qFormat/>
    <w:rsid w:val="00D53650"/>
    <w:pPr>
      <w:jc w:val="center"/>
    </w:pPr>
    <w:rPr>
      <w:rFonts w:cs="Times New Roman"/>
      <w:b/>
      <w:szCs w:val="20"/>
      <w:lang w:val="es-ES"/>
    </w:rPr>
  </w:style>
  <w:style w:type="character" w:customStyle="1" w:styleId="TtuloCar">
    <w:name w:val="Título Car"/>
    <w:basedOn w:val="Fuentedeprrafopredeter"/>
    <w:link w:val="Ttulo"/>
    <w:rsid w:val="00D53650"/>
    <w:rPr>
      <w:rFonts w:ascii="Arial" w:hAnsi="Arial"/>
      <w:b/>
      <w:sz w:val="24"/>
      <w:lang w:val="es-ES" w:eastAsia="es-ES"/>
    </w:rPr>
  </w:style>
  <w:style w:type="table" w:styleId="Tablaconcuadrcula">
    <w:name w:val="Table Grid"/>
    <w:basedOn w:val="Tablanormal"/>
    <w:rsid w:val="00D53650"/>
    <w:rPr>
      <w:rFonts w:eastAsia="SimSu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Refdenotaalfinal">
    <w:name w:val="endnote reference"/>
    <w:basedOn w:val="Fuentedeprrafopredeter"/>
    <w:semiHidden/>
    <w:rsid w:val="00D53650"/>
    <w:rPr>
      <w:vertAlign w:val="superscript"/>
    </w:rPr>
  </w:style>
  <w:style w:type="paragraph" w:customStyle="1" w:styleId="p1">
    <w:name w:val="p1"/>
    <w:basedOn w:val="p0"/>
    <w:rsid w:val="00D53650"/>
    <w:pPr>
      <w:spacing w:before="360"/>
    </w:pPr>
    <w:rPr>
      <w:rFonts w:ascii="Arial" w:hAnsi="Arial" w:cs="Times New Roman"/>
      <w:szCs w:val="20"/>
    </w:rPr>
  </w:style>
  <w:style w:type="paragraph" w:styleId="ndice3">
    <w:name w:val="index 3"/>
    <w:basedOn w:val="Normal"/>
    <w:next w:val="Normal"/>
    <w:rsid w:val="00D53650"/>
    <w:pPr>
      <w:keepLines/>
      <w:ind w:left="567"/>
    </w:pPr>
    <w:rPr>
      <w:rFonts w:ascii="Univers" w:hAnsi="Univers" w:cs="Times New Roman"/>
      <w:szCs w:val="20"/>
      <w:lang w:val="es-MX"/>
    </w:rPr>
  </w:style>
  <w:style w:type="paragraph" w:customStyle="1" w:styleId="Normal1">
    <w:name w:val="Normal1"/>
    <w:rsid w:val="00D53650"/>
    <w:rPr>
      <w:rFonts w:ascii="CG Times" w:hAnsi="CG Times"/>
      <w:lang w:val="es-ES_tradnl" w:eastAsia="es-ES"/>
    </w:rPr>
  </w:style>
  <w:style w:type="paragraph" w:customStyle="1" w:styleId="consang">
    <w:name w:val="con sang"/>
    <w:basedOn w:val="Normal"/>
    <w:link w:val="consangCar"/>
    <w:qFormat/>
    <w:rsid w:val="00D53650"/>
    <w:pPr>
      <w:spacing w:after="200" w:line="276" w:lineRule="auto"/>
      <w:ind w:firstLine="426"/>
    </w:pPr>
    <w:rPr>
      <w:rFonts w:ascii="Times New Roman" w:eastAsia="Calibri" w:hAnsi="Times New Roman" w:cs="Times New Roman"/>
      <w:szCs w:val="22"/>
      <w:lang w:val="es-MX" w:eastAsia="en-US"/>
    </w:rPr>
  </w:style>
  <w:style w:type="character" w:customStyle="1" w:styleId="consangCar">
    <w:name w:val="con sang Car"/>
    <w:basedOn w:val="Fuentedeprrafopredeter"/>
    <w:link w:val="consang"/>
    <w:rsid w:val="00D53650"/>
    <w:rPr>
      <w:rFonts w:eastAsia="Calibri"/>
      <w:sz w:val="24"/>
      <w:szCs w:val="22"/>
      <w:lang w:eastAsia="en-US"/>
    </w:rPr>
  </w:style>
  <w:style w:type="character" w:styleId="nfasis">
    <w:name w:val="Emphasis"/>
    <w:basedOn w:val="Fuentedeprrafopredeter"/>
    <w:qFormat/>
    <w:rsid w:val="00D53650"/>
    <w:rPr>
      <w:i/>
      <w:iCs/>
    </w:rPr>
  </w:style>
  <w:style w:type="paragraph" w:customStyle="1" w:styleId="Predeterminado">
    <w:name w:val="Predeterminado"/>
    <w:rsid w:val="002D6584"/>
    <w:pPr>
      <w:tabs>
        <w:tab w:val="left" w:pos="510"/>
      </w:tabs>
      <w:suppressAutoHyphens/>
      <w:spacing w:after="200" w:line="276" w:lineRule="auto"/>
    </w:pPr>
    <w:rPr>
      <w:rFonts w:ascii="CG Times" w:hAnsi="CG Times"/>
      <w:color w:val="00000A"/>
      <w:lang w:eastAsia="es-ES"/>
    </w:rPr>
  </w:style>
  <w:style w:type="table" w:customStyle="1" w:styleId="Tabladelista4-nfasis21">
    <w:name w:val="Tabla de lista 4 - Énfasis 21"/>
    <w:basedOn w:val="Tablanormal"/>
    <w:uiPriority w:val="49"/>
    <w:rsid w:val="002D6584"/>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tblBorders>
    </w:tblPr>
    <w:tblStylePr w:type="firstRow">
      <w:rPr>
        <w:b/>
        <w:bCs/>
        <w:color w:val="FFFFFF" w:themeColor="background1"/>
      </w:rPr>
      <w:tblPr/>
      <w:tcPr>
        <w:tcBorders>
          <w:top w:val="single" w:sz="4" w:space="0" w:color="C0504D" w:themeColor="accent2"/>
          <w:left w:val="single" w:sz="4" w:space="0" w:color="C0504D" w:themeColor="accent2"/>
          <w:bottom w:val="single" w:sz="4" w:space="0" w:color="C0504D" w:themeColor="accent2"/>
          <w:right w:val="single" w:sz="4" w:space="0" w:color="C0504D" w:themeColor="accent2"/>
          <w:insideH w:val="nil"/>
        </w:tcBorders>
        <w:shd w:val="clear" w:color="auto" w:fill="C0504D" w:themeFill="accent2"/>
      </w:tcPr>
    </w:tblStylePr>
    <w:tblStylePr w:type="lastRow">
      <w:rPr>
        <w:b/>
        <w:bCs/>
      </w:rPr>
      <w:tblPr/>
      <w:tcPr>
        <w:tcBorders>
          <w:top w:val="double" w:sz="4" w:space="0" w:color="D99594" w:themeColor="accent2" w:themeTint="99"/>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paragraph" w:styleId="Revisin">
    <w:name w:val="Revision"/>
    <w:hidden/>
    <w:uiPriority w:val="99"/>
    <w:semiHidden/>
    <w:rsid w:val="004A6FDE"/>
    <w:rPr>
      <w:rFonts w:ascii="Arial" w:hAnsi="Arial" w:cs="Arial"/>
      <w:sz w:val="24"/>
      <w:szCs w:val="24"/>
      <w:lang w:val="es-ES_tradnl" w:eastAsia="es-ES"/>
    </w:rPr>
  </w:style>
  <w:style w:type="character" w:customStyle="1" w:styleId="Mencinsinresolver1">
    <w:name w:val="Mención sin resolver1"/>
    <w:basedOn w:val="Fuentedeprrafopredeter"/>
    <w:uiPriority w:val="99"/>
    <w:semiHidden/>
    <w:unhideWhenUsed/>
    <w:rsid w:val="006C7D52"/>
    <w:rPr>
      <w:color w:val="605E5C"/>
      <w:shd w:val="clear" w:color="auto" w:fill="E1DFDD"/>
    </w:rPr>
  </w:style>
  <w:style w:type="character" w:customStyle="1" w:styleId="Mencinsinresolver2">
    <w:name w:val="Mención sin resolver2"/>
    <w:basedOn w:val="Fuentedeprrafopredeter"/>
    <w:uiPriority w:val="99"/>
    <w:semiHidden/>
    <w:unhideWhenUsed/>
    <w:rsid w:val="001E585C"/>
    <w:rPr>
      <w:color w:val="605E5C"/>
      <w:shd w:val="clear" w:color="auto" w:fill="E1DFDD"/>
    </w:rPr>
  </w:style>
  <w:style w:type="character" w:styleId="Refdecomentario">
    <w:name w:val="annotation reference"/>
    <w:basedOn w:val="Fuentedeprrafopredeter"/>
    <w:semiHidden/>
    <w:unhideWhenUsed/>
    <w:rsid w:val="00C96B95"/>
    <w:rPr>
      <w:sz w:val="16"/>
      <w:szCs w:val="16"/>
    </w:rPr>
  </w:style>
  <w:style w:type="paragraph" w:styleId="Asuntodelcomentario">
    <w:name w:val="annotation subject"/>
    <w:basedOn w:val="Textocomentario"/>
    <w:next w:val="Textocomentario"/>
    <w:link w:val="AsuntodelcomentarioCar"/>
    <w:semiHidden/>
    <w:unhideWhenUsed/>
    <w:rsid w:val="00C96B95"/>
    <w:pPr>
      <w:jc w:val="both"/>
    </w:pPr>
    <w:rPr>
      <w:rFonts w:ascii="Arial" w:hAnsi="Arial" w:cs="Arial"/>
      <w:b/>
      <w:bCs/>
      <w:lang w:val="es-ES_tradnl"/>
    </w:rPr>
  </w:style>
  <w:style w:type="character" w:customStyle="1" w:styleId="AsuntodelcomentarioCar">
    <w:name w:val="Asunto del comentario Car"/>
    <w:basedOn w:val="TextocomentarioCar"/>
    <w:link w:val="Asuntodelcomentario"/>
    <w:semiHidden/>
    <w:rsid w:val="00C96B95"/>
    <w:rPr>
      <w:rFonts w:ascii="Arial" w:hAnsi="Arial" w:cs="Arial"/>
      <w:b/>
      <w:bCs/>
      <w:lang w:val="es-ES_tradnl" w:eastAsia="es-ES"/>
    </w:rPr>
  </w:style>
  <w:style w:type="character" w:customStyle="1" w:styleId="SubttuloCar">
    <w:name w:val="Subtítulo Car"/>
    <w:basedOn w:val="Fuentedeprrafopredeter"/>
    <w:link w:val="Subttulo"/>
    <w:uiPriority w:val="11"/>
    <w:rsid w:val="007E6BA7"/>
    <w:rPr>
      <w:rFonts w:ascii="Arial" w:hAnsi="Arial" w:cs="Arial"/>
      <w:b/>
      <w:bCs/>
      <w:sz w:val="24"/>
      <w:szCs w:val="24"/>
      <w:lang w:val="es-ES_tradnl" w:eastAsia="es-ES"/>
    </w:rPr>
  </w:style>
  <w:style w:type="character" w:customStyle="1" w:styleId="Mencinsinresolver3">
    <w:name w:val="Mención sin resolver3"/>
    <w:basedOn w:val="Fuentedeprrafopredeter"/>
    <w:uiPriority w:val="99"/>
    <w:semiHidden/>
    <w:unhideWhenUsed/>
    <w:rsid w:val="00C84FEC"/>
    <w:rPr>
      <w:color w:val="605E5C"/>
      <w:shd w:val="clear" w:color="auto" w:fill="E1DFDD"/>
    </w:rPr>
  </w:style>
  <w:style w:type="paragraph" w:styleId="Saludo">
    <w:name w:val="Salutation"/>
    <w:basedOn w:val="Normal"/>
    <w:next w:val="Normal"/>
    <w:link w:val="SaludoCar"/>
    <w:rsid w:val="00E25F17"/>
  </w:style>
  <w:style w:type="character" w:customStyle="1" w:styleId="SaludoCar">
    <w:name w:val="Saludo Car"/>
    <w:basedOn w:val="Fuentedeprrafopredeter"/>
    <w:link w:val="Saludo"/>
    <w:rsid w:val="00E25F17"/>
    <w:rPr>
      <w:rFonts w:ascii="Arial" w:hAnsi="Arial" w:cs="Arial"/>
      <w:sz w:val="24"/>
      <w:szCs w:val="24"/>
      <w:lang w:val="es-ES_tradnl" w:eastAsia="es-ES"/>
    </w:rPr>
  </w:style>
  <w:style w:type="paragraph" w:styleId="Listaconvietas2">
    <w:name w:val="List Bullet 2"/>
    <w:basedOn w:val="Normal"/>
    <w:unhideWhenUsed/>
    <w:rsid w:val="00E25F17"/>
    <w:pPr>
      <w:numPr>
        <w:numId w:val="24"/>
      </w:numPr>
      <w:contextualSpacing/>
    </w:pPr>
  </w:style>
  <w:style w:type="paragraph" w:styleId="Descripcin">
    <w:name w:val="caption"/>
    <w:basedOn w:val="Normal"/>
    <w:next w:val="Normal"/>
    <w:unhideWhenUsed/>
    <w:qFormat/>
    <w:rsid w:val="00E25F17"/>
    <w:pPr>
      <w:spacing w:after="200"/>
    </w:pPr>
    <w:rPr>
      <w:i/>
      <w:iCs/>
      <w:color w:val="1F497D" w:themeColor="text2"/>
      <w:sz w:val="18"/>
      <w:szCs w:val="18"/>
    </w:rPr>
  </w:style>
  <w:style w:type="character" w:customStyle="1" w:styleId="Mencinsinresolver4">
    <w:name w:val="Mención sin resolver4"/>
    <w:basedOn w:val="Fuentedeprrafopredeter"/>
    <w:uiPriority w:val="99"/>
    <w:semiHidden/>
    <w:unhideWhenUsed/>
    <w:rsid w:val="00FA3C4B"/>
    <w:rPr>
      <w:color w:val="605E5C"/>
      <w:shd w:val="clear" w:color="auto" w:fill="E1DFDD"/>
    </w:rPr>
  </w:style>
  <w:style w:type="character" w:customStyle="1" w:styleId="cf01">
    <w:name w:val="cf01"/>
    <w:basedOn w:val="Fuentedeprrafopredeter"/>
    <w:rsid w:val="008276D0"/>
    <w:rPr>
      <w:rFonts w:ascii="Segoe UI" w:hAnsi="Segoe UI" w:cs="Segoe UI" w:hint="default"/>
      <w:color w:val="333333"/>
      <w:sz w:val="18"/>
      <w:szCs w:val="18"/>
      <w:shd w:val="clear" w:color="auto" w:fill="FFFFFF"/>
    </w:rPr>
  </w:style>
  <w:style w:type="character" w:customStyle="1" w:styleId="ui-provider">
    <w:name w:val="ui-provider"/>
    <w:basedOn w:val="Fuentedeprrafopredeter"/>
    <w:rsid w:val="00CC1F59"/>
  </w:style>
  <w:style w:type="character" w:customStyle="1" w:styleId="PiedepginaCar">
    <w:name w:val="Pie de página Car"/>
    <w:basedOn w:val="Fuentedeprrafopredeter"/>
    <w:link w:val="Piedepgina"/>
    <w:rsid w:val="00624E0F"/>
    <w:rPr>
      <w:rFonts w:ascii="Arial" w:hAnsi="Arial" w:cs="Arial"/>
      <w:sz w:val="24"/>
      <w:szCs w:val="24"/>
      <w:lang w:val="es-ES_tradnl" w:eastAsia="es-ES"/>
    </w:rPr>
  </w:style>
  <w:style w:type="character" w:customStyle="1" w:styleId="Ttulo1Car">
    <w:name w:val="Título 1 Car"/>
    <w:basedOn w:val="Fuentedeprrafopredeter"/>
    <w:link w:val="Ttulo1"/>
    <w:rsid w:val="00EC2504"/>
    <w:rPr>
      <w:rFonts w:ascii="Arial" w:hAnsi="Arial" w:cs="Arial"/>
      <w:b/>
      <w:bCs/>
      <w:i/>
      <w:iCs/>
      <w:sz w:val="24"/>
      <w:szCs w:val="24"/>
      <w:u w:val="single"/>
      <w:lang w:val="es-ES_tradnl" w:eastAsia="es-ES"/>
    </w:rPr>
  </w:style>
  <w:style w:type="character" w:customStyle="1" w:styleId="TextoindependienteCar">
    <w:name w:val="Texto independiente Car"/>
    <w:basedOn w:val="Fuentedeprrafopredeter"/>
    <w:link w:val="Textoindependiente"/>
    <w:rsid w:val="00EC2504"/>
    <w:rPr>
      <w:rFonts w:ascii="Arial" w:hAnsi="Arial" w:cs="Arial"/>
      <w:color w:val="0000FF"/>
      <w:sz w:val="24"/>
      <w:szCs w:val="24"/>
      <w:lang w:val="es-ES_tradnl" w:eastAsia="es-ES"/>
    </w:rPr>
  </w:style>
  <w:style w:type="character" w:customStyle="1" w:styleId="MapadeldocumentoCar">
    <w:name w:val="Mapa del documento Car"/>
    <w:basedOn w:val="Fuentedeprrafopredeter"/>
    <w:link w:val="Mapadeldocumento"/>
    <w:semiHidden/>
    <w:rsid w:val="00EC2504"/>
    <w:rPr>
      <w:rFonts w:ascii="Tahoma" w:hAnsi="Tahoma" w:cs="Tahoma"/>
      <w:sz w:val="24"/>
      <w:szCs w:val="24"/>
      <w:shd w:val="clear" w:color="auto" w:fill="000080"/>
      <w:lang w:val="es-ES_tradnl" w:eastAsia="es-ES"/>
    </w:rPr>
  </w:style>
  <w:style w:type="character" w:customStyle="1" w:styleId="Textoindependiente2Car">
    <w:name w:val="Texto independiente 2 Car"/>
    <w:basedOn w:val="Fuentedeprrafopredeter"/>
    <w:link w:val="Textoindependiente2"/>
    <w:rsid w:val="00EC2504"/>
    <w:rPr>
      <w:rFonts w:ascii="Arial" w:hAnsi="Arial" w:cs="Arial"/>
      <w:sz w:val="24"/>
      <w:szCs w:val="24"/>
      <w:lang w:val="es-ES_tradnl" w:eastAsia="es-ES"/>
    </w:rPr>
  </w:style>
  <w:style w:type="character" w:customStyle="1" w:styleId="TextodegloboCar">
    <w:name w:val="Texto de globo Car"/>
    <w:basedOn w:val="Fuentedeprrafopredeter"/>
    <w:link w:val="Textodeglobo"/>
    <w:semiHidden/>
    <w:rsid w:val="00EC2504"/>
    <w:rPr>
      <w:rFonts w:ascii="Tahoma" w:hAnsi="Tahoma" w:cs="Tahoma"/>
      <w:sz w:val="16"/>
      <w:szCs w:val="16"/>
      <w:lang w:val="es-ES_tradnl" w:eastAsia="es-ES"/>
    </w:rPr>
  </w:style>
  <w:style w:type="character" w:customStyle="1" w:styleId="Textoindependiente3Car">
    <w:name w:val="Texto independiente 3 Car"/>
    <w:basedOn w:val="Fuentedeprrafopredeter"/>
    <w:link w:val="Textoindependiente3"/>
    <w:rsid w:val="00EC2504"/>
    <w:rPr>
      <w:rFonts w:ascii="Arial" w:hAnsi="Arial" w:cs="Arial"/>
      <w:sz w:val="24"/>
      <w:szCs w:val="24"/>
      <w:u w:val="single"/>
      <w:lang w:val="es-ES_tradnl"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7550648">
      <w:bodyDiv w:val="1"/>
      <w:marLeft w:val="0"/>
      <w:marRight w:val="0"/>
      <w:marTop w:val="0"/>
      <w:marBottom w:val="0"/>
      <w:divBdr>
        <w:top w:val="none" w:sz="0" w:space="0" w:color="auto"/>
        <w:left w:val="none" w:sz="0" w:space="0" w:color="auto"/>
        <w:bottom w:val="none" w:sz="0" w:space="0" w:color="auto"/>
        <w:right w:val="none" w:sz="0" w:space="0" w:color="auto"/>
      </w:divBdr>
    </w:div>
    <w:div w:id="135070522">
      <w:bodyDiv w:val="1"/>
      <w:marLeft w:val="0"/>
      <w:marRight w:val="0"/>
      <w:marTop w:val="0"/>
      <w:marBottom w:val="0"/>
      <w:divBdr>
        <w:top w:val="none" w:sz="0" w:space="0" w:color="auto"/>
        <w:left w:val="none" w:sz="0" w:space="0" w:color="auto"/>
        <w:bottom w:val="none" w:sz="0" w:space="0" w:color="auto"/>
        <w:right w:val="none" w:sz="0" w:space="0" w:color="auto"/>
      </w:divBdr>
    </w:div>
    <w:div w:id="173031384">
      <w:bodyDiv w:val="1"/>
      <w:marLeft w:val="0"/>
      <w:marRight w:val="0"/>
      <w:marTop w:val="0"/>
      <w:marBottom w:val="0"/>
      <w:divBdr>
        <w:top w:val="none" w:sz="0" w:space="0" w:color="auto"/>
        <w:left w:val="none" w:sz="0" w:space="0" w:color="auto"/>
        <w:bottom w:val="none" w:sz="0" w:space="0" w:color="auto"/>
        <w:right w:val="none" w:sz="0" w:space="0" w:color="auto"/>
      </w:divBdr>
    </w:div>
    <w:div w:id="207304727">
      <w:bodyDiv w:val="1"/>
      <w:marLeft w:val="0"/>
      <w:marRight w:val="0"/>
      <w:marTop w:val="0"/>
      <w:marBottom w:val="0"/>
      <w:divBdr>
        <w:top w:val="none" w:sz="0" w:space="0" w:color="auto"/>
        <w:left w:val="none" w:sz="0" w:space="0" w:color="auto"/>
        <w:bottom w:val="none" w:sz="0" w:space="0" w:color="auto"/>
        <w:right w:val="none" w:sz="0" w:space="0" w:color="auto"/>
      </w:divBdr>
    </w:div>
    <w:div w:id="210461335">
      <w:bodyDiv w:val="1"/>
      <w:marLeft w:val="0"/>
      <w:marRight w:val="0"/>
      <w:marTop w:val="0"/>
      <w:marBottom w:val="0"/>
      <w:divBdr>
        <w:top w:val="none" w:sz="0" w:space="0" w:color="auto"/>
        <w:left w:val="none" w:sz="0" w:space="0" w:color="auto"/>
        <w:bottom w:val="none" w:sz="0" w:space="0" w:color="auto"/>
        <w:right w:val="none" w:sz="0" w:space="0" w:color="auto"/>
      </w:divBdr>
    </w:div>
    <w:div w:id="339160783">
      <w:bodyDiv w:val="1"/>
      <w:marLeft w:val="0"/>
      <w:marRight w:val="0"/>
      <w:marTop w:val="0"/>
      <w:marBottom w:val="0"/>
      <w:divBdr>
        <w:top w:val="none" w:sz="0" w:space="0" w:color="auto"/>
        <w:left w:val="none" w:sz="0" w:space="0" w:color="auto"/>
        <w:bottom w:val="none" w:sz="0" w:space="0" w:color="auto"/>
        <w:right w:val="none" w:sz="0" w:space="0" w:color="auto"/>
      </w:divBdr>
    </w:div>
    <w:div w:id="384528389">
      <w:bodyDiv w:val="1"/>
      <w:marLeft w:val="0"/>
      <w:marRight w:val="0"/>
      <w:marTop w:val="0"/>
      <w:marBottom w:val="0"/>
      <w:divBdr>
        <w:top w:val="none" w:sz="0" w:space="0" w:color="auto"/>
        <w:left w:val="none" w:sz="0" w:space="0" w:color="auto"/>
        <w:bottom w:val="none" w:sz="0" w:space="0" w:color="auto"/>
        <w:right w:val="none" w:sz="0" w:space="0" w:color="auto"/>
      </w:divBdr>
    </w:div>
    <w:div w:id="401100434">
      <w:bodyDiv w:val="1"/>
      <w:marLeft w:val="0"/>
      <w:marRight w:val="0"/>
      <w:marTop w:val="0"/>
      <w:marBottom w:val="0"/>
      <w:divBdr>
        <w:top w:val="none" w:sz="0" w:space="0" w:color="auto"/>
        <w:left w:val="none" w:sz="0" w:space="0" w:color="auto"/>
        <w:bottom w:val="none" w:sz="0" w:space="0" w:color="auto"/>
        <w:right w:val="none" w:sz="0" w:space="0" w:color="auto"/>
      </w:divBdr>
    </w:div>
    <w:div w:id="444420616">
      <w:bodyDiv w:val="1"/>
      <w:marLeft w:val="0"/>
      <w:marRight w:val="0"/>
      <w:marTop w:val="0"/>
      <w:marBottom w:val="0"/>
      <w:divBdr>
        <w:top w:val="none" w:sz="0" w:space="0" w:color="auto"/>
        <w:left w:val="none" w:sz="0" w:space="0" w:color="auto"/>
        <w:bottom w:val="none" w:sz="0" w:space="0" w:color="auto"/>
        <w:right w:val="none" w:sz="0" w:space="0" w:color="auto"/>
      </w:divBdr>
    </w:div>
    <w:div w:id="460995563">
      <w:bodyDiv w:val="1"/>
      <w:marLeft w:val="0"/>
      <w:marRight w:val="0"/>
      <w:marTop w:val="0"/>
      <w:marBottom w:val="0"/>
      <w:divBdr>
        <w:top w:val="none" w:sz="0" w:space="0" w:color="auto"/>
        <w:left w:val="none" w:sz="0" w:space="0" w:color="auto"/>
        <w:bottom w:val="none" w:sz="0" w:space="0" w:color="auto"/>
        <w:right w:val="none" w:sz="0" w:space="0" w:color="auto"/>
      </w:divBdr>
    </w:div>
    <w:div w:id="572545149">
      <w:bodyDiv w:val="1"/>
      <w:marLeft w:val="0"/>
      <w:marRight w:val="0"/>
      <w:marTop w:val="0"/>
      <w:marBottom w:val="0"/>
      <w:divBdr>
        <w:top w:val="none" w:sz="0" w:space="0" w:color="auto"/>
        <w:left w:val="none" w:sz="0" w:space="0" w:color="auto"/>
        <w:bottom w:val="none" w:sz="0" w:space="0" w:color="auto"/>
        <w:right w:val="none" w:sz="0" w:space="0" w:color="auto"/>
      </w:divBdr>
    </w:div>
    <w:div w:id="605503920">
      <w:bodyDiv w:val="1"/>
      <w:marLeft w:val="0"/>
      <w:marRight w:val="0"/>
      <w:marTop w:val="0"/>
      <w:marBottom w:val="0"/>
      <w:divBdr>
        <w:top w:val="none" w:sz="0" w:space="0" w:color="auto"/>
        <w:left w:val="none" w:sz="0" w:space="0" w:color="auto"/>
        <w:bottom w:val="none" w:sz="0" w:space="0" w:color="auto"/>
        <w:right w:val="none" w:sz="0" w:space="0" w:color="auto"/>
      </w:divBdr>
    </w:div>
    <w:div w:id="610161757">
      <w:bodyDiv w:val="1"/>
      <w:marLeft w:val="0"/>
      <w:marRight w:val="0"/>
      <w:marTop w:val="0"/>
      <w:marBottom w:val="0"/>
      <w:divBdr>
        <w:top w:val="none" w:sz="0" w:space="0" w:color="auto"/>
        <w:left w:val="none" w:sz="0" w:space="0" w:color="auto"/>
        <w:bottom w:val="none" w:sz="0" w:space="0" w:color="auto"/>
        <w:right w:val="none" w:sz="0" w:space="0" w:color="auto"/>
      </w:divBdr>
    </w:div>
    <w:div w:id="611279711">
      <w:bodyDiv w:val="1"/>
      <w:marLeft w:val="0"/>
      <w:marRight w:val="0"/>
      <w:marTop w:val="0"/>
      <w:marBottom w:val="0"/>
      <w:divBdr>
        <w:top w:val="none" w:sz="0" w:space="0" w:color="auto"/>
        <w:left w:val="none" w:sz="0" w:space="0" w:color="auto"/>
        <w:bottom w:val="none" w:sz="0" w:space="0" w:color="auto"/>
        <w:right w:val="none" w:sz="0" w:space="0" w:color="auto"/>
      </w:divBdr>
    </w:div>
    <w:div w:id="647630164">
      <w:bodyDiv w:val="1"/>
      <w:marLeft w:val="0"/>
      <w:marRight w:val="0"/>
      <w:marTop w:val="0"/>
      <w:marBottom w:val="0"/>
      <w:divBdr>
        <w:top w:val="none" w:sz="0" w:space="0" w:color="auto"/>
        <w:left w:val="none" w:sz="0" w:space="0" w:color="auto"/>
        <w:bottom w:val="none" w:sz="0" w:space="0" w:color="auto"/>
        <w:right w:val="none" w:sz="0" w:space="0" w:color="auto"/>
      </w:divBdr>
    </w:div>
    <w:div w:id="661735590">
      <w:bodyDiv w:val="1"/>
      <w:marLeft w:val="0"/>
      <w:marRight w:val="0"/>
      <w:marTop w:val="0"/>
      <w:marBottom w:val="0"/>
      <w:divBdr>
        <w:top w:val="none" w:sz="0" w:space="0" w:color="auto"/>
        <w:left w:val="none" w:sz="0" w:space="0" w:color="auto"/>
        <w:bottom w:val="none" w:sz="0" w:space="0" w:color="auto"/>
        <w:right w:val="none" w:sz="0" w:space="0" w:color="auto"/>
      </w:divBdr>
    </w:div>
    <w:div w:id="672799334">
      <w:bodyDiv w:val="1"/>
      <w:marLeft w:val="0"/>
      <w:marRight w:val="0"/>
      <w:marTop w:val="0"/>
      <w:marBottom w:val="0"/>
      <w:divBdr>
        <w:top w:val="none" w:sz="0" w:space="0" w:color="auto"/>
        <w:left w:val="none" w:sz="0" w:space="0" w:color="auto"/>
        <w:bottom w:val="none" w:sz="0" w:space="0" w:color="auto"/>
        <w:right w:val="none" w:sz="0" w:space="0" w:color="auto"/>
      </w:divBdr>
    </w:div>
    <w:div w:id="674721925">
      <w:bodyDiv w:val="1"/>
      <w:marLeft w:val="0"/>
      <w:marRight w:val="0"/>
      <w:marTop w:val="0"/>
      <w:marBottom w:val="0"/>
      <w:divBdr>
        <w:top w:val="none" w:sz="0" w:space="0" w:color="auto"/>
        <w:left w:val="none" w:sz="0" w:space="0" w:color="auto"/>
        <w:bottom w:val="none" w:sz="0" w:space="0" w:color="auto"/>
        <w:right w:val="none" w:sz="0" w:space="0" w:color="auto"/>
      </w:divBdr>
    </w:div>
    <w:div w:id="699428926">
      <w:bodyDiv w:val="1"/>
      <w:marLeft w:val="0"/>
      <w:marRight w:val="0"/>
      <w:marTop w:val="0"/>
      <w:marBottom w:val="0"/>
      <w:divBdr>
        <w:top w:val="none" w:sz="0" w:space="0" w:color="auto"/>
        <w:left w:val="none" w:sz="0" w:space="0" w:color="auto"/>
        <w:bottom w:val="none" w:sz="0" w:space="0" w:color="auto"/>
        <w:right w:val="none" w:sz="0" w:space="0" w:color="auto"/>
      </w:divBdr>
    </w:div>
    <w:div w:id="711684939">
      <w:bodyDiv w:val="1"/>
      <w:marLeft w:val="0"/>
      <w:marRight w:val="0"/>
      <w:marTop w:val="0"/>
      <w:marBottom w:val="0"/>
      <w:divBdr>
        <w:top w:val="none" w:sz="0" w:space="0" w:color="auto"/>
        <w:left w:val="none" w:sz="0" w:space="0" w:color="auto"/>
        <w:bottom w:val="none" w:sz="0" w:space="0" w:color="auto"/>
        <w:right w:val="none" w:sz="0" w:space="0" w:color="auto"/>
      </w:divBdr>
    </w:div>
    <w:div w:id="743793336">
      <w:bodyDiv w:val="1"/>
      <w:marLeft w:val="0"/>
      <w:marRight w:val="0"/>
      <w:marTop w:val="0"/>
      <w:marBottom w:val="0"/>
      <w:divBdr>
        <w:top w:val="none" w:sz="0" w:space="0" w:color="auto"/>
        <w:left w:val="none" w:sz="0" w:space="0" w:color="auto"/>
        <w:bottom w:val="none" w:sz="0" w:space="0" w:color="auto"/>
        <w:right w:val="none" w:sz="0" w:space="0" w:color="auto"/>
      </w:divBdr>
    </w:div>
    <w:div w:id="780563766">
      <w:bodyDiv w:val="1"/>
      <w:marLeft w:val="0"/>
      <w:marRight w:val="0"/>
      <w:marTop w:val="0"/>
      <w:marBottom w:val="0"/>
      <w:divBdr>
        <w:top w:val="none" w:sz="0" w:space="0" w:color="auto"/>
        <w:left w:val="none" w:sz="0" w:space="0" w:color="auto"/>
        <w:bottom w:val="none" w:sz="0" w:space="0" w:color="auto"/>
        <w:right w:val="none" w:sz="0" w:space="0" w:color="auto"/>
      </w:divBdr>
    </w:div>
    <w:div w:id="802573980">
      <w:bodyDiv w:val="1"/>
      <w:marLeft w:val="0"/>
      <w:marRight w:val="0"/>
      <w:marTop w:val="0"/>
      <w:marBottom w:val="0"/>
      <w:divBdr>
        <w:top w:val="none" w:sz="0" w:space="0" w:color="auto"/>
        <w:left w:val="none" w:sz="0" w:space="0" w:color="auto"/>
        <w:bottom w:val="none" w:sz="0" w:space="0" w:color="auto"/>
        <w:right w:val="none" w:sz="0" w:space="0" w:color="auto"/>
      </w:divBdr>
    </w:div>
    <w:div w:id="812910746">
      <w:bodyDiv w:val="1"/>
      <w:marLeft w:val="0"/>
      <w:marRight w:val="0"/>
      <w:marTop w:val="0"/>
      <w:marBottom w:val="0"/>
      <w:divBdr>
        <w:top w:val="none" w:sz="0" w:space="0" w:color="auto"/>
        <w:left w:val="none" w:sz="0" w:space="0" w:color="auto"/>
        <w:bottom w:val="none" w:sz="0" w:space="0" w:color="auto"/>
        <w:right w:val="none" w:sz="0" w:space="0" w:color="auto"/>
      </w:divBdr>
    </w:div>
    <w:div w:id="826287501">
      <w:bodyDiv w:val="1"/>
      <w:marLeft w:val="0"/>
      <w:marRight w:val="0"/>
      <w:marTop w:val="0"/>
      <w:marBottom w:val="0"/>
      <w:divBdr>
        <w:top w:val="none" w:sz="0" w:space="0" w:color="auto"/>
        <w:left w:val="none" w:sz="0" w:space="0" w:color="auto"/>
        <w:bottom w:val="none" w:sz="0" w:space="0" w:color="auto"/>
        <w:right w:val="none" w:sz="0" w:space="0" w:color="auto"/>
      </w:divBdr>
    </w:div>
    <w:div w:id="861941349">
      <w:bodyDiv w:val="1"/>
      <w:marLeft w:val="0"/>
      <w:marRight w:val="0"/>
      <w:marTop w:val="0"/>
      <w:marBottom w:val="0"/>
      <w:divBdr>
        <w:top w:val="none" w:sz="0" w:space="0" w:color="auto"/>
        <w:left w:val="none" w:sz="0" w:space="0" w:color="auto"/>
        <w:bottom w:val="none" w:sz="0" w:space="0" w:color="auto"/>
        <w:right w:val="none" w:sz="0" w:space="0" w:color="auto"/>
      </w:divBdr>
    </w:div>
    <w:div w:id="886992327">
      <w:bodyDiv w:val="1"/>
      <w:marLeft w:val="0"/>
      <w:marRight w:val="0"/>
      <w:marTop w:val="0"/>
      <w:marBottom w:val="0"/>
      <w:divBdr>
        <w:top w:val="none" w:sz="0" w:space="0" w:color="auto"/>
        <w:left w:val="none" w:sz="0" w:space="0" w:color="auto"/>
        <w:bottom w:val="none" w:sz="0" w:space="0" w:color="auto"/>
        <w:right w:val="none" w:sz="0" w:space="0" w:color="auto"/>
      </w:divBdr>
    </w:div>
    <w:div w:id="922185814">
      <w:bodyDiv w:val="1"/>
      <w:marLeft w:val="0"/>
      <w:marRight w:val="0"/>
      <w:marTop w:val="0"/>
      <w:marBottom w:val="0"/>
      <w:divBdr>
        <w:top w:val="none" w:sz="0" w:space="0" w:color="auto"/>
        <w:left w:val="none" w:sz="0" w:space="0" w:color="auto"/>
        <w:bottom w:val="none" w:sz="0" w:space="0" w:color="auto"/>
        <w:right w:val="none" w:sz="0" w:space="0" w:color="auto"/>
      </w:divBdr>
    </w:div>
    <w:div w:id="982393939">
      <w:bodyDiv w:val="1"/>
      <w:marLeft w:val="0"/>
      <w:marRight w:val="0"/>
      <w:marTop w:val="0"/>
      <w:marBottom w:val="0"/>
      <w:divBdr>
        <w:top w:val="none" w:sz="0" w:space="0" w:color="auto"/>
        <w:left w:val="none" w:sz="0" w:space="0" w:color="auto"/>
        <w:bottom w:val="none" w:sz="0" w:space="0" w:color="auto"/>
        <w:right w:val="none" w:sz="0" w:space="0" w:color="auto"/>
      </w:divBdr>
    </w:div>
    <w:div w:id="999696688">
      <w:bodyDiv w:val="1"/>
      <w:marLeft w:val="0"/>
      <w:marRight w:val="0"/>
      <w:marTop w:val="0"/>
      <w:marBottom w:val="0"/>
      <w:divBdr>
        <w:top w:val="none" w:sz="0" w:space="0" w:color="auto"/>
        <w:left w:val="none" w:sz="0" w:space="0" w:color="auto"/>
        <w:bottom w:val="none" w:sz="0" w:space="0" w:color="auto"/>
        <w:right w:val="none" w:sz="0" w:space="0" w:color="auto"/>
      </w:divBdr>
    </w:div>
    <w:div w:id="1024399646">
      <w:bodyDiv w:val="1"/>
      <w:marLeft w:val="0"/>
      <w:marRight w:val="0"/>
      <w:marTop w:val="0"/>
      <w:marBottom w:val="0"/>
      <w:divBdr>
        <w:top w:val="none" w:sz="0" w:space="0" w:color="auto"/>
        <w:left w:val="none" w:sz="0" w:space="0" w:color="auto"/>
        <w:bottom w:val="none" w:sz="0" w:space="0" w:color="auto"/>
        <w:right w:val="none" w:sz="0" w:space="0" w:color="auto"/>
      </w:divBdr>
    </w:div>
    <w:div w:id="1024482603">
      <w:bodyDiv w:val="1"/>
      <w:marLeft w:val="0"/>
      <w:marRight w:val="0"/>
      <w:marTop w:val="0"/>
      <w:marBottom w:val="0"/>
      <w:divBdr>
        <w:top w:val="none" w:sz="0" w:space="0" w:color="auto"/>
        <w:left w:val="none" w:sz="0" w:space="0" w:color="auto"/>
        <w:bottom w:val="none" w:sz="0" w:space="0" w:color="auto"/>
        <w:right w:val="none" w:sz="0" w:space="0" w:color="auto"/>
      </w:divBdr>
    </w:div>
    <w:div w:id="1040130846">
      <w:bodyDiv w:val="1"/>
      <w:marLeft w:val="0"/>
      <w:marRight w:val="0"/>
      <w:marTop w:val="0"/>
      <w:marBottom w:val="0"/>
      <w:divBdr>
        <w:top w:val="none" w:sz="0" w:space="0" w:color="auto"/>
        <w:left w:val="none" w:sz="0" w:space="0" w:color="auto"/>
        <w:bottom w:val="none" w:sz="0" w:space="0" w:color="auto"/>
        <w:right w:val="none" w:sz="0" w:space="0" w:color="auto"/>
      </w:divBdr>
    </w:div>
    <w:div w:id="1046099750">
      <w:bodyDiv w:val="1"/>
      <w:marLeft w:val="0"/>
      <w:marRight w:val="0"/>
      <w:marTop w:val="0"/>
      <w:marBottom w:val="0"/>
      <w:divBdr>
        <w:top w:val="none" w:sz="0" w:space="0" w:color="auto"/>
        <w:left w:val="none" w:sz="0" w:space="0" w:color="auto"/>
        <w:bottom w:val="none" w:sz="0" w:space="0" w:color="auto"/>
        <w:right w:val="none" w:sz="0" w:space="0" w:color="auto"/>
      </w:divBdr>
    </w:div>
    <w:div w:id="1067188250">
      <w:bodyDiv w:val="1"/>
      <w:marLeft w:val="0"/>
      <w:marRight w:val="0"/>
      <w:marTop w:val="0"/>
      <w:marBottom w:val="0"/>
      <w:divBdr>
        <w:top w:val="none" w:sz="0" w:space="0" w:color="auto"/>
        <w:left w:val="none" w:sz="0" w:space="0" w:color="auto"/>
        <w:bottom w:val="none" w:sz="0" w:space="0" w:color="auto"/>
        <w:right w:val="none" w:sz="0" w:space="0" w:color="auto"/>
      </w:divBdr>
    </w:div>
    <w:div w:id="1067609471">
      <w:bodyDiv w:val="1"/>
      <w:marLeft w:val="0"/>
      <w:marRight w:val="0"/>
      <w:marTop w:val="0"/>
      <w:marBottom w:val="0"/>
      <w:divBdr>
        <w:top w:val="none" w:sz="0" w:space="0" w:color="auto"/>
        <w:left w:val="none" w:sz="0" w:space="0" w:color="auto"/>
        <w:bottom w:val="none" w:sz="0" w:space="0" w:color="auto"/>
        <w:right w:val="none" w:sz="0" w:space="0" w:color="auto"/>
      </w:divBdr>
    </w:div>
    <w:div w:id="1075666981">
      <w:bodyDiv w:val="1"/>
      <w:marLeft w:val="0"/>
      <w:marRight w:val="0"/>
      <w:marTop w:val="0"/>
      <w:marBottom w:val="0"/>
      <w:divBdr>
        <w:top w:val="none" w:sz="0" w:space="0" w:color="auto"/>
        <w:left w:val="none" w:sz="0" w:space="0" w:color="auto"/>
        <w:bottom w:val="none" w:sz="0" w:space="0" w:color="auto"/>
        <w:right w:val="none" w:sz="0" w:space="0" w:color="auto"/>
      </w:divBdr>
    </w:div>
    <w:div w:id="1119841303">
      <w:bodyDiv w:val="1"/>
      <w:marLeft w:val="0"/>
      <w:marRight w:val="0"/>
      <w:marTop w:val="0"/>
      <w:marBottom w:val="0"/>
      <w:divBdr>
        <w:top w:val="none" w:sz="0" w:space="0" w:color="auto"/>
        <w:left w:val="none" w:sz="0" w:space="0" w:color="auto"/>
        <w:bottom w:val="none" w:sz="0" w:space="0" w:color="auto"/>
        <w:right w:val="none" w:sz="0" w:space="0" w:color="auto"/>
      </w:divBdr>
    </w:div>
    <w:div w:id="1132527959">
      <w:bodyDiv w:val="1"/>
      <w:marLeft w:val="0"/>
      <w:marRight w:val="0"/>
      <w:marTop w:val="0"/>
      <w:marBottom w:val="0"/>
      <w:divBdr>
        <w:top w:val="none" w:sz="0" w:space="0" w:color="auto"/>
        <w:left w:val="none" w:sz="0" w:space="0" w:color="auto"/>
        <w:bottom w:val="none" w:sz="0" w:space="0" w:color="auto"/>
        <w:right w:val="none" w:sz="0" w:space="0" w:color="auto"/>
      </w:divBdr>
    </w:div>
    <w:div w:id="1150556203">
      <w:bodyDiv w:val="1"/>
      <w:marLeft w:val="0"/>
      <w:marRight w:val="0"/>
      <w:marTop w:val="0"/>
      <w:marBottom w:val="0"/>
      <w:divBdr>
        <w:top w:val="none" w:sz="0" w:space="0" w:color="auto"/>
        <w:left w:val="none" w:sz="0" w:space="0" w:color="auto"/>
        <w:bottom w:val="none" w:sz="0" w:space="0" w:color="auto"/>
        <w:right w:val="none" w:sz="0" w:space="0" w:color="auto"/>
      </w:divBdr>
    </w:div>
    <w:div w:id="1208181873">
      <w:bodyDiv w:val="1"/>
      <w:marLeft w:val="0"/>
      <w:marRight w:val="0"/>
      <w:marTop w:val="0"/>
      <w:marBottom w:val="0"/>
      <w:divBdr>
        <w:top w:val="none" w:sz="0" w:space="0" w:color="auto"/>
        <w:left w:val="none" w:sz="0" w:space="0" w:color="auto"/>
        <w:bottom w:val="none" w:sz="0" w:space="0" w:color="auto"/>
        <w:right w:val="none" w:sz="0" w:space="0" w:color="auto"/>
      </w:divBdr>
    </w:div>
    <w:div w:id="1214124809">
      <w:bodyDiv w:val="1"/>
      <w:marLeft w:val="0"/>
      <w:marRight w:val="0"/>
      <w:marTop w:val="0"/>
      <w:marBottom w:val="0"/>
      <w:divBdr>
        <w:top w:val="none" w:sz="0" w:space="0" w:color="auto"/>
        <w:left w:val="none" w:sz="0" w:space="0" w:color="auto"/>
        <w:bottom w:val="none" w:sz="0" w:space="0" w:color="auto"/>
        <w:right w:val="none" w:sz="0" w:space="0" w:color="auto"/>
      </w:divBdr>
    </w:div>
    <w:div w:id="1247035579">
      <w:bodyDiv w:val="1"/>
      <w:marLeft w:val="0"/>
      <w:marRight w:val="0"/>
      <w:marTop w:val="0"/>
      <w:marBottom w:val="0"/>
      <w:divBdr>
        <w:top w:val="none" w:sz="0" w:space="0" w:color="auto"/>
        <w:left w:val="none" w:sz="0" w:space="0" w:color="auto"/>
        <w:bottom w:val="none" w:sz="0" w:space="0" w:color="auto"/>
        <w:right w:val="none" w:sz="0" w:space="0" w:color="auto"/>
      </w:divBdr>
    </w:div>
    <w:div w:id="1258634749">
      <w:bodyDiv w:val="1"/>
      <w:marLeft w:val="0"/>
      <w:marRight w:val="0"/>
      <w:marTop w:val="0"/>
      <w:marBottom w:val="0"/>
      <w:divBdr>
        <w:top w:val="none" w:sz="0" w:space="0" w:color="auto"/>
        <w:left w:val="none" w:sz="0" w:space="0" w:color="auto"/>
        <w:bottom w:val="none" w:sz="0" w:space="0" w:color="auto"/>
        <w:right w:val="none" w:sz="0" w:space="0" w:color="auto"/>
      </w:divBdr>
    </w:div>
    <w:div w:id="1397821226">
      <w:bodyDiv w:val="1"/>
      <w:marLeft w:val="0"/>
      <w:marRight w:val="0"/>
      <w:marTop w:val="0"/>
      <w:marBottom w:val="0"/>
      <w:divBdr>
        <w:top w:val="none" w:sz="0" w:space="0" w:color="auto"/>
        <w:left w:val="none" w:sz="0" w:space="0" w:color="auto"/>
        <w:bottom w:val="none" w:sz="0" w:space="0" w:color="auto"/>
        <w:right w:val="none" w:sz="0" w:space="0" w:color="auto"/>
      </w:divBdr>
    </w:div>
    <w:div w:id="1410883667">
      <w:bodyDiv w:val="1"/>
      <w:marLeft w:val="0"/>
      <w:marRight w:val="0"/>
      <w:marTop w:val="0"/>
      <w:marBottom w:val="0"/>
      <w:divBdr>
        <w:top w:val="none" w:sz="0" w:space="0" w:color="auto"/>
        <w:left w:val="none" w:sz="0" w:space="0" w:color="auto"/>
        <w:bottom w:val="none" w:sz="0" w:space="0" w:color="auto"/>
        <w:right w:val="none" w:sz="0" w:space="0" w:color="auto"/>
      </w:divBdr>
    </w:div>
    <w:div w:id="1423061661">
      <w:bodyDiv w:val="1"/>
      <w:marLeft w:val="0"/>
      <w:marRight w:val="0"/>
      <w:marTop w:val="0"/>
      <w:marBottom w:val="0"/>
      <w:divBdr>
        <w:top w:val="none" w:sz="0" w:space="0" w:color="auto"/>
        <w:left w:val="none" w:sz="0" w:space="0" w:color="auto"/>
        <w:bottom w:val="none" w:sz="0" w:space="0" w:color="auto"/>
        <w:right w:val="none" w:sz="0" w:space="0" w:color="auto"/>
      </w:divBdr>
    </w:div>
    <w:div w:id="1431656787">
      <w:bodyDiv w:val="1"/>
      <w:marLeft w:val="0"/>
      <w:marRight w:val="0"/>
      <w:marTop w:val="0"/>
      <w:marBottom w:val="0"/>
      <w:divBdr>
        <w:top w:val="none" w:sz="0" w:space="0" w:color="auto"/>
        <w:left w:val="none" w:sz="0" w:space="0" w:color="auto"/>
        <w:bottom w:val="none" w:sz="0" w:space="0" w:color="auto"/>
        <w:right w:val="none" w:sz="0" w:space="0" w:color="auto"/>
      </w:divBdr>
    </w:div>
    <w:div w:id="1496258493">
      <w:bodyDiv w:val="1"/>
      <w:marLeft w:val="0"/>
      <w:marRight w:val="0"/>
      <w:marTop w:val="0"/>
      <w:marBottom w:val="0"/>
      <w:divBdr>
        <w:top w:val="none" w:sz="0" w:space="0" w:color="auto"/>
        <w:left w:val="none" w:sz="0" w:space="0" w:color="auto"/>
        <w:bottom w:val="none" w:sz="0" w:space="0" w:color="auto"/>
        <w:right w:val="none" w:sz="0" w:space="0" w:color="auto"/>
      </w:divBdr>
    </w:div>
    <w:div w:id="1496725349">
      <w:bodyDiv w:val="1"/>
      <w:marLeft w:val="0"/>
      <w:marRight w:val="0"/>
      <w:marTop w:val="0"/>
      <w:marBottom w:val="0"/>
      <w:divBdr>
        <w:top w:val="none" w:sz="0" w:space="0" w:color="auto"/>
        <w:left w:val="none" w:sz="0" w:space="0" w:color="auto"/>
        <w:bottom w:val="none" w:sz="0" w:space="0" w:color="auto"/>
        <w:right w:val="none" w:sz="0" w:space="0" w:color="auto"/>
      </w:divBdr>
    </w:div>
    <w:div w:id="1560435316">
      <w:bodyDiv w:val="1"/>
      <w:marLeft w:val="0"/>
      <w:marRight w:val="0"/>
      <w:marTop w:val="0"/>
      <w:marBottom w:val="0"/>
      <w:divBdr>
        <w:top w:val="none" w:sz="0" w:space="0" w:color="auto"/>
        <w:left w:val="none" w:sz="0" w:space="0" w:color="auto"/>
        <w:bottom w:val="none" w:sz="0" w:space="0" w:color="auto"/>
        <w:right w:val="none" w:sz="0" w:space="0" w:color="auto"/>
      </w:divBdr>
    </w:div>
    <w:div w:id="1566407996">
      <w:bodyDiv w:val="1"/>
      <w:marLeft w:val="0"/>
      <w:marRight w:val="0"/>
      <w:marTop w:val="0"/>
      <w:marBottom w:val="0"/>
      <w:divBdr>
        <w:top w:val="none" w:sz="0" w:space="0" w:color="auto"/>
        <w:left w:val="none" w:sz="0" w:space="0" w:color="auto"/>
        <w:bottom w:val="none" w:sz="0" w:space="0" w:color="auto"/>
        <w:right w:val="none" w:sz="0" w:space="0" w:color="auto"/>
      </w:divBdr>
    </w:div>
    <w:div w:id="1597323081">
      <w:bodyDiv w:val="1"/>
      <w:marLeft w:val="0"/>
      <w:marRight w:val="0"/>
      <w:marTop w:val="0"/>
      <w:marBottom w:val="0"/>
      <w:divBdr>
        <w:top w:val="none" w:sz="0" w:space="0" w:color="auto"/>
        <w:left w:val="none" w:sz="0" w:space="0" w:color="auto"/>
        <w:bottom w:val="none" w:sz="0" w:space="0" w:color="auto"/>
        <w:right w:val="none" w:sz="0" w:space="0" w:color="auto"/>
      </w:divBdr>
    </w:div>
    <w:div w:id="1622228928">
      <w:bodyDiv w:val="1"/>
      <w:marLeft w:val="30"/>
      <w:marRight w:val="30"/>
      <w:marTop w:val="0"/>
      <w:marBottom w:val="0"/>
      <w:divBdr>
        <w:top w:val="none" w:sz="0" w:space="0" w:color="auto"/>
        <w:left w:val="none" w:sz="0" w:space="0" w:color="auto"/>
        <w:bottom w:val="none" w:sz="0" w:space="0" w:color="auto"/>
        <w:right w:val="none" w:sz="0" w:space="0" w:color="auto"/>
      </w:divBdr>
      <w:divsChild>
        <w:div w:id="27491556">
          <w:marLeft w:val="0"/>
          <w:marRight w:val="0"/>
          <w:marTop w:val="0"/>
          <w:marBottom w:val="0"/>
          <w:divBdr>
            <w:top w:val="none" w:sz="0" w:space="0" w:color="auto"/>
            <w:left w:val="none" w:sz="0" w:space="0" w:color="auto"/>
            <w:bottom w:val="none" w:sz="0" w:space="0" w:color="auto"/>
            <w:right w:val="none" w:sz="0" w:space="0" w:color="auto"/>
          </w:divBdr>
          <w:divsChild>
            <w:div w:id="399400296">
              <w:marLeft w:val="0"/>
              <w:marRight w:val="0"/>
              <w:marTop w:val="0"/>
              <w:marBottom w:val="0"/>
              <w:divBdr>
                <w:top w:val="none" w:sz="0" w:space="0" w:color="auto"/>
                <w:left w:val="none" w:sz="0" w:space="0" w:color="auto"/>
                <w:bottom w:val="none" w:sz="0" w:space="0" w:color="auto"/>
                <w:right w:val="none" w:sz="0" w:space="0" w:color="auto"/>
              </w:divBdr>
              <w:divsChild>
                <w:div w:id="521626611">
                  <w:marLeft w:val="180"/>
                  <w:marRight w:val="0"/>
                  <w:marTop w:val="0"/>
                  <w:marBottom w:val="0"/>
                  <w:divBdr>
                    <w:top w:val="none" w:sz="0" w:space="0" w:color="auto"/>
                    <w:left w:val="none" w:sz="0" w:space="0" w:color="auto"/>
                    <w:bottom w:val="none" w:sz="0" w:space="0" w:color="auto"/>
                    <w:right w:val="none" w:sz="0" w:space="0" w:color="auto"/>
                  </w:divBdr>
                  <w:divsChild>
                    <w:div w:id="1057632977">
                      <w:marLeft w:val="0"/>
                      <w:marRight w:val="0"/>
                      <w:marTop w:val="0"/>
                      <w:marBottom w:val="0"/>
                      <w:divBdr>
                        <w:top w:val="none" w:sz="0" w:space="0" w:color="auto"/>
                        <w:left w:val="none" w:sz="0" w:space="0" w:color="auto"/>
                        <w:bottom w:val="none" w:sz="0" w:space="0" w:color="auto"/>
                        <w:right w:val="none" w:sz="0" w:space="0" w:color="auto"/>
                      </w:divBdr>
                      <w:divsChild>
                        <w:div w:id="248849325">
                          <w:marLeft w:val="0"/>
                          <w:marRight w:val="0"/>
                          <w:marTop w:val="0"/>
                          <w:marBottom w:val="0"/>
                          <w:divBdr>
                            <w:top w:val="none" w:sz="0" w:space="0" w:color="000080"/>
                            <w:left w:val="none" w:sz="0" w:space="0" w:color="000080"/>
                            <w:bottom w:val="none" w:sz="0" w:space="0" w:color="000080"/>
                            <w:right w:val="none" w:sz="0" w:space="0" w:color="000080"/>
                          </w:divBdr>
                        </w:div>
                      </w:divsChild>
                    </w:div>
                  </w:divsChild>
                </w:div>
              </w:divsChild>
            </w:div>
          </w:divsChild>
        </w:div>
      </w:divsChild>
    </w:div>
    <w:div w:id="1627078104">
      <w:bodyDiv w:val="1"/>
      <w:marLeft w:val="0"/>
      <w:marRight w:val="0"/>
      <w:marTop w:val="0"/>
      <w:marBottom w:val="0"/>
      <w:divBdr>
        <w:top w:val="none" w:sz="0" w:space="0" w:color="auto"/>
        <w:left w:val="none" w:sz="0" w:space="0" w:color="auto"/>
        <w:bottom w:val="none" w:sz="0" w:space="0" w:color="auto"/>
        <w:right w:val="none" w:sz="0" w:space="0" w:color="auto"/>
      </w:divBdr>
    </w:div>
    <w:div w:id="1637682705">
      <w:bodyDiv w:val="1"/>
      <w:marLeft w:val="0"/>
      <w:marRight w:val="0"/>
      <w:marTop w:val="0"/>
      <w:marBottom w:val="0"/>
      <w:divBdr>
        <w:top w:val="none" w:sz="0" w:space="0" w:color="auto"/>
        <w:left w:val="none" w:sz="0" w:space="0" w:color="auto"/>
        <w:bottom w:val="none" w:sz="0" w:space="0" w:color="auto"/>
        <w:right w:val="none" w:sz="0" w:space="0" w:color="auto"/>
      </w:divBdr>
    </w:div>
    <w:div w:id="1645741004">
      <w:bodyDiv w:val="1"/>
      <w:marLeft w:val="0"/>
      <w:marRight w:val="0"/>
      <w:marTop w:val="0"/>
      <w:marBottom w:val="0"/>
      <w:divBdr>
        <w:top w:val="none" w:sz="0" w:space="0" w:color="auto"/>
        <w:left w:val="none" w:sz="0" w:space="0" w:color="auto"/>
        <w:bottom w:val="none" w:sz="0" w:space="0" w:color="auto"/>
        <w:right w:val="none" w:sz="0" w:space="0" w:color="auto"/>
      </w:divBdr>
    </w:div>
    <w:div w:id="1649431303">
      <w:bodyDiv w:val="1"/>
      <w:marLeft w:val="0"/>
      <w:marRight w:val="0"/>
      <w:marTop w:val="0"/>
      <w:marBottom w:val="0"/>
      <w:divBdr>
        <w:top w:val="none" w:sz="0" w:space="0" w:color="auto"/>
        <w:left w:val="none" w:sz="0" w:space="0" w:color="auto"/>
        <w:bottom w:val="none" w:sz="0" w:space="0" w:color="auto"/>
        <w:right w:val="none" w:sz="0" w:space="0" w:color="auto"/>
      </w:divBdr>
    </w:div>
    <w:div w:id="1738094824">
      <w:bodyDiv w:val="1"/>
      <w:marLeft w:val="0"/>
      <w:marRight w:val="0"/>
      <w:marTop w:val="0"/>
      <w:marBottom w:val="0"/>
      <w:divBdr>
        <w:top w:val="none" w:sz="0" w:space="0" w:color="auto"/>
        <w:left w:val="none" w:sz="0" w:space="0" w:color="auto"/>
        <w:bottom w:val="none" w:sz="0" w:space="0" w:color="auto"/>
        <w:right w:val="none" w:sz="0" w:space="0" w:color="auto"/>
      </w:divBdr>
    </w:div>
    <w:div w:id="1761296989">
      <w:bodyDiv w:val="1"/>
      <w:marLeft w:val="0"/>
      <w:marRight w:val="0"/>
      <w:marTop w:val="0"/>
      <w:marBottom w:val="0"/>
      <w:divBdr>
        <w:top w:val="none" w:sz="0" w:space="0" w:color="auto"/>
        <w:left w:val="none" w:sz="0" w:space="0" w:color="auto"/>
        <w:bottom w:val="none" w:sz="0" w:space="0" w:color="auto"/>
        <w:right w:val="none" w:sz="0" w:space="0" w:color="auto"/>
      </w:divBdr>
    </w:div>
    <w:div w:id="1796289192">
      <w:bodyDiv w:val="1"/>
      <w:marLeft w:val="0"/>
      <w:marRight w:val="0"/>
      <w:marTop w:val="0"/>
      <w:marBottom w:val="0"/>
      <w:divBdr>
        <w:top w:val="none" w:sz="0" w:space="0" w:color="auto"/>
        <w:left w:val="none" w:sz="0" w:space="0" w:color="auto"/>
        <w:bottom w:val="none" w:sz="0" w:space="0" w:color="auto"/>
        <w:right w:val="none" w:sz="0" w:space="0" w:color="auto"/>
      </w:divBdr>
    </w:div>
    <w:div w:id="1820418398">
      <w:bodyDiv w:val="1"/>
      <w:marLeft w:val="0"/>
      <w:marRight w:val="0"/>
      <w:marTop w:val="0"/>
      <w:marBottom w:val="0"/>
      <w:divBdr>
        <w:top w:val="none" w:sz="0" w:space="0" w:color="auto"/>
        <w:left w:val="none" w:sz="0" w:space="0" w:color="auto"/>
        <w:bottom w:val="none" w:sz="0" w:space="0" w:color="auto"/>
        <w:right w:val="none" w:sz="0" w:space="0" w:color="auto"/>
      </w:divBdr>
    </w:div>
    <w:div w:id="1822501229">
      <w:bodyDiv w:val="1"/>
      <w:marLeft w:val="0"/>
      <w:marRight w:val="0"/>
      <w:marTop w:val="0"/>
      <w:marBottom w:val="0"/>
      <w:divBdr>
        <w:top w:val="none" w:sz="0" w:space="0" w:color="auto"/>
        <w:left w:val="none" w:sz="0" w:space="0" w:color="auto"/>
        <w:bottom w:val="none" w:sz="0" w:space="0" w:color="auto"/>
        <w:right w:val="none" w:sz="0" w:space="0" w:color="auto"/>
      </w:divBdr>
    </w:div>
    <w:div w:id="1827354059">
      <w:bodyDiv w:val="1"/>
      <w:marLeft w:val="0"/>
      <w:marRight w:val="0"/>
      <w:marTop w:val="0"/>
      <w:marBottom w:val="0"/>
      <w:divBdr>
        <w:top w:val="none" w:sz="0" w:space="0" w:color="auto"/>
        <w:left w:val="none" w:sz="0" w:space="0" w:color="auto"/>
        <w:bottom w:val="none" w:sz="0" w:space="0" w:color="auto"/>
        <w:right w:val="none" w:sz="0" w:space="0" w:color="auto"/>
      </w:divBdr>
    </w:div>
    <w:div w:id="1838687424">
      <w:bodyDiv w:val="1"/>
      <w:marLeft w:val="0"/>
      <w:marRight w:val="0"/>
      <w:marTop w:val="0"/>
      <w:marBottom w:val="0"/>
      <w:divBdr>
        <w:top w:val="none" w:sz="0" w:space="0" w:color="auto"/>
        <w:left w:val="none" w:sz="0" w:space="0" w:color="auto"/>
        <w:bottom w:val="none" w:sz="0" w:space="0" w:color="auto"/>
        <w:right w:val="none" w:sz="0" w:space="0" w:color="auto"/>
      </w:divBdr>
    </w:div>
    <w:div w:id="1897357759">
      <w:bodyDiv w:val="1"/>
      <w:marLeft w:val="0"/>
      <w:marRight w:val="0"/>
      <w:marTop w:val="0"/>
      <w:marBottom w:val="0"/>
      <w:divBdr>
        <w:top w:val="none" w:sz="0" w:space="0" w:color="auto"/>
        <w:left w:val="none" w:sz="0" w:space="0" w:color="auto"/>
        <w:bottom w:val="none" w:sz="0" w:space="0" w:color="auto"/>
        <w:right w:val="none" w:sz="0" w:space="0" w:color="auto"/>
      </w:divBdr>
    </w:div>
    <w:div w:id="1902133859">
      <w:bodyDiv w:val="1"/>
      <w:marLeft w:val="0"/>
      <w:marRight w:val="0"/>
      <w:marTop w:val="0"/>
      <w:marBottom w:val="0"/>
      <w:divBdr>
        <w:top w:val="none" w:sz="0" w:space="0" w:color="auto"/>
        <w:left w:val="none" w:sz="0" w:space="0" w:color="auto"/>
        <w:bottom w:val="none" w:sz="0" w:space="0" w:color="auto"/>
        <w:right w:val="none" w:sz="0" w:space="0" w:color="auto"/>
      </w:divBdr>
    </w:div>
    <w:div w:id="1928149894">
      <w:bodyDiv w:val="1"/>
      <w:marLeft w:val="0"/>
      <w:marRight w:val="0"/>
      <w:marTop w:val="0"/>
      <w:marBottom w:val="0"/>
      <w:divBdr>
        <w:top w:val="none" w:sz="0" w:space="0" w:color="auto"/>
        <w:left w:val="none" w:sz="0" w:space="0" w:color="auto"/>
        <w:bottom w:val="none" w:sz="0" w:space="0" w:color="auto"/>
        <w:right w:val="none" w:sz="0" w:space="0" w:color="auto"/>
      </w:divBdr>
    </w:div>
    <w:div w:id="1951618629">
      <w:bodyDiv w:val="1"/>
      <w:marLeft w:val="0"/>
      <w:marRight w:val="0"/>
      <w:marTop w:val="0"/>
      <w:marBottom w:val="0"/>
      <w:divBdr>
        <w:top w:val="none" w:sz="0" w:space="0" w:color="auto"/>
        <w:left w:val="none" w:sz="0" w:space="0" w:color="auto"/>
        <w:bottom w:val="none" w:sz="0" w:space="0" w:color="auto"/>
        <w:right w:val="none" w:sz="0" w:space="0" w:color="auto"/>
      </w:divBdr>
    </w:div>
    <w:div w:id="1981692013">
      <w:bodyDiv w:val="1"/>
      <w:marLeft w:val="0"/>
      <w:marRight w:val="0"/>
      <w:marTop w:val="0"/>
      <w:marBottom w:val="0"/>
      <w:divBdr>
        <w:top w:val="none" w:sz="0" w:space="0" w:color="auto"/>
        <w:left w:val="none" w:sz="0" w:space="0" w:color="auto"/>
        <w:bottom w:val="none" w:sz="0" w:space="0" w:color="auto"/>
        <w:right w:val="none" w:sz="0" w:space="0" w:color="auto"/>
      </w:divBdr>
    </w:div>
    <w:div w:id="2036690719">
      <w:bodyDiv w:val="1"/>
      <w:marLeft w:val="0"/>
      <w:marRight w:val="0"/>
      <w:marTop w:val="0"/>
      <w:marBottom w:val="0"/>
      <w:divBdr>
        <w:top w:val="none" w:sz="0" w:space="0" w:color="auto"/>
        <w:left w:val="none" w:sz="0" w:space="0" w:color="auto"/>
        <w:bottom w:val="none" w:sz="0" w:space="0" w:color="auto"/>
        <w:right w:val="none" w:sz="0" w:space="0" w:color="auto"/>
      </w:divBdr>
    </w:div>
    <w:div w:id="2047752169">
      <w:bodyDiv w:val="1"/>
      <w:marLeft w:val="0"/>
      <w:marRight w:val="0"/>
      <w:marTop w:val="0"/>
      <w:marBottom w:val="0"/>
      <w:divBdr>
        <w:top w:val="none" w:sz="0" w:space="0" w:color="auto"/>
        <w:left w:val="none" w:sz="0" w:space="0" w:color="auto"/>
        <w:bottom w:val="none" w:sz="0" w:space="0" w:color="auto"/>
        <w:right w:val="none" w:sz="0" w:space="0" w:color="auto"/>
      </w:divBdr>
    </w:div>
    <w:div w:id="2081782997">
      <w:bodyDiv w:val="1"/>
      <w:marLeft w:val="0"/>
      <w:marRight w:val="0"/>
      <w:marTop w:val="0"/>
      <w:marBottom w:val="0"/>
      <w:divBdr>
        <w:top w:val="none" w:sz="0" w:space="0" w:color="auto"/>
        <w:left w:val="none" w:sz="0" w:space="0" w:color="auto"/>
        <w:bottom w:val="none" w:sz="0" w:space="0" w:color="auto"/>
        <w:right w:val="none" w:sz="0" w:space="0" w:color="auto"/>
      </w:divBdr>
    </w:div>
    <w:div w:id="21269210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1.png"/><Relationship Id="rId18" Type="http://schemas.openxmlformats.org/officeDocument/2006/relationships/hyperlink" Target="https://www.youtube.com/user/INEGIInforma" TargetMode="External"/><Relationship Id="rId26" Type="http://schemas.openxmlformats.org/officeDocument/2006/relationships/chart" Target="charts/chart4.xml"/><Relationship Id="rId39" Type="http://schemas.openxmlformats.org/officeDocument/2006/relationships/chart" Target="charts/chart16.xml"/><Relationship Id="rId21" Type="http://schemas.openxmlformats.org/officeDocument/2006/relationships/image" Target="media/image5.png"/><Relationship Id="rId34" Type="http://schemas.openxmlformats.org/officeDocument/2006/relationships/chart" Target="charts/chart11.xml"/><Relationship Id="rId42" Type="http://schemas.openxmlformats.org/officeDocument/2006/relationships/chart" Target="charts/chart19.xml"/><Relationship Id="rId47" Type="http://schemas.openxmlformats.org/officeDocument/2006/relationships/footer" Target="footer1.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yperlink" Target="https://twitter.com/INEGI_INFORMA" TargetMode="External"/><Relationship Id="rId29" Type="http://schemas.openxmlformats.org/officeDocument/2006/relationships/chart" Target="charts/chart7.xml"/><Relationship Id="rId11" Type="http://schemas.openxmlformats.org/officeDocument/2006/relationships/hyperlink" Target="mailto:comunicacionsocial@inegi.org.mx" TargetMode="External"/><Relationship Id="rId24" Type="http://schemas.openxmlformats.org/officeDocument/2006/relationships/chart" Target="charts/chart3.xml"/><Relationship Id="rId32" Type="http://schemas.openxmlformats.org/officeDocument/2006/relationships/hyperlink" Target="https://www.inegi.org.mx/programas/enoe/15ymas/" TargetMode="External"/><Relationship Id="rId37" Type="http://schemas.openxmlformats.org/officeDocument/2006/relationships/chart" Target="charts/chart14.xml"/><Relationship Id="rId40" Type="http://schemas.openxmlformats.org/officeDocument/2006/relationships/chart" Target="charts/chart17.xml"/><Relationship Id="rId45" Type="http://schemas.openxmlformats.org/officeDocument/2006/relationships/hyperlink" Target="https://www.inegi.org.mx/programas/enoe/15ymas/" TargetMode="External"/><Relationship Id="rId5" Type="http://schemas.openxmlformats.org/officeDocument/2006/relationships/numbering" Target="numbering.xml"/><Relationship Id="rId15" Type="http://schemas.openxmlformats.org/officeDocument/2006/relationships/image" Target="media/image2.png"/><Relationship Id="rId23" Type="http://schemas.openxmlformats.org/officeDocument/2006/relationships/chart" Target="charts/chart2.xml"/><Relationship Id="rId28" Type="http://schemas.openxmlformats.org/officeDocument/2006/relationships/chart" Target="charts/chart6.xml"/><Relationship Id="rId36" Type="http://schemas.openxmlformats.org/officeDocument/2006/relationships/chart" Target="charts/chart13.xml"/><Relationship Id="rId49"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image" Target="media/image4.png"/><Relationship Id="rId31" Type="http://schemas.openxmlformats.org/officeDocument/2006/relationships/chart" Target="charts/chart9.xml"/><Relationship Id="rId44" Type="http://schemas.openxmlformats.org/officeDocument/2006/relationships/image" Target="media/image6.gif"/><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instagram.com/inegi_informa/" TargetMode="External"/><Relationship Id="rId22" Type="http://schemas.openxmlformats.org/officeDocument/2006/relationships/chart" Target="charts/chart1.xml"/><Relationship Id="rId27" Type="http://schemas.openxmlformats.org/officeDocument/2006/relationships/chart" Target="charts/chart5.xml"/><Relationship Id="rId30" Type="http://schemas.openxmlformats.org/officeDocument/2006/relationships/chart" Target="charts/chart8.xml"/><Relationship Id="rId35" Type="http://schemas.openxmlformats.org/officeDocument/2006/relationships/chart" Target="charts/chart12.xml"/><Relationship Id="rId43" Type="http://schemas.openxmlformats.org/officeDocument/2006/relationships/hyperlink" Target="https://www.inegi.org.mx/app/biblioteca/ficha.html?upc=702825099060" TargetMode="External"/><Relationship Id="rId48" Type="http://schemas.openxmlformats.org/officeDocument/2006/relationships/fontTable" Target="fontTable.xml"/><Relationship Id="rId8" Type="http://schemas.openxmlformats.org/officeDocument/2006/relationships/webSettings" Target="webSettings.xml"/><Relationship Id="rId3" Type="http://schemas.openxmlformats.org/officeDocument/2006/relationships/customXml" Target="../customXml/item3.xml"/><Relationship Id="rId12" Type="http://schemas.openxmlformats.org/officeDocument/2006/relationships/hyperlink" Target="https://www.facebook.com/INEGIInforma/" TargetMode="External"/><Relationship Id="rId17" Type="http://schemas.openxmlformats.org/officeDocument/2006/relationships/image" Target="media/image3.png"/><Relationship Id="rId25" Type="http://schemas.openxmlformats.org/officeDocument/2006/relationships/hyperlink" Target="https://www.inegi.org.mx/programas/enoe/15ymas/" TargetMode="External"/><Relationship Id="rId33" Type="http://schemas.openxmlformats.org/officeDocument/2006/relationships/chart" Target="charts/chart10.xml"/><Relationship Id="rId38" Type="http://schemas.openxmlformats.org/officeDocument/2006/relationships/chart" Target="charts/chart15.xml"/><Relationship Id="rId46" Type="http://schemas.openxmlformats.org/officeDocument/2006/relationships/header" Target="header1.xml"/><Relationship Id="rId20" Type="http://schemas.openxmlformats.org/officeDocument/2006/relationships/hyperlink" Target="http://www.inegi.org.mx/" TargetMode="External"/><Relationship Id="rId41" Type="http://schemas.openxmlformats.org/officeDocument/2006/relationships/chart" Target="charts/chart18.xml"/><Relationship Id="rId1" Type="http://schemas.openxmlformats.org/officeDocument/2006/relationships/customXml" Target="../customXml/item1.xml"/><Relationship Id="rId6"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7.png"/></Relationships>
</file>

<file path=word/charts/_rels/chart1.xml.rels><?xml version="1.0" encoding="UTF-8" standalone="yes"?>
<Relationships xmlns="http://schemas.openxmlformats.org/package/2006/relationships"><Relationship Id="rId3" Type="http://schemas.openxmlformats.org/officeDocument/2006/relationships/themeOverride" Target="../theme/themeOverride1.xml"/><Relationship Id="rId2" Type="http://schemas.microsoft.com/office/2011/relationships/chartColorStyle" Target="colors1.xml"/><Relationship Id="rId1" Type="http://schemas.microsoft.com/office/2011/relationships/chartStyle" Target="style1.xml"/><Relationship Id="rId4" Type="http://schemas.openxmlformats.org/officeDocument/2006/relationships/oleObject" Target="file:///\\10.153.2.159\412_SUB_AES\1.-COMUNICADOS%20Y%20NOTAS\ENOE%20Mensual\4.-%20Cuadros%20y%20gr&#225;ficas\ENOE_Gr&#225;ficas%20Originales.xlsx" TargetMode="External"/></Relationships>
</file>

<file path=word/charts/_rels/chart2.xml.rels><?xml version="1.0" encoding="UTF-8" standalone="yes"?>
<Relationships xmlns="http://schemas.openxmlformats.org/package/2006/relationships"><Relationship Id="rId3" Type="http://schemas.openxmlformats.org/officeDocument/2006/relationships/themeOverride" Target="../theme/themeOverride2.xml"/><Relationship Id="rId2" Type="http://schemas.microsoft.com/office/2011/relationships/chartColorStyle" Target="colors2.xml"/><Relationship Id="rId1" Type="http://schemas.microsoft.com/office/2011/relationships/chartStyle" Target="style2.xml"/><Relationship Id="rId4" Type="http://schemas.openxmlformats.org/officeDocument/2006/relationships/oleObject" Target="file:///\\10.153.2.159\412_SUB_AES\1.-COMUNICADOS%20Y%20NOTAS\ENOE%20Mensual\4.-%20Cuadros%20y%20gr&#225;ficas\ENOE_Gr&#225;ficas%20Originales.xlsx" TargetMode="External"/></Relationships>
</file>

<file path=word/charts/_rels/chart3.xml.rels><?xml version="1.0" encoding="UTF-8" standalone="yes"?>
<Relationships xmlns="http://schemas.openxmlformats.org/package/2006/relationships"><Relationship Id="rId3" Type="http://schemas.openxmlformats.org/officeDocument/2006/relationships/themeOverride" Target="../theme/themeOverride3.xml"/><Relationship Id="rId2" Type="http://schemas.microsoft.com/office/2011/relationships/chartColorStyle" Target="colors3.xml"/><Relationship Id="rId1" Type="http://schemas.microsoft.com/office/2011/relationships/chartStyle" Target="style3.xml"/><Relationship Id="rId5" Type="http://schemas.openxmlformats.org/officeDocument/2006/relationships/chartUserShapes" Target="../drawings/drawing1.xml"/><Relationship Id="rId4" Type="http://schemas.openxmlformats.org/officeDocument/2006/relationships/oleObject" Target="file:///\\10.153.2.159\412_SUB_AES\1.-COMUNICADOS%20Y%20NOTAS\ENOE%20Mensual\4.-%20Cuadros%20y%20gr&#225;ficas\ENOE_Gr&#225;ficas%20Originales.xlsx" TargetMode="External"/></Relationships>
</file>

<file path=word/charts/_rels/chart4.xml.rels><?xml version="1.0" encoding="UTF-8" standalone="yes"?>
<Relationships xmlns="http://schemas.openxmlformats.org/package/2006/relationships"><Relationship Id="rId3" Type="http://schemas.openxmlformats.org/officeDocument/2006/relationships/themeOverride" Target="../theme/themeOverride4.xml"/><Relationship Id="rId2" Type="http://schemas.microsoft.com/office/2011/relationships/chartColorStyle" Target="colors4.xml"/><Relationship Id="rId1" Type="http://schemas.microsoft.com/office/2011/relationships/chartStyle" Target="style4.xml"/><Relationship Id="rId4" Type="http://schemas.openxmlformats.org/officeDocument/2006/relationships/oleObject" Target="file:///\\10.153.2.159\412_SUB_AES\1.-COMUNICADOS%20Y%20NOTAS\ENOE%20Mensual\4.-%20Cuadros%20y%20gr&#225;ficas\ENOE_Gr&#225;ficas%20Originales.xlsx" TargetMode="External"/></Relationships>
</file>

<file path=word/charts/_rels/chart5.xml.rels><?xml version="1.0" encoding="UTF-8" standalone="yes"?>
<Relationships xmlns="http://schemas.openxmlformats.org/package/2006/relationships"><Relationship Id="rId3" Type="http://schemas.openxmlformats.org/officeDocument/2006/relationships/themeOverride" Target="../theme/themeOverride5.xml"/><Relationship Id="rId2" Type="http://schemas.microsoft.com/office/2011/relationships/chartColorStyle" Target="colors5.xml"/><Relationship Id="rId1" Type="http://schemas.microsoft.com/office/2011/relationships/chartStyle" Target="style5.xml"/><Relationship Id="rId4" Type="http://schemas.openxmlformats.org/officeDocument/2006/relationships/oleObject" Target="file:///\\10.153.2.159\412_SUB_AES\1.-COMUNICADOS%20Y%20NOTAS\ENOE%20Mensual\4.-%20Cuadros%20y%20gr&#225;ficas\ENOE_Gr&#225;ficas%20Originales.xlsx" TargetMode="External"/></Relationships>
</file>

<file path=word/charts/_rels/chart6.xml.rels><?xml version="1.0" encoding="UTF-8" standalone="yes"?>
<Relationships xmlns="http://schemas.openxmlformats.org/package/2006/relationships"><Relationship Id="rId3" Type="http://schemas.openxmlformats.org/officeDocument/2006/relationships/themeOverride" Target="../theme/themeOverride6.xml"/><Relationship Id="rId2" Type="http://schemas.microsoft.com/office/2011/relationships/chartColorStyle" Target="colors6.xml"/><Relationship Id="rId1" Type="http://schemas.microsoft.com/office/2011/relationships/chartStyle" Target="style6.xml"/><Relationship Id="rId4" Type="http://schemas.openxmlformats.org/officeDocument/2006/relationships/oleObject" Target="file:///\\10.153.2.159\412_SUB_AES\1.-COMUNICADOS%20Y%20NOTAS\ENOE%20Mensual\4.-%20Cuadros%20y%20gr&#225;ficas\ENOE_Gr&#225;ficas%20Originales.xlsx" TargetMode="External"/></Relationships>
</file>

<file path=word/charts/_rels/chart7.xml.rels><?xml version="1.0" encoding="UTF-8" standalone="yes"?>
<Relationships xmlns="http://schemas.openxmlformats.org/package/2006/relationships"><Relationship Id="rId3" Type="http://schemas.openxmlformats.org/officeDocument/2006/relationships/themeOverride" Target="../theme/themeOverride7.xml"/><Relationship Id="rId2" Type="http://schemas.microsoft.com/office/2011/relationships/chartColorStyle" Target="colors7.xml"/><Relationship Id="rId1" Type="http://schemas.microsoft.com/office/2011/relationships/chartStyle" Target="style7.xml"/><Relationship Id="rId4" Type="http://schemas.openxmlformats.org/officeDocument/2006/relationships/oleObject" Target="file:///\\10.153.2.159\412_SUB_AES\1.-COMUNICADOS%20Y%20NOTAS\ENOE%20Mensual\4.-%20Cuadros%20y%20gr&#225;ficas\ENOE_Gr&#225;ficas%20Originales.xlsx" TargetMode="External"/></Relationships>
</file>

<file path=word/charts/_rels/chart8.xml.rels><?xml version="1.0" encoding="UTF-8" standalone="yes"?>
<Relationships xmlns="http://schemas.openxmlformats.org/package/2006/relationships"><Relationship Id="rId3" Type="http://schemas.openxmlformats.org/officeDocument/2006/relationships/themeOverride" Target="../theme/themeOverride8.xml"/><Relationship Id="rId2" Type="http://schemas.microsoft.com/office/2011/relationships/chartColorStyle" Target="colors8.xml"/><Relationship Id="rId1" Type="http://schemas.microsoft.com/office/2011/relationships/chartStyle" Target="style8.xml"/><Relationship Id="rId4" Type="http://schemas.openxmlformats.org/officeDocument/2006/relationships/oleObject" Target="file:///\\10.153.2.159\412_SUB_AES\1.-COMUNICADOS%20Y%20NOTAS\ENOE%20Mensual\4.-%20Cuadros%20y%20gr&#225;ficas\ENOE_Gr&#225;ficas%20Originales.xlsx" TargetMode="External"/></Relationships>
</file>

<file path=word/charts/_rels/chart9.xml.rels><?xml version="1.0" encoding="UTF-8" standalone="yes"?>
<Relationships xmlns="http://schemas.openxmlformats.org/package/2006/relationships"><Relationship Id="rId3" Type="http://schemas.openxmlformats.org/officeDocument/2006/relationships/themeOverride" Target="../theme/themeOverride9.xml"/><Relationship Id="rId2" Type="http://schemas.microsoft.com/office/2011/relationships/chartColorStyle" Target="colors9.xml"/><Relationship Id="rId1" Type="http://schemas.microsoft.com/office/2011/relationships/chartStyle" Target="style9.xml"/><Relationship Id="rId4" Type="http://schemas.openxmlformats.org/officeDocument/2006/relationships/oleObject" Target="file:///\\10.153.2.159\412_SUB_AES\1.-COMUNICADOS%20Y%20NOTAS\ENOE%20Mensual\4.-%20Cuadros%20y%20gr&#225;ficas\ENOE_Gr&#225;ficas%20Originales.xlsx" TargetMode="External"/></Relationships>
</file>

<file path=word/charts/_rels/chart10.xml.rels><?xml version="1.0" encoding="UTF-8" standalone="yes"?>
<Relationships xmlns="http://schemas.openxmlformats.org/package/2006/relationships"><Relationship Id="rId2" Type="http://schemas.openxmlformats.org/officeDocument/2006/relationships/oleObject" Target="file:///\\10.153.2.159\412_SUB_AES\1.-COMUNICADOS%20Y%20NOTAS\ENOE%20Mensual\4.-%20Cuadros%20y%20gr&#225;ficas\ENOE%20Gr&#225;ficas%20Desest%20y%20Tendencia-Ciclo.xlsx" TargetMode="External"/><Relationship Id="rId1" Type="http://schemas.openxmlformats.org/officeDocument/2006/relationships/themeOverride" Target="../theme/themeOverride10.xml"/></Relationships>
</file>

<file path=word/charts/_rels/chart11.xml.rels><?xml version="1.0" encoding="UTF-8" standalone="yes"?>
<Relationships xmlns="http://schemas.openxmlformats.org/package/2006/relationships"><Relationship Id="rId2" Type="http://schemas.openxmlformats.org/officeDocument/2006/relationships/oleObject" Target="file:///\\10.153.2.159\412_SUB_AES\1.-COMUNICADOS%20Y%20NOTAS\ENOE%20Mensual\4.-%20Cuadros%20y%20gr&#225;ficas\ENOE%20Gr&#225;ficas%20Desest%20y%20Tendencia-Ciclo.xlsx" TargetMode="External"/><Relationship Id="rId1" Type="http://schemas.openxmlformats.org/officeDocument/2006/relationships/themeOverride" Target="../theme/themeOverride11.xml"/></Relationships>
</file>

<file path=word/charts/_rels/chart12.xml.rels><?xml version="1.0" encoding="UTF-8" standalone="yes"?>
<Relationships xmlns="http://schemas.openxmlformats.org/package/2006/relationships"><Relationship Id="rId2" Type="http://schemas.openxmlformats.org/officeDocument/2006/relationships/oleObject" Target="file:///\\10.153.2.159\412_SUB_AES\1.-COMUNICADOS%20Y%20NOTAS\ENOE%20Mensual\4.-%20Cuadros%20y%20gr&#225;ficas\ENOE%20Gr&#225;ficas%20Desest%20y%20Tendencia-Ciclo.xlsx" TargetMode="External"/><Relationship Id="rId1" Type="http://schemas.openxmlformats.org/officeDocument/2006/relationships/themeOverride" Target="../theme/themeOverride12.xml"/></Relationships>
</file>

<file path=word/charts/_rels/chart13.xml.rels><?xml version="1.0" encoding="UTF-8" standalone="yes"?>
<Relationships xmlns="http://schemas.openxmlformats.org/package/2006/relationships"><Relationship Id="rId2" Type="http://schemas.openxmlformats.org/officeDocument/2006/relationships/oleObject" Target="file:///\\10.153.2.159\412_SUB_AES\1.-COMUNICADOS%20Y%20NOTAS\ENOE%20Mensual\4.-%20Cuadros%20y%20gr&#225;ficas\ENOE%20Gr&#225;ficas%20Desest%20y%20Tendencia-Ciclo.xlsx" TargetMode="External"/><Relationship Id="rId1" Type="http://schemas.openxmlformats.org/officeDocument/2006/relationships/themeOverride" Target="../theme/themeOverride13.xml"/></Relationships>
</file>

<file path=word/charts/_rels/chart14.xml.rels><?xml version="1.0" encoding="UTF-8" standalone="yes"?>
<Relationships xmlns="http://schemas.openxmlformats.org/package/2006/relationships"><Relationship Id="rId2" Type="http://schemas.openxmlformats.org/officeDocument/2006/relationships/oleObject" Target="file:///\\10.153.2.159\412_SUB_AES\1.-COMUNICADOS%20Y%20NOTAS\ENOE%20Mensual\4.-%20Cuadros%20y%20gr&#225;ficas\ENOE%20Gr&#225;ficas%20Desest%20y%20Tendencia-Ciclo.xlsx" TargetMode="External"/><Relationship Id="rId1" Type="http://schemas.openxmlformats.org/officeDocument/2006/relationships/themeOverride" Target="../theme/themeOverride14.xml"/></Relationships>
</file>

<file path=word/charts/_rels/chart15.xml.rels><?xml version="1.0" encoding="UTF-8" standalone="yes"?>
<Relationships xmlns="http://schemas.openxmlformats.org/package/2006/relationships"><Relationship Id="rId2" Type="http://schemas.openxmlformats.org/officeDocument/2006/relationships/oleObject" Target="file:///\\10.153.2.159\412_SUB_AES\1.-COMUNICADOS%20Y%20NOTAS\ENOE%20Mensual\4.-%20Cuadros%20y%20gr&#225;ficas\ENOE%20Gr&#225;ficas%20Desest%20y%20Tendencia-Ciclo.xlsx" TargetMode="External"/><Relationship Id="rId1" Type="http://schemas.openxmlformats.org/officeDocument/2006/relationships/themeOverride" Target="../theme/themeOverride15.xml"/></Relationships>
</file>

<file path=word/charts/_rels/chart16.xml.rels><?xml version="1.0" encoding="UTF-8" standalone="yes"?>
<Relationships xmlns="http://schemas.openxmlformats.org/package/2006/relationships"><Relationship Id="rId2" Type="http://schemas.openxmlformats.org/officeDocument/2006/relationships/oleObject" Target="file:///\\10.153.2.159\412_SUB_AES\1.-COMUNICADOS%20Y%20NOTAS\ENOE%20Mensual\4.-%20Cuadros%20y%20gr&#225;ficas\ENOE%20Gr&#225;ficas%20Desest%20y%20Tendencia-Ciclo.xlsx" TargetMode="External"/><Relationship Id="rId1" Type="http://schemas.openxmlformats.org/officeDocument/2006/relationships/themeOverride" Target="../theme/themeOverride16.xml"/></Relationships>
</file>

<file path=word/charts/_rels/chart17.xml.rels><?xml version="1.0" encoding="UTF-8" standalone="yes"?>
<Relationships xmlns="http://schemas.openxmlformats.org/package/2006/relationships"><Relationship Id="rId2" Type="http://schemas.openxmlformats.org/officeDocument/2006/relationships/oleObject" Target="file:///\\10.153.2.159\412_SUB_AES\1.-COMUNICADOS%20Y%20NOTAS\ENOE%20Mensual\4.-%20Cuadros%20y%20gr&#225;ficas\ENOE%20Gr&#225;ficas%20Desest%20y%20Tendencia-Ciclo.xlsx" TargetMode="External"/><Relationship Id="rId1" Type="http://schemas.openxmlformats.org/officeDocument/2006/relationships/themeOverride" Target="../theme/themeOverride17.xml"/></Relationships>
</file>

<file path=word/charts/_rels/chart18.xml.rels><?xml version="1.0" encoding="UTF-8" standalone="yes"?>
<Relationships xmlns="http://schemas.openxmlformats.org/package/2006/relationships"><Relationship Id="rId2" Type="http://schemas.openxmlformats.org/officeDocument/2006/relationships/oleObject" Target="file:///\\10.153.2.159\412_SUB_AES\1.-COMUNICADOS%20Y%20NOTAS\ENOE%20Mensual\4.-%20Cuadros%20y%20gr&#225;ficas\ENOE%20Gr&#225;ficas%20Desest%20y%20Tendencia-Ciclo.xlsx" TargetMode="External"/><Relationship Id="rId1" Type="http://schemas.openxmlformats.org/officeDocument/2006/relationships/themeOverride" Target="../theme/themeOverride18.xml"/></Relationships>
</file>

<file path=word/charts/_rels/chart19.xml.rels><?xml version="1.0" encoding="UTF-8" standalone="yes"?>
<Relationships xmlns="http://schemas.openxmlformats.org/package/2006/relationships"><Relationship Id="rId2" Type="http://schemas.openxmlformats.org/officeDocument/2006/relationships/oleObject" Target="file:///\\10.153.2.159\412_SUB_AES\1.-COMUNICADOS%20Y%20NOTAS\ENOE%20Mensual\4.-%20Cuadros%20y%20gr&#225;ficas\ENOE%20Gr&#225;ficas%20Desest%20y%20Tendencia-Ciclo.xlsx" TargetMode="External"/><Relationship Id="rId1" Type="http://schemas.openxmlformats.org/officeDocument/2006/relationships/themeOverride" Target="../theme/themeOverride19.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0.10575582990397805"/>
          <c:y val="7.1278311965811969E-2"/>
          <c:w val="0.86949279835390947"/>
          <c:h val="0.76708547008547012"/>
        </c:manualLayout>
      </c:layout>
      <c:barChart>
        <c:barDir val="col"/>
        <c:grouping val="clustered"/>
        <c:varyColors val="0"/>
        <c:ser>
          <c:idx val="0"/>
          <c:order val="0"/>
          <c:tx>
            <c:strRef>
              <c:f>'PO(1)'!$A$4</c:f>
              <c:strCache>
                <c:ptCount val="1"/>
                <c:pt idx="0">
                  <c:v>Total</c:v>
                </c:pt>
              </c:strCache>
            </c:strRef>
          </c:tx>
          <c:spPr>
            <a:solidFill>
              <a:srgbClr val="002060"/>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8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'PO(1)'!$B$3:$C$3</c:f>
              <c:strCache>
                <c:ptCount val="2"/>
                <c:pt idx="0">
                  <c:v>Jun-23</c:v>
                </c:pt>
                <c:pt idx="1">
                  <c:v>Jun-24</c:v>
                </c:pt>
              </c:strCache>
            </c:strRef>
          </c:cat>
          <c:val>
            <c:numRef>
              <c:f>'PO(1)'!$B$4:$C$4</c:f>
              <c:numCache>
                <c:formatCode>0.0</c:formatCode>
                <c:ptCount val="2"/>
                <c:pt idx="0">
                  <c:v>58.676859999999998</c:v>
                </c:pt>
                <c:pt idx="1">
                  <c:v>58.949986000000003</c:v>
                </c:pt>
              </c:numCache>
            </c:numRef>
          </c:val>
          <c:extLst>
            <c:ext xmlns:c16="http://schemas.microsoft.com/office/drawing/2014/chart" uri="{C3380CC4-5D6E-409C-BE32-E72D297353CC}">
              <c16:uniqueId val="{00000000-0F04-4A92-BC9F-5774F538667F}"/>
            </c:ext>
          </c:extLst>
        </c:ser>
        <c:ser>
          <c:idx val="1"/>
          <c:order val="1"/>
          <c:tx>
            <c:strRef>
              <c:f>'PO(1)'!$A$5</c:f>
              <c:strCache>
                <c:ptCount val="1"/>
                <c:pt idx="0">
                  <c:v>Hombres</c:v>
                </c:pt>
              </c:strCache>
            </c:strRef>
          </c:tx>
          <c:spPr>
            <a:solidFill>
              <a:schemeClr val="accent1">
                <a:lumMod val="75000"/>
              </a:schemeClr>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8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'PO(1)'!$B$3:$C$3</c:f>
              <c:strCache>
                <c:ptCount val="2"/>
                <c:pt idx="0">
                  <c:v>Jun-23</c:v>
                </c:pt>
                <c:pt idx="1">
                  <c:v>Jun-24</c:v>
                </c:pt>
              </c:strCache>
            </c:strRef>
          </c:cat>
          <c:val>
            <c:numRef>
              <c:f>'PO(1)'!$B$5:$C$5</c:f>
              <c:numCache>
                <c:formatCode>0.0</c:formatCode>
                <c:ptCount val="2"/>
                <c:pt idx="0">
                  <c:v>34.734254</c:v>
                </c:pt>
                <c:pt idx="1">
                  <c:v>34.945647999999998</c:v>
                </c:pt>
              </c:numCache>
            </c:numRef>
          </c:val>
          <c:extLst>
            <c:ext xmlns:c16="http://schemas.microsoft.com/office/drawing/2014/chart" uri="{C3380CC4-5D6E-409C-BE32-E72D297353CC}">
              <c16:uniqueId val="{00000001-0F04-4A92-BC9F-5774F538667F}"/>
            </c:ext>
          </c:extLst>
        </c:ser>
        <c:ser>
          <c:idx val="2"/>
          <c:order val="2"/>
          <c:tx>
            <c:strRef>
              <c:f>'PO(1)'!$A$6</c:f>
              <c:strCache>
                <c:ptCount val="1"/>
                <c:pt idx="0">
                  <c:v>Mujeres</c:v>
                </c:pt>
              </c:strCache>
            </c:strRef>
          </c:tx>
          <c:spPr>
            <a:solidFill>
              <a:schemeClr val="tx2">
                <a:lumMod val="60000"/>
                <a:lumOff val="40000"/>
              </a:schemeClr>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8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'PO(1)'!$B$3:$C$3</c:f>
              <c:strCache>
                <c:ptCount val="2"/>
                <c:pt idx="0">
                  <c:v>Jun-23</c:v>
                </c:pt>
                <c:pt idx="1">
                  <c:v>Jun-24</c:v>
                </c:pt>
              </c:strCache>
            </c:strRef>
          </c:cat>
          <c:val>
            <c:numRef>
              <c:f>'PO(1)'!$B$6:$C$6</c:f>
              <c:numCache>
                <c:formatCode>0.0</c:formatCode>
                <c:ptCount val="2"/>
                <c:pt idx="0">
                  <c:v>23.942606000000001</c:v>
                </c:pt>
                <c:pt idx="1">
                  <c:v>24.004338000000001</c:v>
                </c:pt>
              </c:numCache>
            </c:numRef>
          </c:val>
          <c:extLst>
            <c:ext xmlns:c16="http://schemas.microsoft.com/office/drawing/2014/chart" uri="{C3380CC4-5D6E-409C-BE32-E72D297353CC}">
              <c16:uniqueId val="{00000002-0F04-4A92-BC9F-5774F538667F}"/>
            </c:ext>
          </c:extLst>
        </c:ser>
        <c:dLbls>
          <c:showLegendKey val="0"/>
          <c:showVal val="0"/>
          <c:showCatName val="0"/>
          <c:showSerName val="0"/>
          <c:showPercent val="0"/>
          <c:showBubbleSize val="0"/>
        </c:dLbls>
        <c:gapWidth val="87"/>
        <c:overlap val="-13"/>
        <c:axId val="254581576"/>
        <c:axId val="326607336"/>
      </c:barChart>
      <c:catAx>
        <c:axId val="254581576"/>
        <c:scaling>
          <c:orientation val="minMax"/>
        </c:scaling>
        <c:delete val="0"/>
        <c:axPos val="b"/>
        <c:numFmt formatCode="General" sourceLinked="1"/>
        <c:majorTickMark val="cross"/>
        <c:minorTickMark val="none"/>
        <c:tickLblPos val="nextTo"/>
        <c:spPr>
          <a:noFill/>
          <a:ln w="6350" cap="flat" cmpd="sng" algn="ctr">
            <a:solidFill>
              <a:schemeClr val="tx1"/>
            </a:solidFill>
            <a:round/>
          </a:ln>
          <a:effectLst/>
        </c:spPr>
        <c:txPr>
          <a:bodyPr rot="-60000000" spcFirstLastPara="1" vertOverflow="ellipsis" vert="horz" wrap="square" anchor="ctr" anchorCtr="1"/>
          <a:lstStyle/>
          <a:p>
            <a:pPr>
              <a:defRPr sz="7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326607336"/>
        <c:crosses val="autoZero"/>
        <c:auto val="1"/>
        <c:lblAlgn val="ctr"/>
        <c:lblOffset val="100"/>
        <c:noMultiLvlLbl val="0"/>
      </c:catAx>
      <c:valAx>
        <c:axId val="326607336"/>
        <c:scaling>
          <c:orientation val="minMax"/>
          <c:max val="60"/>
        </c:scaling>
        <c:delete val="0"/>
        <c:axPos val="l"/>
        <c:numFmt formatCode="0.0" sourceLinked="0"/>
        <c:majorTickMark val="out"/>
        <c:minorTickMark val="none"/>
        <c:tickLblPos val="nextTo"/>
        <c:spPr>
          <a:noFill/>
          <a:ln w="6350">
            <a:solidFill>
              <a:schemeClr val="tx1"/>
            </a:solidFill>
          </a:ln>
          <a:effectLst/>
        </c:spPr>
        <c:txPr>
          <a:bodyPr rot="-60000000" spcFirstLastPara="1" vertOverflow="ellipsis" vert="horz" wrap="square" anchor="ctr" anchorCtr="1"/>
          <a:lstStyle/>
          <a:p>
            <a:pPr>
              <a:defRPr sz="7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254581576"/>
        <c:crosses val="autoZero"/>
        <c:crossBetween val="between"/>
      </c:valAx>
      <c:spPr>
        <a:noFill/>
        <a:ln>
          <a:noFill/>
        </a:ln>
        <a:effectLst/>
      </c:spPr>
    </c:plotArea>
    <c:legend>
      <c:legendPos val="b"/>
      <c:layout>
        <c:manualLayout>
          <c:xMode val="edge"/>
          <c:yMode val="edge"/>
          <c:x val="0.18024039780521262"/>
          <c:y val="0.92068322649572654"/>
          <c:w val="0.7256303587051619"/>
          <c:h val="7.8996427529892096E-2"/>
        </c:manualLayout>
      </c:layout>
      <c:overlay val="0"/>
      <c:spPr>
        <a:noFill/>
        <a:ln>
          <a:noFill/>
        </a:ln>
        <a:effectLst/>
      </c:spPr>
      <c:txPr>
        <a:bodyPr rot="0" spcFirstLastPara="1" vertOverflow="ellipsis" vert="horz" wrap="square" anchor="ctr" anchorCtr="1"/>
        <a:lstStyle/>
        <a:p>
          <a:pPr>
            <a:defRPr sz="8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noFill/>
    <a:ln w="3175" cap="flat" cmpd="sng" algn="ctr">
      <a:solidFill>
        <a:schemeClr val="tx1"/>
      </a:solidFill>
      <a:round/>
    </a:ln>
    <a:effectLst>
      <a:outerShdw dist="12700" dir="2700000" algn="tl" rotWithShape="0">
        <a:prstClr val="black"/>
      </a:outerShdw>
    </a:effectLst>
  </c:spPr>
  <c:txPr>
    <a:bodyPr/>
    <a:lstStyle/>
    <a:p>
      <a:pPr>
        <a:defRPr sz="900">
          <a:solidFill>
            <a:sysClr val="windowText" lastClr="000000"/>
          </a:solidFill>
          <a:latin typeface="Arial" panose="020B0604020202020204" pitchFamily="34" charset="0"/>
          <a:cs typeface="Arial" panose="020B0604020202020204" pitchFamily="34" charset="0"/>
        </a:defRPr>
      </a:pPr>
      <a:endParaRPr lang="es-MX"/>
    </a:p>
  </c:txPr>
  <c:externalData r:id="rId4">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0.10575582990397805"/>
          <c:y val="7.1278311965811969E-2"/>
          <c:w val="0.86949279835390947"/>
          <c:h val="0.76708547008547012"/>
        </c:manualLayout>
      </c:layout>
      <c:barChart>
        <c:barDir val="col"/>
        <c:grouping val="clustered"/>
        <c:varyColors val="0"/>
        <c:ser>
          <c:idx val="0"/>
          <c:order val="0"/>
          <c:tx>
            <c:strRef>
              <c:f>'PO(1)'!$A$8</c:f>
              <c:strCache>
                <c:ptCount val="1"/>
                <c:pt idx="0">
                  <c:v>Total</c:v>
                </c:pt>
              </c:strCache>
            </c:strRef>
          </c:tx>
          <c:spPr>
            <a:solidFill>
              <a:srgbClr val="002060"/>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8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'PO(1)'!$B$3:$C$3</c:f>
              <c:strCache>
                <c:ptCount val="2"/>
                <c:pt idx="0">
                  <c:v>Jun-23</c:v>
                </c:pt>
                <c:pt idx="1">
                  <c:v>Jun-24</c:v>
                </c:pt>
              </c:strCache>
            </c:strRef>
          </c:cat>
          <c:val>
            <c:numRef>
              <c:f>'PO(1)'!$B$8:$C$8</c:f>
              <c:numCache>
                <c:formatCode>0.0</c:formatCode>
                <c:ptCount val="2"/>
                <c:pt idx="0">
                  <c:v>97.347967079694868</c:v>
                </c:pt>
                <c:pt idx="1">
                  <c:v>97.224975876820224</c:v>
                </c:pt>
              </c:numCache>
            </c:numRef>
          </c:val>
          <c:extLst>
            <c:ext xmlns:c16="http://schemas.microsoft.com/office/drawing/2014/chart" uri="{C3380CC4-5D6E-409C-BE32-E72D297353CC}">
              <c16:uniqueId val="{00000000-F447-41D3-A20C-D55726596BFC}"/>
            </c:ext>
          </c:extLst>
        </c:ser>
        <c:ser>
          <c:idx val="1"/>
          <c:order val="1"/>
          <c:tx>
            <c:strRef>
              <c:f>'PO(1)'!$A$9</c:f>
              <c:strCache>
                <c:ptCount val="1"/>
                <c:pt idx="0">
                  <c:v>Hombres</c:v>
                </c:pt>
              </c:strCache>
            </c:strRef>
          </c:tx>
          <c:spPr>
            <a:solidFill>
              <a:schemeClr val="accent1">
                <a:lumMod val="75000"/>
              </a:schemeClr>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8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'PO(1)'!$B$3:$C$3</c:f>
              <c:strCache>
                <c:ptCount val="2"/>
                <c:pt idx="0">
                  <c:v>Jun-23</c:v>
                </c:pt>
                <c:pt idx="1">
                  <c:v>Jun-24</c:v>
                </c:pt>
              </c:strCache>
            </c:strRef>
          </c:cat>
          <c:val>
            <c:numRef>
              <c:f>'PO(1)'!$B$9:$C$9</c:f>
              <c:numCache>
                <c:formatCode>0.0</c:formatCode>
                <c:ptCount val="2"/>
                <c:pt idx="0">
                  <c:v>97.329445153084279</c:v>
                </c:pt>
                <c:pt idx="1">
                  <c:v>97.197431009252213</c:v>
                </c:pt>
              </c:numCache>
            </c:numRef>
          </c:val>
          <c:extLst>
            <c:ext xmlns:c16="http://schemas.microsoft.com/office/drawing/2014/chart" uri="{C3380CC4-5D6E-409C-BE32-E72D297353CC}">
              <c16:uniqueId val="{00000001-F447-41D3-A20C-D55726596BFC}"/>
            </c:ext>
          </c:extLst>
        </c:ser>
        <c:ser>
          <c:idx val="2"/>
          <c:order val="2"/>
          <c:tx>
            <c:strRef>
              <c:f>'PO(1)'!$A$10</c:f>
              <c:strCache>
                <c:ptCount val="1"/>
                <c:pt idx="0">
                  <c:v>Mujeres</c:v>
                </c:pt>
              </c:strCache>
            </c:strRef>
          </c:tx>
          <c:spPr>
            <a:solidFill>
              <a:schemeClr val="tx2">
                <a:lumMod val="60000"/>
                <a:lumOff val="40000"/>
              </a:schemeClr>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8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'PO(1)'!$B$3:$C$3</c:f>
              <c:strCache>
                <c:ptCount val="2"/>
                <c:pt idx="0">
                  <c:v>Jun-23</c:v>
                </c:pt>
                <c:pt idx="1">
                  <c:v>Jun-24</c:v>
                </c:pt>
              </c:strCache>
            </c:strRef>
          </c:cat>
          <c:val>
            <c:numRef>
              <c:f>'PO(1)'!$B$10:$C$10</c:f>
              <c:numCache>
                <c:formatCode>0.0</c:formatCode>
                <c:ptCount val="2"/>
                <c:pt idx="0">
                  <c:v>97.374849927281844</c:v>
                </c:pt>
                <c:pt idx="1">
                  <c:v>97.265103766554716</c:v>
                </c:pt>
              </c:numCache>
            </c:numRef>
          </c:val>
          <c:extLst>
            <c:ext xmlns:c16="http://schemas.microsoft.com/office/drawing/2014/chart" uri="{C3380CC4-5D6E-409C-BE32-E72D297353CC}">
              <c16:uniqueId val="{00000002-F447-41D3-A20C-D55726596BFC}"/>
            </c:ext>
          </c:extLst>
        </c:ser>
        <c:dLbls>
          <c:showLegendKey val="0"/>
          <c:showVal val="0"/>
          <c:showCatName val="0"/>
          <c:showSerName val="0"/>
          <c:showPercent val="0"/>
          <c:showBubbleSize val="0"/>
        </c:dLbls>
        <c:gapWidth val="87"/>
        <c:overlap val="-13"/>
        <c:axId val="326604592"/>
        <c:axId val="326605376"/>
      </c:barChart>
      <c:catAx>
        <c:axId val="326604592"/>
        <c:scaling>
          <c:orientation val="minMax"/>
        </c:scaling>
        <c:delete val="0"/>
        <c:axPos val="b"/>
        <c:numFmt formatCode="General" sourceLinked="1"/>
        <c:majorTickMark val="cross"/>
        <c:minorTickMark val="none"/>
        <c:tickLblPos val="nextTo"/>
        <c:spPr>
          <a:noFill/>
          <a:ln w="6350" cap="flat" cmpd="sng" algn="ctr">
            <a:solidFill>
              <a:schemeClr val="tx1"/>
            </a:solidFill>
            <a:round/>
          </a:ln>
          <a:effectLst/>
        </c:spPr>
        <c:txPr>
          <a:bodyPr rot="-60000000" spcFirstLastPara="1" vertOverflow="ellipsis" vert="horz" wrap="square" anchor="ctr" anchorCtr="1"/>
          <a:lstStyle/>
          <a:p>
            <a:pPr>
              <a:defRPr sz="7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326605376"/>
        <c:crosses val="autoZero"/>
        <c:auto val="1"/>
        <c:lblAlgn val="ctr"/>
        <c:lblOffset val="100"/>
        <c:noMultiLvlLbl val="0"/>
      </c:catAx>
      <c:valAx>
        <c:axId val="326605376"/>
        <c:scaling>
          <c:orientation val="minMax"/>
          <c:max val="98"/>
          <c:min val="90"/>
        </c:scaling>
        <c:delete val="0"/>
        <c:axPos val="l"/>
        <c:numFmt formatCode="0.0" sourceLinked="0"/>
        <c:majorTickMark val="out"/>
        <c:minorTickMark val="none"/>
        <c:tickLblPos val="nextTo"/>
        <c:spPr>
          <a:noFill/>
          <a:ln w="6350">
            <a:solidFill>
              <a:schemeClr val="tx1"/>
            </a:solidFill>
          </a:ln>
          <a:effectLst/>
        </c:spPr>
        <c:txPr>
          <a:bodyPr rot="-60000000" spcFirstLastPara="1" vertOverflow="ellipsis" vert="horz" wrap="square" anchor="ctr" anchorCtr="1"/>
          <a:lstStyle/>
          <a:p>
            <a:pPr>
              <a:defRPr sz="7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326604592"/>
        <c:crosses val="autoZero"/>
        <c:crossBetween val="between"/>
        <c:majorUnit val="2"/>
      </c:valAx>
      <c:spPr>
        <a:noFill/>
        <a:ln>
          <a:noFill/>
        </a:ln>
        <a:effectLst/>
      </c:spPr>
    </c:plotArea>
    <c:legend>
      <c:legendPos val="b"/>
      <c:layout>
        <c:manualLayout>
          <c:xMode val="edge"/>
          <c:yMode val="edge"/>
          <c:x val="0.18024039780521262"/>
          <c:y val="0.92068322649572654"/>
          <c:w val="0.7256303587051619"/>
          <c:h val="7.8996427529892096E-2"/>
        </c:manualLayout>
      </c:layout>
      <c:overlay val="0"/>
      <c:spPr>
        <a:noFill/>
        <a:ln>
          <a:noFill/>
        </a:ln>
        <a:effectLst/>
      </c:spPr>
      <c:txPr>
        <a:bodyPr rot="0" spcFirstLastPara="1" vertOverflow="ellipsis" vert="horz" wrap="square" anchor="ctr" anchorCtr="1"/>
        <a:lstStyle/>
        <a:p>
          <a:pPr>
            <a:defRPr sz="8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noFill/>
    <a:ln w="3175" cap="flat" cmpd="sng" algn="ctr">
      <a:solidFill>
        <a:schemeClr val="tx1"/>
      </a:solidFill>
      <a:round/>
    </a:ln>
    <a:effectLst>
      <a:outerShdw dist="12700" dir="2700000" algn="tl" rotWithShape="0">
        <a:prstClr val="black"/>
      </a:outerShdw>
    </a:effectLst>
  </c:spPr>
  <c:txPr>
    <a:bodyPr/>
    <a:lstStyle/>
    <a:p>
      <a:pPr>
        <a:defRPr sz="900">
          <a:solidFill>
            <a:sysClr val="windowText" lastClr="000000"/>
          </a:solidFill>
          <a:latin typeface="Arial" panose="020B0604020202020204" pitchFamily="34" charset="0"/>
          <a:cs typeface="Arial" panose="020B0604020202020204" pitchFamily="34" charset="0"/>
        </a:defRPr>
      </a:pPr>
      <a:endParaRPr lang="es-MX"/>
    </a:p>
  </c:txPr>
  <c:externalData r:id="rId4">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7.0388691883372739E-2"/>
          <c:y val="0.11145107719477809"/>
          <c:w val="0.91960342789598104"/>
          <c:h val="0.78281625977101443"/>
        </c:manualLayout>
      </c:layout>
      <c:barChart>
        <c:barDir val="col"/>
        <c:grouping val="percentStacked"/>
        <c:varyColors val="0"/>
        <c:ser>
          <c:idx val="0"/>
          <c:order val="0"/>
          <c:tx>
            <c:strRef>
              <c:f>'PO posición(1)'!$A$4</c:f>
              <c:strCache>
                <c:ptCount val="1"/>
                <c:pt idx="0">
                  <c:v>Trabajadores subordinados y remunerados</c:v>
                </c:pt>
              </c:strCache>
            </c:strRef>
          </c:tx>
          <c:spPr>
            <a:solidFill>
              <a:srgbClr val="002060"/>
            </a:solidFill>
            <a:ln>
              <a:noFill/>
            </a:ln>
            <a:effectLst/>
            <a:scene3d>
              <a:camera prst="orthographicFront"/>
              <a:lightRig rig="threePt" dir="t"/>
            </a:scene3d>
          </c:spPr>
          <c:invertIfNegative val="0"/>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'PO posición(1)'!$B$3:$C$3</c:f>
              <c:strCache>
                <c:ptCount val="2"/>
                <c:pt idx="0">
                  <c:v>Jun-23</c:v>
                </c:pt>
                <c:pt idx="1">
                  <c:v>Jun-24</c:v>
                </c:pt>
              </c:strCache>
            </c:strRef>
          </c:cat>
          <c:val>
            <c:numRef>
              <c:f>'PO posición(1)'!$B$4:$C$4</c:f>
              <c:numCache>
                <c:formatCode>0.0</c:formatCode>
                <c:ptCount val="2"/>
                <c:pt idx="0">
                  <c:v>68.55600487142631</c:v>
                </c:pt>
                <c:pt idx="1">
                  <c:v>69.793813012949656</c:v>
                </c:pt>
              </c:numCache>
            </c:numRef>
          </c:val>
          <c:extLst>
            <c:ext xmlns:c16="http://schemas.microsoft.com/office/drawing/2014/chart" uri="{C3380CC4-5D6E-409C-BE32-E72D297353CC}">
              <c16:uniqueId val="{00000000-09B1-4A56-B084-F29A3BCB9D77}"/>
            </c:ext>
          </c:extLst>
        </c:ser>
        <c:ser>
          <c:idx val="1"/>
          <c:order val="1"/>
          <c:tx>
            <c:strRef>
              <c:f>'PO posición(1)'!$A$5</c:f>
              <c:strCache>
                <c:ptCount val="1"/>
                <c:pt idx="0">
                  <c:v>Trabajadores por cuenta propia</c:v>
                </c:pt>
              </c:strCache>
            </c:strRef>
          </c:tx>
          <c:spPr>
            <a:solidFill>
              <a:schemeClr val="accent1">
                <a:lumMod val="75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'PO posición(1)'!$B$3:$C$3</c:f>
              <c:strCache>
                <c:ptCount val="2"/>
                <c:pt idx="0">
                  <c:v>Jun-23</c:v>
                </c:pt>
                <c:pt idx="1">
                  <c:v>Jun-24</c:v>
                </c:pt>
              </c:strCache>
            </c:strRef>
          </c:cat>
          <c:val>
            <c:numRef>
              <c:f>'PO posición(1)'!$B$5:$C$5</c:f>
              <c:numCache>
                <c:formatCode>0.0</c:formatCode>
                <c:ptCount val="2"/>
                <c:pt idx="0">
                  <c:v>22.485785708369534</c:v>
                </c:pt>
                <c:pt idx="1">
                  <c:v>21.74089914118046</c:v>
                </c:pt>
              </c:numCache>
            </c:numRef>
          </c:val>
          <c:extLst>
            <c:ext xmlns:c16="http://schemas.microsoft.com/office/drawing/2014/chart" uri="{C3380CC4-5D6E-409C-BE32-E72D297353CC}">
              <c16:uniqueId val="{00000001-09B1-4A56-B084-F29A3BCB9D77}"/>
            </c:ext>
          </c:extLst>
        </c:ser>
        <c:ser>
          <c:idx val="2"/>
          <c:order val="2"/>
          <c:tx>
            <c:strRef>
              <c:f>'PO posición(1)'!$A$6</c:f>
              <c:strCache>
                <c:ptCount val="1"/>
                <c:pt idx="0">
                  <c:v>Empleadores</c:v>
                </c:pt>
              </c:strCache>
            </c:strRef>
          </c:tx>
          <c:spPr>
            <a:solidFill>
              <a:schemeClr val="tx2">
                <a:lumMod val="60000"/>
                <a:lumOff val="40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'PO posición(1)'!$B$3:$C$3</c:f>
              <c:strCache>
                <c:ptCount val="2"/>
                <c:pt idx="0">
                  <c:v>Jun-23</c:v>
                </c:pt>
                <c:pt idx="1">
                  <c:v>Jun-24</c:v>
                </c:pt>
              </c:strCache>
            </c:strRef>
          </c:cat>
          <c:val>
            <c:numRef>
              <c:f>'PO posición(1)'!$B$6:$C$6</c:f>
              <c:numCache>
                <c:formatCode>0.0</c:formatCode>
                <c:ptCount val="2"/>
                <c:pt idx="0">
                  <c:v>5.0930366757866734</c:v>
                </c:pt>
                <c:pt idx="1">
                  <c:v>4.94651516965585</c:v>
                </c:pt>
              </c:numCache>
            </c:numRef>
          </c:val>
          <c:extLst>
            <c:ext xmlns:c16="http://schemas.microsoft.com/office/drawing/2014/chart" uri="{C3380CC4-5D6E-409C-BE32-E72D297353CC}">
              <c16:uniqueId val="{00000002-09B1-4A56-B084-F29A3BCB9D77}"/>
            </c:ext>
          </c:extLst>
        </c:ser>
        <c:ser>
          <c:idx val="3"/>
          <c:order val="3"/>
          <c:tx>
            <c:strRef>
              <c:f>'PO posición(1)'!$A$7</c:f>
              <c:strCache>
                <c:ptCount val="1"/>
                <c:pt idx="0">
                  <c:v>Trabajadores no remunerados</c:v>
                </c:pt>
              </c:strCache>
            </c:strRef>
          </c:tx>
          <c:spPr>
            <a:solidFill>
              <a:schemeClr val="accent1">
                <a:lumMod val="20000"/>
                <a:lumOff val="80000"/>
              </a:schemeClr>
            </a:solidFill>
            <a:ln>
              <a:noFill/>
            </a:ln>
            <a:effectLst/>
          </c:spPr>
          <c:invertIfNegative val="0"/>
          <c:dLbls>
            <c:dLbl>
              <c:idx val="1"/>
              <c:dLblPos val="inBase"/>
              <c:showLegendKey val="0"/>
              <c:showVal val="1"/>
              <c:showCatName val="0"/>
              <c:showSerName val="0"/>
              <c:showPercent val="0"/>
              <c:showBubbleSize val="0"/>
              <c:separator>
</c:separator>
              <c:extLst>
                <c:ext xmlns:c15="http://schemas.microsoft.com/office/drawing/2012/chart" uri="{CE6537A1-D6FC-4f65-9D91-7224C49458BB}"/>
                <c:ext xmlns:c16="http://schemas.microsoft.com/office/drawing/2014/chart" uri="{C3380CC4-5D6E-409C-BE32-E72D297353CC}">
                  <c16:uniqueId val="{00000003-09B1-4A56-B084-F29A3BCB9D77}"/>
                </c:ext>
              </c:extLst>
            </c:dLbl>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dLblPos val="inBase"/>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val>
            <c:numRef>
              <c:f>'PO posición(1)'!$B$7:$C$7</c:f>
              <c:numCache>
                <c:formatCode>0.0</c:formatCode>
                <c:ptCount val="2"/>
                <c:pt idx="0">
                  <c:v>3.8651727444174755</c:v>
                </c:pt>
                <c:pt idx="1">
                  <c:v>3.5187726762140366</c:v>
                </c:pt>
              </c:numCache>
            </c:numRef>
          </c:val>
          <c:extLst>
            <c:ext xmlns:c16="http://schemas.microsoft.com/office/drawing/2014/chart" uri="{C3380CC4-5D6E-409C-BE32-E72D297353CC}">
              <c16:uniqueId val="{00000004-09B1-4A56-B084-F29A3BCB9D77}"/>
            </c:ext>
          </c:extLst>
        </c:ser>
        <c:dLbls>
          <c:showLegendKey val="0"/>
          <c:showVal val="0"/>
          <c:showCatName val="0"/>
          <c:showSerName val="0"/>
          <c:showPercent val="0"/>
          <c:showBubbleSize val="0"/>
        </c:dLbls>
        <c:gapWidth val="90"/>
        <c:overlap val="100"/>
        <c:axId val="423293736"/>
        <c:axId val="423288248"/>
      </c:barChart>
      <c:catAx>
        <c:axId val="423293736"/>
        <c:scaling>
          <c:orientation val="minMax"/>
        </c:scaling>
        <c:delete val="0"/>
        <c:axPos val="b"/>
        <c:numFmt formatCode="General" sourceLinked="1"/>
        <c:majorTickMark val="cross"/>
        <c:minorTickMark val="none"/>
        <c:tickLblPos val="nextTo"/>
        <c:spPr>
          <a:noFill/>
          <a:ln w="6350" cap="flat" cmpd="sng" algn="ctr">
            <a:solidFill>
              <a:schemeClr val="tx1"/>
            </a:solidFill>
            <a:round/>
          </a:ln>
          <a:effectLst/>
        </c:spPr>
        <c:txPr>
          <a:bodyPr rot="-60000000" spcFirstLastPara="1" vertOverflow="ellipsis" vert="horz" wrap="square" anchor="ctr" anchorCtr="1"/>
          <a:lstStyle/>
          <a:p>
            <a:pPr>
              <a:defRPr sz="9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423288248"/>
        <c:crosses val="autoZero"/>
        <c:auto val="1"/>
        <c:lblAlgn val="ctr"/>
        <c:lblOffset val="100"/>
        <c:noMultiLvlLbl val="0"/>
      </c:catAx>
      <c:valAx>
        <c:axId val="423288248"/>
        <c:scaling>
          <c:orientation val="minMax"/>
          <c:max val="1"/>
          <c:min val="0"/>
        </c:scaling>
        <c:delete val="0"/>
        <c:axPos val="l"/>
        <c:majorGridlines>
          <c:spPr>
            <a:ln w="9525" cap="flat" cmpd="sng" algn="ctr">
              <a:noFill/>
              <a:round/>
            </a:ln>
            <a:effectLst/>
          </c:spPr>
        </c:majorGridlines>
        <c:numFmt formatCode="0%" sourceLinked="0"/>
        <c:majorTickMark val="out"/>
        <c:minorTickMark val="none"/>
        <c:tickLblPos val="nextTo"/>
        <c:spPr>
          <a:noFill/>
          <a:ln w="6350">
            <a:solidFill>
              <a:schemeClr val="tx1"/>
            </a:solidFill>
          </a:ln>
          <a:effectLst/>
        </c:spPr>
        <c:txPr>
          <a:bodyPr rot="-60000000" spcFirstLastPara="1" vertOverflow="ellipsis" vert="horz" wrap="square" anchor="ctr" anchorCtr="1"/>
          <a:lstStyle/>
          <a:p>
            <a:pPr>
              <a:defRPr sz="8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423293736"/>
        <c:crosses val="autoZero"/>
        <c:crossBetween val="between"/>
        <c:majorUnit val="0.2"/>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noFill/>
    <a:ln w="3175" cap="flat" cmpd="sng" algn="ctr">
      <a:solidFill>
        <a:schemeClr val="tx1"/>
      </a:solidFill>
      <a:round/>
    </a:ln>
    <a:effectLst>
      <a:outerShdw dist="12700" dir="2700000" algn="tl" rotWithShape="0">
        <a:prstClr val="black"/>
      </a:outerShdw>
    </a:effectLst>
  </c:spPr>
  <c:txPr>
    <a:bodyPr/>
    <a:lstStyle/>
    <a:p>
      <a:pPr>
        <a:defRPr sz="900">
          <a:solidFill>
            <a:sysClr val="windowText" lastClr="000000"/>
          </a:solidFill>
          <a:latin typeface="Arial" panose="020B0604020202020204" pitchFamily="34" charset="0"/>
          <a:cs typeface="Arial" panose="020B0604020202020204" pitchFamily="34" charset="0"/>
        </a:defRPr>
      </a:pPr>
      <a:endParaRPr lang="es-MX"/>
    </a:p>
  </c:txPr>
  <c:externalData r:id="rId4">
    <c:autoUpdate val="0"/>
  </c:externalData>
  <c:userShapes r:id="rId5"/>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0.10575582990397805"/>
          <c:y val="7.1278311965811969E-2"/>
          <c:w val="0.86949279835390947"/>
          <c:h val="0.76708547008547012"/>
        </c:manualLayout>
      </c:layout>
      <c:barChart>
        <c:barDir val="col"/>
        <c:grouping val="clustered"/>
        <c:varyColors val="0"/>
        <c:ser>
          <c:idx val="0"/>
          <c:order val="0"/>
          <c:tx>
            <c:strRef>
              <c:f>'PS(1)'!$A$4</c:f>
              <c:strCache>
                <c:ptCount val="1"/>
                <c:pt idx="0">
                  <c:v>Total</c:v>
                </c:pt>
              </c:strCache>
            </c:strRef>
          </c:tx>
          <c:spPr>
            <a:solidFill>
              <a:srgbClr val="002060"/>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8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'PS(1)'!$B$3:$C$3</c:f>
              <c:strCache>
                <c:ptCount val="2"/>
                <c:pt idx="0">
                  <c:v>Jun-23</c:v>
                </c:pt>
                <c:pt idx="1">
                  <c:v>Jun-24</c:v>
                </c:pt>
              </c:strCache>
            </c:strRef>
          </c:cat>
          <c:val>
            <c:numRef>
              <c:f>'PS(1)'!$B$4:$C$4</c:f>
              <c:numCache>
                <c:formatCode>0.0</c:formatCode>
                <c:ptCount val="2"/>
                <c:pt idx="0">
                  <c:v>4.6125720000000001</c:v>
                </c:pt>
                <c:pt idx="1">
                  <c:v>4.422345</c:v>
                </c:pt>
              </c:numCache>
            </c:numRef>
          </c:val>
          <c:extLst>
            <c:ext xmlns:c16="http://schemas.microsoft.com/office/drawing/2014/chart" uri="{C3380CC4-5D6E-409C-BE32-E72D297353CC}">
              <c16:uniqueId val="{00000000-65C6-4D27-AE57-61D76B2CA153}"/>
            </c:ext>
          </c:extLst>
        </c:ser>
        <c:ser>
          <c:idx val="1"/>
          <c:order val="1"/>
          <c:tx>
            <c:strRef>
              <c:f>'PS(1)'!$A$5</c:f>
              <c:strCache>
                <c:ptCount val="1"/>
                <c:pt idx="0">
                  <c:v>Hombres</c:v>
                </c:pt>
              </c:strCache>
            </c:strRef>
          </c:tx>
          <c:spPr>
            <a:solidFill>
              <a:schemeClr val="accent1">
                <a:lumMod val="75000"/>
              </a:schemeClr>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8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'PS(1)'!$B$3:$C$3</c:f>
              <c:strCache>
                <c:ptCount val="2"/>
                <c:pt idx="0">
                  <c:v>Jun-23</c:v>
                </c:pt>
                <c:pt idx="1">
                  <c:v>Jun-24</c:v>
                </c:pt>
              </c:strCache>
            </c:strRef>
          </c:cat>
          <c:val>
            <c:numRef>
              <c:f>'PS(1)'!$B$5:$C$5</c:f>
              <c:numCache>
                <c:formatCode>0.0</c:formatCode>
                <c:ptCount val="2"/>
                <c:pt idx="0">
                  <c:v>2.8409010000000001</c:v>
                </c:pt>
                <c:pt idx="1">
                  <c:v>2.665435</c:v>
                </c:pt>
              </c:numCache>
            </c:numRef>
          </c:val>
          <c:extLst>
            <c:ext xmlns:c16="http://schemas.microsoft.com/office/drawing/2014/chart" uri="{C3380CC4-5D6E-409C-BE32-E72D297353CC}">
              <c16:uniqueId val="{00000001-65C6-4D27-AE57-61D76B2CA153}"/>
            </c:ext>
          </c:extLst>
        </c:ser>
        <c:ser>
          <c:idx val="2"/>
          <c:order val="2"/>
          <c:tx>
            <c:strRef>
              <c:f>'PS(1)'!$A$6</c:f>
              <c:strCache>
                <c:ptCount val="1"/>
                <c:pt idx="0">
                  <c:v>Mujeres</c:v>
                </c:pt>
              </c:strCache>
            </c:strRef>
          </c:tx>
          <c:spPr>
            <a:solidFill>
              <a:schemeClr val="tx2">
                <a:lumMod val="60000"/>
                <a:lumOff val="40000"/>
              </a:schemeClr>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8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'PS(1)'!$B$3:$C$3</c:f>
              <c:strCache>
                <c:ptCount val="2"/>
                <c:pt idx="0">
                  <c:v>Jun-23</c:v>
                </c:pt>
                <c:pt idx="1">
                  <c:v>Jun-24</c:v>
                </c:pt>
              </c:strCache>
            </c:strRef>
          </c:cat>
          <c:val>
            <c:numRef>
              <c:f>'PS(1)'!$B$6:$C$6</c:f>
              <c:numCache>
                <c:formatCode>0.0</c:formatCode>
                <c:ptCount val="2"/>
                <c:pt idx="0">
                  <c:v>1.771671</c:v>
                </c:pt>
                <c:pt idx="1">
                  <c:v>1.75691</c:v>
                </c:pt>
              </c:numCache>
            </c:numRef>
          </c:val>
          <c:extLst>
            <c:ext xmlns:c16="http://schemas.microsoft.com/office/drawing/2014/chart" uri="{C3380CC4-5D6E-409C-BE32-E72D297353CC}">
              <c16:uniqueId val="{00000002-65C6-4D27-AE57-61D76B2CA153}"/>
            </c:ext>
          </c:extLst>
        </c:ser>
        <c:dLbls>
          <c:showLegendKey val="0"/>
          <c:showVal val="0"/>
          <c:showCatName val="0"/>
          <c:showSerName val="0"/>
          <c:showPercent val="0"/>
          <c:showBubbleSize val="0"/>
        </c:dLbls>
        <c:gapWidth val="87"/>
        <c:overlap val="-13"/>
        <c:axId val="423287464"/>
        <c:axId val="423289424"/>
      </c:barChart>
      <c:catAx>
        <c:axId val="423287464"/>
        <c:scaling>
          <c:orientation val="minMax"/>
        </c:scaling>
        <c:delete val="0"/>
        <c:axPos val="b"/>
        <c:numFmt formatCode="General" sourceLinked="1"/>
        <c:majorTickMark val="cross"/>
        <c:minorTickMark val="none"/>
        <c:tickLblPos val="nextTo"/>
        <c:spPr>
          <a:noFill/>
          <a:ln w="6350" cap="flat" cmpd="sng" algn="ctr">
            <a:solidFill>
              <a:schemeClr val="tx1"/>
            </a:solidFill>
            <a:round/>
          </a:ln>
          <a:effectLst/>
        </c:spPr>
        <c:txPr>
          <a:bodyPr rot="-60000000" spcFirstLastPara="1" vertOverflow="ellipsis" vert="horz" wrap="square" anchor="ctr" anchorCtr="1"/>
          <a:lstStyle/>
          <a:p>
            <a:pPr>
              <a:defRPr sz="7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423289424"/>
        <c:crosses val="autoZero"/>
        <c:auto val="1"/>
        <c:lblAlgn val="ctr"/>
        <c:lblOffset val="100"/>
        <c:noMultiLvlLbl val="0"/>
      </c:catAx>
      <c:valAx>
        <c:axId val="423289424"/>
        <c:scaling>
          <c:orientation val="minMax"/>
          <c:max val="5"/>
          <c:min val="0"/>
        </c:scaling>
        <c:delete val="0"/>
        <c:axPos val="l"/>
        <c:numFmt formatCode="0.0" sourceLinked="0"/>
        <c:majorTickMark val="out"/>
        <c:minorTickMark val="none"/>
        <c:tickLblPos val="nextTo"/>
        <c:spPr>
          <a:noFill/>
          <a:ln w="6350">
            <a:solidFill>
              <a:schemeClr val="tx1"/>
            </a:solidFill>
          </a:ln>
          <a:effectLst/>
        </c:spPr>
        <c:txPr>
          <a:bodyPr rot="-60000000" spcFirstLastPara="1" vertOverflow="ellipsis" vert="horz" wrap="square" anchor="ctr" anchorCtr="1"/>
          <a:lstStyle/>
          <a:p>
            <a:pPr>
              <a:defRPr sz="7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423287464"/>
        <c:crosses val="autoZero"/>
        <c:crossBetween val="between"/>
        <c:majorUnit val="1"/>
      </c:valAx>
      <c:spPr>
        <a:noFill/>
        <a:ln>
          <a:noFill/>
        </a:ln>
        <a:effectLst/>
      </c:spPr>
    </c:plotArea>
    <c:legend>
      <c:legendPos val="b"/>
      <c:layout>
        <c:manualLayout>
          <c:xMode val="edge"/>
          <c:yMode val="edge"/>
          <c:x val="0.18024039780521262"/>
          <c:y val="0.92068322649572654"/>
          <c:w val="0.7256303587051619"/>
          <c:h val="7.8996427529892096E-2"/>
        </c:manualLayout>
      </c:layout>
      <c:overlay val="0"/>
      <c:spPr>
        <a:noFill/>
        <a:ln>
          <a:noFill/>
        </a:ln>
        <a:effectLst/>
      </c:spPr>
      <c:txPr>
        <a:bodyPr rot="0" spcFirstLastPara="1" vertOverflow="ellipsis" vert="horz" wrap="square" anchor="ctr" anchorCtr="1"/>
        <a:lstStyle/>
        <a:p>
          <a:pPr>
            <a:defRPr sz="8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noFill/>
    <a:ln w="3175" cap="flat" cmpd="sng" algn="ctr">
      <a:solidFill>
        <a:schemeClr val="tx1"/>
      </a:solidFill>
      <a:round/>
    </a:ln>
    <a:effectLst>
      <a:outerShdw dist="12700" dir="2700000" algn="tl" rotWithShape="0">
        <a:prstClr val="black"/>
      </a:outerShdw>
    </a:effectLst>
  </c:spPr>
  <c:txPr>
    <a:bodyPr/>
    <a:lstStyle/>
    <a:p>
      <a:pPr>
        <a:defRPr sz="900">
          <a:solidFill>
            <a:sysClr val="windowText" lastClr="000000"/>
          </a:solidFill>
          <a:latin typeface="Arial" panose="020B0604020202020204" pitchFamily="34" charset="0"/>
          <a:cs typeface="Arial" panose="020B0604020202020204" pitchFamily="34" charset="0"/>
        </a:defRPr>
      </a:pPr>
      <a:endParaRPr lang="es-MX"/>
    </a:p>
  </c:txPr>
  <c:externalData r:id="rId4">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0.10575582990397805"/>
          <c:y val="7.1278311965811969E-2"/>
          <c:w val="0.86949279835390947"/>
          <c:h val="0.76708547008547012"/>
        </c:manualLayout>
      </c:layout>
      <c:barChart>
        <c:barDir val="col"/>
        <c:grouping val="clustered"/>
        <c:varyColors val="0"/>
        <c:ser>
          <c:idx val="0"/>
          <c:order val="0"/>
          <c:tx>
            <c:strRef>
              <c:f>'PS(1)'!$A$8</c:f>
              <c:strCache>
                <c:ptCount val="1"/>
                <c:pt idx="0">
                  <c:v>Total</c:v>
                </c:pt>
              </c:strCache>
            </c:strRef>
          </c:tx>
          <c:spPr>
            <a:solidFill>
              <a:srgbClr val="002060"/>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8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'PS(1)'!$B$3:$C$3</c:f>
              <c:strCache>
                <c:ptCount val="2"/>
                <c:pt idx="0">
                  <c:v>Jun-23</c:v>
                </c:pt>
                <c:pt idx="1">
                  <c:v>Jun-24</c:v>
                </c:pt>
              </c:strCache>
            </c:strRef>
          </c:cat>
          <c:val>
            <c:numRef>
              <c:f>'PS(1)'!$B$8:$C$8</c:f>
              <c:numCache>
                <c:formatCode>0.0</c:formatCode>
                <c:ptCount val="2"/>
                <c:pt idx="0">
                  <c:v>7.8609727923409674</c:v>
                </c:pt>
                <c:pt idx="1">
                  <c:v>7.5018592879733683</c:v>
                </c:pt>
              </c:numCache>
            </c:numRef>
          </c:val>
          <c:extLst>
            <c:ext xmlns:c16="http://schemas.microsoft.com/office/drawing/2014/chart" uri="{C3380CC4-5D6E-409C-BE32-E72D297353CC}">
              <c16:uniqueId val="{00000000-0F39-4C16-BD2D-A0339DCCAB6D}"/>
            </c:ext>
          </c:extLst>
        </c:ser>
        <c:ser>
          <c:idx val="1"/>
          <c:order val="1"/>
          <c:tx>
            <c:strRef>
              <c:f>'PS(1)'!$A$9</c:f>
              <c:strCache>
                <c:ptCount val="1"/>
                <c:pt idx="0">
                  <c:v>Hombres</c:v>
                </c:pt>
              </c:strCache>
            </c:strRef>
          </c:tx>
          <c:spPr>
            <a:solidFill>
              <a:schemeClr val="accent1">
                <a:lumMod val="75000"/>
              </a:schemeClr>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8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'PS(1)'!$B$3:$C$3</c:f>
              <c:strCache>
                <c:ptCount val="2"/>
                <c:pt idx="0">
                  <c:v>Jun-23</c:v>
                </c:pt>
                <c:pt idx="1">
                  <c:v>Jun-24</c:v>
                </c:pt>
              </c:strCache>
            </c:strRef>
          </c:cat>
          <c:val>
            <c:numRef>
              <c:f>'PS(1)'!$B$9:$C$9</c:f>
              <c:numCache>
                <c:formatCode>0.0</c:formatCode>
                <c:ptCount val="2"/>
                <c:pt idx="0">
                  <c:v>8.1789607457813833</c:v>
                </c:pt>
                <c:pt idx="1">
                  <c:v>7.6273732282772375</c:v>
                </c:pt>
              </c:numCache>
            </c:numRef>
          </c:val>
          <c:extLst>
            <c:ext xmlns:c16="http://schemas.microsoft.com/office/drawing/2014/chart" uri="{C3380CC4-5D6E-409C-BE32-E72D297353CC}">
              <c16:uniqueId val="{00000001-0F39-4C16-BD2D-A0339DCCAB6D}"/>
            </c:ext>
          </c:extLst>
        </c:ser>
        <c:ser>
          <c:idx val="2"/>
          <c:order val="2"/>
          <c:tx>
            <c:strRef>
              <c:f>'PS(1)'!$A$10</c:f>
              <c:strCache>
                <c:ptCount val="1"/>
                <c:pt idx="0">
                  <c:v>Mujeres</c:v>
                </c:pt>
              </c:strCache>
            </c:strRef>
          </c:tx>
          <c:spPr>
            <a:solidFill>
              <a:schemeClr val="tx2">
                <a:lumMod val="60000"/>
                <a:lumOff val="40000"/>
              </a:schemeClr>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8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'PS(1)'!$B$3:$C$3</c:f>
              <c:strCache>
                <c:ptCount val="2"/>
                <c:pt idx="0">
                  <c:v>Jun-23</c:v>
                </c:pt>
                <c:pt idx="1">
                  <c:v>Jun-24</c:v>
                </c:pt>
              </c:strCache>
            </c:strRef>
          </c:cat>
          <c:val>
            <c:numRef>
              <c:f>'PS(1)'!$B$10:$C$10</c:f>
              <c:numCache>
                <c:formatCode>0.0</c:formatCode>
                <c:ptCount val="2"/>
                <c:pt idx="0">
                  <c:v>7.3996581658654872</c:v>
                </c:pt>
                <c:pt idx="1">
                  <c:v>7.3191353996098538</c:v>
                </c:pt>
              </c:numCache>
            </c:numRef>
          </c:val>
          <c:extLst>
            <c:ext xmlns:c16="http://schemas.microsoft.com/office/drawing/2014/chart" uri="{C3380CC4-5D6E-409C-BE32-E72D297353CC}">
              <c16:uniqueId val="{00000002-0F39-4C16-BD2D-A0339DCCAB6D}"/>
            </c:ext>
          </c:extLst>
        </c:ser>
        <c:dLbls>
          <c:showLegendKey val="0"/>
          <c:showVal val="0"/>
          <c:showCatName val="0"/>
          <c:showSerName val="0"/>
          <c:showPercent val="0"/>
          <c:showBubbleSize val="0"/>
        </c:dLbls>
        <c:gapWidth val="87"/>
        <c:overlap val="-13"/>
        <c:axId val="423290208"/>
        <c:axId val="423290992"/>
      </c:barChart>
      <c:catAx>
        <c:axId val="423290208"/>
        <c:scaling>
          <c:orientation val="minMax"/>
        </c:scaling>
        <c:delete val="0"/>
        <c:axPos val="b"/>
        <c:numFmt formatCode="General" sourceLinked="1"/>
        <c:majorTickMark val="cross"/>
        <c:minorTickMark val="none"/>
        <c:tickLblPos val="nextTo"/>
        <c:spPr>
          <a:noFill/>
          <a:ln w="6350" cap="flat" cmpd="sng" algn="ctr">
            <a:solidFill>
              <a:schemeClr val="tx1"/>
            </a:solidFill>
            <a:round/>
          </a:ln>
          <a:effectLst/>
        </c:spPr>
        <c:txPr>
          <a:bodyPr rot="-60000000" spcFirstLastPara="1" vertOverflow="ellipsis" vert="horz" wrap="square" anchor="ctr" anchorCtr="1"/>
          <a:lstStyle/>
          <a:p>
            <a:pPr>
              <a:defRPr sz="7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423290992"/>
        <c:crosses val="autoZero"/>
        <c:auto val="1"/>
        <c:lblAlgn val="ctr"/>
        <c:lblOffset val="100"/>
        <c:noMultiLvlLbl val="0"/>
      </c:catAx>
      <c:valAx>
        <c:axId val="423290992"/>
        <c:scaling>
          <c:orientation val="minMax"/>
          <c:max val="9"/>
          <c:min val="0"/>
        </c:scaling>
        <c:delete val="0"/>
        <c:axPos val="l"/>
        <c:numFmt formatCode="0.0" sourceLinked="0"/>
        <c:majorTickMark val="out"/>
        <c:minorTickMark val="none"/>
        <c:tickLblPos val="nextTo"/>
        <c:spPr>
          <a:noFill/>
          <a:ln w="6350">
            <a:solidFill>
              <a:schemeClr val="tx1"/>
            </a:solidFill>
          </a:ln>
          <a:effectLst/>
        </c:spPr>
        <c:txPr>
          <a:bodyPr rot="-60000000" spcFirstLastPara="1" vertOverflow="ellipsis" vert="horz" wrap="square" anchor="ctr" anchorCtr="1"/>
          <a:lstStyle/>
          <a:p>
            <a:pPr>
              <a:defRPr sz="7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423290208"/>
        <c:crosses val="autoZero"/>
        <c:crossBetween val="between"/>
        <c:majorUnit val="3"/>
      </c:valAx>
      <c:spPr>
        <a:noFill/>
        <a:ln>
          <a:noFill/>
        </a:ln>
        <a:effectLst/>
      </c:spPr>
    </c:plotArea>
    <c:legend>
      <c:legendPos val="b"/>
      <c:layout>
        <c:manualLayout>
          <c:xMode val="edge"/>
          <c:yMode val="edge"/>
          <c:x val="0.18024039780521262"/>
          <c:y val="0.92068322649572654"/>
          <c:w val="0.7256303587051619"/>
          <c:h val="7.8996427529892096E-2"/>
        </c:manualLayout>
      </c:layout>
      <c:overlay val="0"/>
      <c:spPr>
        <a:noFill/>
        <a:ln>
          <a:noFill/>
        </a:ln>
        <a:effectLst/>
      </c:spPr>
      <c:txPr>
        <a:bodyPr rot="0" spcFirstLastPara="1" vertOverflow="ellipsis" vert="horz" wrap="square" anchor="ctr" anchorCtr="1"/>
        <a:lstStyle/>
        <a:p>
          <a:pPr>
            <a:defRPr sz="8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noFill/>
    <a:ln w="3175" cap="flat" cmpd="sng" algn="ctr">
      <a:solidFill>
        <a:schemeClr val="tx1"/>
      </a:solidFill>
      <a:round/>
    </a:ln>
    <a:effectLst>
      <a:outerShdw dist="12700" dir="2700000" algn="tl" rotWithShape="0">
        <a:prstClr val="black"/>
      </a:outerShdw>
    </a:effectLst>
  </c:spPr>
  <c:txPr>
    <a:bodyPr/>
    <a:lstStyle/>
    <a:p>
      <a:pPr>
        <a:defRPr sz="900">
          <a:solidFill>
            <a:sysClr val="windowText" lastClr="000000"/>
          </a:solidFill>
          <a:latin typeface="Arial" panose="020B0604020202020204" pitchFamily="34" charset="0"/>
          <a:cs typeface="Arial" panose="020B0604020202020204" pitchFamily="34" charset="0"/>
        </a:defRPr>
      </a:pPr>
      <a:endParaRPr lang="es-MX"/>
    </a:p>
  </c:txPr>
  <c:externalData r:id="rId4">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7.2997817460317443E-2"/>
          <c:y val="7.1278311965811969E-2"/>
          <c:w val="0.90225079365079364"/>
          <c:h val="0.76204563492063482"/>
        </c:manualLayout>
      </c:layout>
      <c:barChart>
        <c:barDir val="col"/>
        <c:grouping val="clustered"/>
        <c:varyColors val="0"/>
        <c:ser>
          <c:idx val="0"/>
          <c:order val="0"/>
          <c:tx>
            <c:strRef>
              <c:f>'TIL(1)'!$A$8</c:f>
              <c:strCache>
                <c:ptCount val="1"/>
                <c:pt idx="0">
                  <c:v>Total</c:v>
                </c:pt>
              </c:strCache>
            </c:strRef>
          </c:tx>
          <c:spPr>
            <a:solidFill>
              <a:srgbClr val="002060"/>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9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'TIL(1)'!$B$3:$C$3</c:f>
              <c:strCache>
                <c:ptCount val="2"/>
                <c:pt idx="0">
                  <c:v>Jun-23</c:v>
                </c:pt>
                <c:pt idx="1">
                  <c:v>Jun-24</c:v>
                </c:pt>
              </c:strCache>
            </c:strRef>
          </c:cat>
          <c:val>
            <c:numRef>
              <c:f>'TIL(1)'!$B$8:$C$8</c:f>
              <c:numCache>
                <c:formatCode>0.0</c:formatCode>
                <c:ptCount val="2"/>
                <c:pt idx="0">
                  <c:v>55.486488199947978</c:v>
                </c:pt>
                <c:pt idx="1">
                  <c:v>53.838212955640053</c:v>
                </c:pt>
              </c:numCache>
            </c:numRef>
          </c:val>
          <c:extLst>
            <c:ext xmlns:c16="http://schemas.microsoft.com/office/drawing/2014/chart" uri="{C3380CC4-5D6E-409C-BE32-E72D297353CC}">
              <c16:uniqueId val="{00000000-EA5F-4B41-87FE-5478DC0BC8C6}"/>
            </c:ext>
          </c:extLst>
        </c:ser>
        <c:ser>
          <c:idx val="1"/>
          <c:order val="1"/>
          <c:tx>
            <c:strRef>
              <c:f>'TIL(1)'!$A$9</c:f>
              <c:strCache>
                <c:ptCount val="1"/>
                <c:pt idx="0">
                  <c:v>Hombres</c:v>
                </c:pt>
              </c:strCache>
            </c:strRef>
          </c:tx>
          <c:spPr>
            <a:solidFill>
              <a:schemeClr val="accent1">
                <a:lumMod val="75000"/>
              </a:schemeClr>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9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'TIL(1)'!$B$3:$C$3</c:f>
              <c:strCache>
                <c:ptCount val="2"/>
                <c:pt idx="0">
                  <c:v>Jun-23</c:v>
                </c:pt>
                <c:pt idx="1">
                  <c:v>Jun-24</c:v>
                </c:pt>
              </c:strCache>
            </c:strRef>
          </c:cat>
          <c:val>
            <c:numRef>
              <c:f>'TIL(1)'!$B$9:$C$9</c:f>
              <c:numCache>
                <c:formatCode>0.0</c:formatCode>
                <c:ptCount val="2"/>
                <c:pt idx="0">
                  <c:v>55.201093422072631</c:v>
                </c:pt>
                <c:pt idx="1">
                  <c:v>53.20240162666321</c:v>
                </c:pt>
              </c:numCache>
            </c:numRef>
          </c:val>
          <c:extLst>
            <c:ext xmlns:c16="http://schemas.microsoft.com/office/drawing/2014/chart" uri="{C3380CC4-5D6E-409C-BE32-E72D297353CC}">
              <c16:uniqueId val="{00000001-EA5F-4B41-87FE-5478DC0BC8C6}"/>
            </c:ext>
          </c:extLst>
        </c:ser>
        <c:ser>
          <c:idx val="2"/>
          <c:order val="2"/>
          <c:tx>
            <c:strRef>
              <c:f>'TIL(1)'!$A$10</c:f>
              <c:strCache>
                <c:ptCount val="1"/>
                <c:pt idx="0">
                  <c:v>Mujeres</c:v>
                </c:pt>
              </c:strCache>
            </c:strRef>
          </c:tx>
          <c:spPr>
            <a:solidFill>
              <a:schemeClr val="tx2">
                <a:lumMod val="60000"/>
                <a:lumOff val="40000"/>
              </a:schemeClr>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9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'TIL(1)'!$B$3:$C$3</c:f>
              <c:strCache>
                <c:ptCount val="2"/>
                <c:pt idx="0">
                  <c:v>Jun-23</c:v>
                </c:pt>
                <c:pt idx="1">
                  <c:v>Jun-24</c:v>
                </c:pt>
              </c:strCache>
            </c:strRef>
          </c:cat>
          <c:val>
            <c:numRef>
              <c:f>'TIL(1)'!$B$10:$C$10</c:f>
              <c:numCache>
                <c:formatCode>0.0</c:formatCode>
                <c:ptCount val="2"/>
                <c:pt idx="0">
                  <c:v>55.900518932650854</c:v>
                </c:pt>
                <c:pt idx="1">
                  <c:v>54.763830604284948</c:v>
                </c:pt>
              </c:numCache>
            </c:numRef>
          </c:val>
          <c:extLst>
            <c:ext xmlns:c16="http://schemas.microsoft.com/office/drawing/2014/chart" uri="{C3380CC4-5D6E-409C-BE32-E72D297353CC}">
              <c16:uniqueId val="{00000002-EA5F-4B41-87FE-5478DC0BC8C6}"/>
            </c:ext>
          </c:extLst>
        </c:ser>
        <c:dLbls>
          <c:showLegendKey val="0"/>
          <c:showVal val="0"/>
          <c:showCatName val="0"/>
          <c:showSerName val="0"/>
          <c:showPercent val="0"/>
          <c:showBubbleSize val="0"/>
        </c:dLbls>
        <c:gapWidth val="87"/>
        <c:overlap val="-13"/>
        <c:axId val="421002208"/>
        <c:axId val="421002600"/>
      </c:barChart>
      <c:catAx>
        <c:axId val="421002208"/>
        <c:scaling>
          <c:orientation val="minMax"/>
        </c:scaling>
        <c:delete val="0"/>
        <c:axPos val="b"/>
        <c:numFmt formatCode="General" sourceLinked="1"/>
        <c:majorTickMark val="cross"/>
        <c:minorTickMark val="none"/>
        <c:tickLblPos val="nextTo"/>
        <c:spPr>
          <a:noFill/>
          <a:ln w="6350" cap="flat" cmpd="sng" algn="ctr">
            <a:solidFill>
              <a:schemeClr val="tx1"/>
            </a:solidFill>
            <a:round/>
          </a:ln>
          <a:effectLst/>
        </c:spPr>
        <c:txPr>
          <a:bodyPr rot="-60000000" spcFirstLastPara="1" vertOverflow="ellipsis" vert="horz" wrap="square" anchor="ctr" anchorCtr="1"/>
          <a:lstStyle/>
          <a:p>
            <a:pPr>
              <a:defRPr sz="8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421002600"/>
        <c:crosses val="autoZero"/>
        <c:auto val="1"/>
        <c:lblAlgn val="ctr"/>
        <c:lblOffset val="100"/>
        <c:noMultiLvlLbl val="0"/>
      </c:catAx>
      <c:valAx>
        <c:axId val="421002600"/>
        <c:scaling>
          <c:orientation val="minMax"/>
          <c:max val="56"/>
          <c:min val="52"/>
        </c:scaling>
        <c:delete val="0"/>
        <c:axPos val="l"/>
        <c:numFmt formatCode="0.0" sourceLinked="0"/>
        <c:majorTickMark val="out"/>
        <c:minorTickMark val="none"/>
        <c:tickLblPos val="nextTo"/>
        <c:spPr>
          <a:noFill/>
          <a:ln w="6350">
            <a:solidFill>
              <a:schemeClr val="tx1"/>
            </a:solidFill>
          </a:ln>
          <a:effectLst/>
        </c:spPr>
        <c:txPr>
          <a:bodyPr rot="-60000000" spcFirstLastPara="1" vertOverflow="ellipsis" vert="horz" wrap="square" anchor="ctr" anchorCtr="1"/>
          <a:lstStyle/>
          <a:p>
            <a:pPr>
              <a:defRPr sz="8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421002208"/>
        <c:crosses val="autoZero"/>
        <c:crossBetween val="between"/>
        <c:majorUnit val="1"/>
      </c:valAx>
      <c:spPr>
        <a:noFill/>
        <a:ln>
          <a:noFill/>
        </a:ln>
        <a:effectLst/>
      </c:spPr>
    </c:plotArea>
    <c:legend>
      <c:legendPos val="b"/>
      <c:layout>
        <c:manualLayout>
          <c:xMode val="edge"/>
          <c:yMode val="edge"/>
          <c:x val="0.18024039780521262"/>
          <c:y val="0.92068322649572654"/>
          <c:w val="0.7256303587051619"/>
          <c:h val="7.8996427529892096E-2"/>
        </c:manualLayout>
      </c:layout>
      <c:overlay val="0"/>
      <c:spPr>
        <a:noFill/>
        <a:ln>
          <a:noFill/>
        </a:ln>
        <a:effectLst/>
      </c:spPr>
      <c:txPr>
        <a:bodyPr rot="0" spcFirstLastPara="1" vertOverflow="ellipsis" vert="horz" wrap="square" anchor="ctr" anchorCtr="1"/>
        <a:lstStyle/>
        <a:p>
          <a:pPr>
            <a:defRPr sz="9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noFill/>
    <a:ln w="3175" cap="flat" cmpd="sng" algn="ctr">
      <a:solidFill>
        <a:schemeClr val="tx1"/>
      </a:solidFill>
      <a:round/>
    </a:ln>
    <a:effectLst>
      <a:outerShdw dist="12700" dir="2700000" algn="tl" rotWithShape="0">
        <a:prstClr val="black"/>
      </a:outerShdw>
    </a:effectLst>
  </c:spPr>
  <c:txPr>
    <a:bodyPr/>
    <a:lstStyle/>
    <a:p>
      <a:pPr>
        <a:defRPr sz="900">
          <a:solidFill>
            <a:sysClr val="windowText" lastClr="000000"/>
          </a:solidFill>
          <a:latin typeface="Arial" panose="020B0604020202020204" pitchFamily="34" charset="0"/>
          <a:cs typeface="Arial" panose="020B0604020202020204" pitchFamily="34" charset="0"/>
        </a:defRPr>
      </a:pPr>
      <a:endParaRPr lang="es-MX"/>
    </a:p>
  </c:txPr>
  <c:externalData r:id="rId4">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7.2997817460317443E-2"/>
          <c:y val="7.1278311965811969E-2"/>
          <c:w val="0.90225079365079364"/>
          <c:h val="0.76204563492063482"/>
        </c:manualLayout>
      </c:layout>
      <c:barChart>
        <c:barDir val="col"/>
        <c:grouping val="clustered"/>
        <c:varyColors val="0"/>
        <c:ser>
          <c:idx val="0"/>
          <c:order val="0"/>
          <c:tx>
            <c:strRef>
              <c:f>'TOSI1(1)'!$A$8</c:f>
              <c:strCache>
                <c:ptCount val="1"/>
                <c:pt idx="0">
                  <c:v>Total</c:v>
                </c:pt>
              </c:strCache>
            </c:strRef>
          </c:tx>
          <c:spPr>
            <a:solidFill>
              <a:srgbClr val="002060"/>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9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'TOSI1(1)'!$B$3:$C$3</c:f>
              <c:strCache>
                <c:ptCount val="2"/>
                <c:pt idx="0">
                  <c:v>Jun-23</c:v>
                </c:pt>
                <c:pt idx="1">
                  <c:v>Jun-24</c:v>
                </c:pt>
              </c:strCache>
            </c:strRef>
          </c:cat>
          <c:val>
            <c:numRef>
              <c:f>'TOSI1(1)'!$B$8:$C$8</c:f>
              <c:numCache>
                <c:formatCode>0.0</c:formatCode>
                <c:ptCount val="2"/>
                <c:pt idx="0">
                  <c:v>28.868500000000001</c:v>
                </c:pt>
                <c:pt idx="1">
                  <c:v>27.50202349496741</c:v>
                </c:pt>
              </c:numCache>
            </c:numRef>
          </c:val>
          <c:extLst>
            <c:ext xmlns:c16="http://schemas.microsoft.com/office/drawing/2014/chart" uri="{C3380CC4-5D6E-409C-BE32-E72D297353CC}">
              <c16:uniqueId val="{00000000-B5F0-4EA7-B9F2-FD4DF7DA3D7E}"/>
            </c:ext>
          </c:extLst>
        </c:ser>
        <c:ser>
          <c:idx val="1"/>
          <c:order val="1"/>
          <c:tx>
            <c:strRef>
              <c:f>'TOSI1(1)'!$A$9</c:f>
              <c:strCache>
                <c:ptCount val="1"/>
                <c:pt idx="0">
                  <c:v>Hombres</c:v>
                </c:pt>
              </c:strCache>
            </c:strRef>
          </c:tx>
          <c:spPr>
            <a:solidFill>
              <a:schemeClr val="accent1">
                <a:lumMod val="75000"/>
              </a:schemeClr>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9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'TOSI1(1)'!$B$3:$C$3</c:f>
              <c:strCache>
                <c:ptCount val="2"/>
                <c:pt idx="0">
                  <c:v>Jun-23</c:v>
                </c:pt>
                <c:pt idx="1">
                  <c:v>Jun-24</c:v>
                </c:pt>
              </c:strCache>
            </c:strRef>
          </c:cat>
          <c:val>
            <c:numRef>
              <c:f>'TOSI1(1)'!$B$9:$C$9</c:f>
              <c:numCache>
                <c:formatCode>0.0</c:formatCode>
                <c:ptCount val="2"/>
                <c:pt idx="0">
                  <c:v>28.139800000000001</c:v>
                </c:pt>
                <c:pt idx="1">
                  <c:v>26.941958552321022</c:v>
                </c:pt>
              </c:numCache>
            </c:numRef>
          </c:val>
          <c:extLst>
            <c:ext xmlns:c16="http://schemas.microsoft.com/office/drawing/2014/chart" uri="{C3380CC4-5D6E-409C-BE32-E72D297353CC}">
              <c16:uniqueId val="{00000001-B5F0-4EA7-B9F2-FD4DF7DA3D7E}"/>
            </c:ext>
          </c:extLst>
        </c:ser>
        <c:ser>
          <c:idx val="2"/>
          <c:order val="2"/>
          <c:tx>
            <c:strRef>
              <c:f>'TOSI1(1)'!$A$10</c:f>
              <c:strCache>
                <c:ptCount val="1"/>
                <c:pt idx="0">
                  <c:v>Mujeres</c:v>
                </c:pt>
              </c:strCache>
            </c:strRef>
          </c:tx>
          <c:spPr>
            <a:solidFill>
              <a:schemeClr val="tx2">
                <a:lumMod val="60000"/>
                <a:lumOff val="40000"/>
              </a:schemeClr>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9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'TOSI1(1)'!$B$3:$C$3</c:f>
              <c:strCache>
                <c:ptCount val="2"/>
                <c:pt idx="0">
                  <c:v>Jun-23</c:v>
                </c:pt>
                <c:pt idx="1">
                  <c:v>Jun-24</c:v>
                </c:pt>
              </c:strCache>
            </c:strRef>
          </c:cat>
          <c:val>
            <c:numRef>
              <c:f>'TOSI1(1)'!$B$10:$C$10</c:f>
              <c:numCache>
                <c:formatCode>0.0</c:formatCode>
                <c:ptCount val="2"/>
                <c:pt idx="0">
                  <c:v>29.925599999999999</c:v>
                </c:pt>
                <c:pt idx="1">
                  <c:v>28.317369135528754</c:v>
                </c:pt>
              </c:numCache>
            </c:numRef>
          </c:val>
          <c:extLst>
            <c:ext xmlns:c16="http://schemas.microsoft.com/office/drawing/2014/chart" uri="{C3380CC4-5D6E-409C-BE32-E72D297353CC}">
              <c16:uniqueId val="{00000002-B5F0-4EA7-B9F2-FD4DF7DA3D7E}"/>
            </c:ext>
          </c:extLst>
        </c:ser>
        <c:dLbls>
          <c:showLegendKey val="0"/>
          <c:showVal val="0"/>
          <c:showCatName val="0"/>
          <c:showSerName val="0"/>
          <c:showPercent val="0"/>
          <c:showBubbleSize val="0"/>
        </c:dLbls>
        <c:gapWidth val="87"/>
        <c:overlap val="-13"/>
        <c:axId val="421943672"/>
        <c:axId val="421944848"/>
      </c:barChart>
      <c:catAx>
        <c:axId val="421943672"/>
        <c:scaling>
          <c:orientation val="minMax"/>
        </c:scaling>
        <c:delete val="0"/>
        <c:axPos val="b"/>
        <c:numFmt formatCode="General" sourceLinked="1"/>
        <c:majorTickMark val="cross"/>
        <c:minorTickMark val="none"/>
        <c:tickLblPos val="nextTo"/>
        <c:spPr>
          <a:noFill/>
          <a:ln w="6350" cap="flat" cmpd="sng" algn="ctr">
            <a:solidFill>
              <a:schemeClr val="tx1"/>
            </a:solidFill>
            <a:round/>
          </a:ln>
          <a:effectLst/>
        </c:spPr>
        <c:txPr>
          <a:bodyPr rot="-60000000" spcFirstLastPara="1" vertOverflow="ellipsis" vert="horz" wrap="square" anchor="ctr" anchorCtr="1"/>
          <a:lstStyle/>
          <a:p>
            <a:pPr>
              <a:defRPr sz="8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421944848"/>
        <c:crosses val="autoZero"/>
        <c:auto val="1"/>
        <c:lblAlgn val="ctr"/>
        <c:lblOffset val="100"/>
        <c:noMultiLvlLbl val="0"/>
      </c:catAx>
      <c:valAx>
        <c:axId val="421944848"/>
        <c:scaling>
          <c:orientation val="minMax"/>
          <c:max val="30"/>
          <c:min val="20"/>
        </c:scaling>
        <c:delete val="0"/>
        <c:axPos val="l"/>
        <c:numFmt formatCode="0.0" sourceLinked="0"/>
        <c:majorTickMark val="out"/>
        <c:minorTickMark val="none"/>
        <c:tickLblPos val="nextTo"/>
        <c:spPr>
          <a:noFill/>
          <a:ln w="6350">
            <a:solidFill>
              <a:schemeClr val="tx1"/>
            </a:solidFill>
          </a:ln>
          <a:effectLst/>
        </c:spPr>
        <c:txPr>
          <a:bodyPr rot="-60000000" spcFirstLastPara="1" vertOverflow="ellipsis" vert="horz" wrap="square" anchor="ctr" anchorCtr="1"/>
          <a:lstStyle/>
          <a:p>
            <a:pPr>
              <a:defRPr sz="8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421943672"/>
        <c:crosses val="autoZero"/>
        <c:crossBetween val="between"/>
        <c:majorUnit val="2"/>
      </c:valAx>
      <c:spPr>
        <a:noFill/>
        <a:ln>
          <a:noFill/>
        </a:ln>
        <a:effectLst/>
      </c:spPr>
    </c:plotArea>
    <c:legend>
      <c:legendPos val="b"/>
      <c:layout>
        <c:manualLayout>
          <c:xMode val="edge"/>
          <c:yMode val="edge"/>
          <c:x val="0.18024039780521262"/>
          <c:y val="0.92068322649572654"/>
          <c:w val="0.7256303587051619"/>
          <c:h val="7.8996427529892096E-2"/>
        </c:manualLayout>
      </c:layout>
      <c:overlay val="0"/>
      <c:spPr>
        <a:noFill/>
        <a:ln>
          <a:noFill/>
        </a:ln>
        <a:effectLst/>
      </c:spPr>
      <c:txPr>
        <a:bodyPr rot="0" spcFirstLastPara="1" vertOverflow="ellipsis" vert="horz" wrap="square" anchor="ctr" anchorCtr="1"/>
        <a:lstStyle/>
        <a:p>
          <a:pPr>
            <a:defRPr sz="9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noFill/>
    <a:ln w="3175" cap="flat" cmpd="sng" algn="ctr">
      <a:solidFill>
        <a:schemeClr val="tx1"/>
      </a:solidFill>
      <a:round/>
    </a:ln>
    <a:effectLst>
      <a:outerShdw dist="12700" dir="2700000" algn="tl" rotWithShape="0">
        <a:prstClr val="black"/>
      </a:outerShdw>
    </a:effectLst>
  </c:spPr>
  <c:txPr>
    <a:bodyPr/>
    <a:lstStyle/>
    <a:p>
      <a:pPr>
        <a:defRPr sz="900">
          <a:solidFill>
            <a:sysClr val="windowText" lastClr="000000"/>
          </a:solidFill>
          <a:latin typeface="Arial" panose="020B0604020202020204" pitchFamily="34" charset="0"/>
          <a:cs typeface="Arial" panose="020B0604020202020204" pitchFamily="34" charset="0"/>
        </a:defRPr>
      </a:pPr>
      <a:endParaRPr lang="es-MX"/>
    </a:p>
  </c:txPr>
  <c:externalData r:id="rId4">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0.10575582990397805"/>
          <c:y val="7.1278311965811969E-2"/>
          <c:w val="0.86949279835390947"/>
          <c:h val="0.76708547008547012"/>
        </c:manualLayout>
      </c:layout>
      <c:barChart>
        <c:barDir val="col"/>
        <c:grouping val="clustered"/>
        <c:varyColors val="0"/>
        <c:ser>
          <c:idx val="0"/>
          <c:order val="0"/>
          <c:tx>
            <c:strRef>
              <c:f>'PD(1)'!$A$4</c:f>
              <c:strCache>
                <c:ptCount val="1"/>
                <c:pt idx="0">
                  <c:v>Total</c:v>
                </c:pt>
              </c:strCache>
            </c:strRef>
          </c:tx>
          <c:spPr>
            <a:solidFill>
              <a:srgbClr val="002060"/>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8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'PD(1)'!$B$3:$C$3</c:f>
              <c:strCache>
                <c:ptCount val="2"/>
                <c:pt idx="0">
                  <c:v>Jun-23</c:v>
                </c:pt>
                <c:pt idx="1">
                  <c:v>Jun-24</c:v>
                </c:pt>
              </c:strCache>
            </c:strRef>
          </c:cat>
          <c:val>
            <c:numRef>
              <c:f>'PD(1)'!$B$4:$C$4</c:f>
              <c:numCache>
                <c:formatCode>0.0</c:formatCode>
                <c:ptCount val="2"/>
                <c:pt idx="0">
                  <c:v>1.5985229999999999</c:v>
                </c:pt>
                <c:pt idx="1">
                  <c:v>1.6825680000000001</c:v>
                </c:pt>
              </c:numCache>
            </c:numRef>
          </c:val>
          <c:extLst>
            <c:ext xmlns:c16="http://schemas.microsoft.com/office/drawing/2014/chart" uri="{C3380CC4-5D6E-409C-BE32-E72D297353CC}">
              <c16:uniqueId val="{00000000-F80C-4D63-8BC7-5AADC9B869A7}"/>
            </c:ext>
          </c:extLst>
        </c:ser>
        <c:ser>
          <c:idx val="1"/>
          <c:order val="1"/>
          <c:tx>
            <c:strRef>
              <c:f>'PD(1)'!$A$5</c:f>
              <c:strCache>
                <c:ptCount val="1"/>
                <c:pt idx="0">
                  <c:v>Hombres</c:v>
                </c:pt>
              </c:strCache>
            </c:strRef>
          </c:tx>
          <c:spPr>
            <a:solidFill>
              <a:schemeClr val="accent1">
                <a:lumMod val="75000"/>
              </a:schemeClr>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8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'PD(1)'!$B$3:$C$3</c:f>
              <c:strCache>
                <c:ptCount val="2"/>
                <c:pt idx="0">
                  <c:v>Jun-23</c:v>
                </c:pt>
                <c:pt idx="1">
                  <c:v>Jun-24</c:v>
                </c:pt>
              </c:strCache>
            </c:strRef>
          </c:cat>
          <c:val>
            <c:numRef>
              <c:f>'PD(1)'!$B$5:$C$5</c:f>
              <c:numCache>
                <c:formatCode>0.0</c:formatCode>
                <c:ptCount val="2"/>
                <c:pt idx="0">
                  <c:v>0.95304900000000004</c:v>
                </c:pt>
                <c:pt idx="1">
                  <c:v>1.0076149999999999</c:v>
                </c:pt>
              </c:numCache>
            </c:numRef>
          </c:val>
          <c:extLst>
            <c:ext xmlns:c16="http://schemas.microsoft.com/office/drawing/2014/chart" uri="{C3380CC4-5D6E-409C-BE32-E72D297353CC}">
              <c16:uniqueId val="{00000001-F80C-4D63-8BC7-5AADC9B869A7}"/>
            </c:ext>
          </c:extLst>
        </c:ser>
        <c:ser>
          <c:idx val="2"/>
          <c:order val="2"/>
          <c:tx>
            <c:strRef>
              <c:f>'PD(1)'!$A$6</c:f>
              <c:strCache>
                <c:ptCount val="1"/>
                <c:pt idx="0">
                  <c:v>Mujeres</c:v>
                </c:pt>
              </c:strCache>
            </c:strRef>
          </c:tx>
          <c:spPr>
            <a:solidFill>
              <a:schemeClr val="tx2">
                <a:lumMod val="60000"/>
                <a:lumOff val="40000"/>
              </a:schemeClr>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8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'PD(1)'!$B$3:$C$3</c:f>
              <c:strCache>
                <c:ptCount val="2"/>
                <c:pt idx="0">
                  <c:v>Jun-23</c:v>
                </c:pt>
                <c:pt idx="1">
                  <c:v>Jun-24</c:v>
                </c:pt>
              </c:strCache>
            </c:strRef>
          </c:cat>
          <c:val>
            <c:numRef>
              <c:f>'PD(1)'!$B$6:$C$6</c:f>
              <c:numCache>
                <c:formatCode>0.0</c:formatCode>
                <c:ptCount val="2"/>
                <c:pt idx="0">
                  <c:v>0.64547399999999999</c:v>
                </c:pt>
                <c:pt idx="1">
                  <c:v>0.67495300000000003</c:v>
                </c:pt>
              </c:numCache>
            </c:numRef>
          </c:val>
          <c:extLst>
            <c:ext xmlns:c16="http://schemas.microsoft.com/office/drawing/2014/chart" uri="{C3380CC4-5D6E-409C-BE32-E72D297353CC}">
              <c16:uniqueId val="{00000002-F80C-4D63-8BC7-5AADC9B869A7}"/>
            </c:ext>
          </c:extLst>
        </c:ser>
        <c:dLbls>
          <c:showLegendKey val="0"/>
          <c:showVal val="0"/>
          <c:showCatName val="0"/>
          <c:showSerName val="0"/>
          <c:showPercent val="0"/>
          <c:showBubbleSize val="0"/>
        </c:dLbls>
        <c:gapWidth val="87"/>
        <c:overlap val="-13"/>
        <c:axId val="421941320"/>
        <c:axId val="428132600"/>
      </c:barChart>
      <c:catAx>
        <c:axId val="421941320"/>
        <c:scaling>
          <c:orientation val="minMax"/>
        </c:scaling>
        <c:delete val="0"/>
        <c:axPos val="b"/>
        <c:numFmt formatCode="General" sourceLinked="1"/>
        <c:majorTickMark val="cross"/>
        <c:minorTickMark val="none"/>
        <c:tickLblPos val="nextTo"/>
        <c:spPr>
          <a:noFill/>
          <a:ln w="6350" cap="flat" cmpd="sng" algn="ctr">
            <a:solidFill>
              <a:schemeClr val="tx1"/>
            </a:solidFill>
            <a:round/>
          </a:ln>
          <a:effectLst/>
        </c:spPr>
        <c:txPr>
          <a:bodyPr rot="-60000000" spcFirstLastPara="1" vertOverflow="ellipsis" vert="horz" wrap="square" anchor="ctr" anchorCtr="1"/>
          <a:lstStyle/>
          <a:p>
            <a:pPr>
              <a:defRPr sz="7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428132600"/>
        <c:crosses val="autoZero"/>
        <c:auto val="1"/>
        <c:lblAlgn val="ctr"/>
        <c:lblOffset val="100"/>
        <c:noMultiLvlLbl val="0"/>
      </c:catAx>
      <c:valAx>
        <c:axId val="428132600"/>
        <c:scaling>
          <c:orientation val="minMax"/>
          <c:max val="2"/>
          <c:min val="0"/>
        </c:scaling>
        <c:delete val="0"/>
        <c:axPos val="l"/>
        <c:numFmt formatCode="0.0" sourceLinked="0"/>
        <c:majorTickMark val="out"/>
        <c:minorTickMark val="none"/>
        <c:tickLblPos val="nextTo"/>
        <c:spPr>
          <a:noFill/>
          <a:ln w="6350">
            <a:solidFill>
              <a:schemeClr val="tx1"/>
            </a:solidFill>
          </a:ln>
          <a:effectLst/>
        </c:spPr>
        <c:txPr>
          <a:bodyPr rot="-60000000" spcFirstLastPara="1" vertOverflow="ellipsis" vert="horz" wrap="square" anchor="ctr" anchorCtr="1"/>
          <a:lstStyle/>
          <a:p>
            <a:pPr>
              <a:defRPr sz="7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421941320"/>
        <c:crosses val="autoZero"/>
        <c:crossBetween val="between"/>
        <c:majorUnit val="0.5"/>
      </c:valAx>
      <c:spPr>
        <a:noFill/>
        <a:ln>
          <a:noFill/>
        </a:ln>
        <a:effectLst/>
      </c:spPr>
    </c:plotArea>
    <c:legend>
      <c:legendPos val="b"/>
      <c:layout>
        <c:manualLayout>
          <c:xMode val="edge"/>
          <c:yMode val="edge"/>
          <c:x val="0.18024039780521262"/>
          <c:y val="0.92068322649572654"/>
          <c:w val="0.7256303587051619"/>
          <c:h val="7.8996427529892096E-2"/>
        </c:manualLayout>
      </c:layout>
      <c:overlay val="0"/>
      <c:spPr>
        <a:noFill/>
        <a:ln>
          <a:noFill/>
        </a:ln>
        <a:effectLst/>
      </c:spPr>
      <c:txPr>
        <a:bodyPr rot="0" spcFirstLastPara="1" vertOverflow="ellipsis" vert="horz" wrap="square" anchor="ctr" anchorCtr="1"/>
        <a:lstStyle/>
        <a:p>
          <a:pPr>
            <a:defRPr sz="8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noFill/>
    <a:ln w="3175" cap="flat" cmpd="sng" algn="ctr">
      <a:solidFill>
        <a:schemeClr val="tx1"/>
      </a:solidFill>
      <a:round/>
    </a:ln>
    <a:effectLst>
      <a:outerShdw dist="12700" dir="2700000" algn="tl" rotWithShape="0">
        <a:prstClr val="black"/>
      </a:outerShdw>
    </a:effectLst>
  </c:spPr>
  <c:txPr>
    <a:bodyPr/>
    <a:lstStyle/>
    <a:p>
      <a:pPr>
        <a:defRPr sz="900">
          <a:solidFill>
            <a:sysClr val="windowText" lastClr="000000"/>
          </a:solidFill>
          <a:latin typeface="Arial" panose="020B0604020202020204" pitchFamily="34" charset="0"/>
          <a:cs typeface="Arial" panose="020B0604020202020204" pitchFamily="34" charset="0"/>
        </a:defRPr>
      </a:pPr>
      <a:endParaRPr lang="es-MX"/>
    </a:p>
  </c:txPr>
  <c:externalData r:id="rId4">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0.10575582990397805"/>
          <c:y val="7.1278311965811969E-2"/>
          <c:w val="0.86949279835390947"/>
          <c:h val="0.76708547008547012"/>
        </c:manualLayout>
      </c:layout>
      <c:barChart>
        <c:barDir val="col"/>
        <c:grouping val="clustered"/>
        <c:varyColors val="0"/>
        <c:ser>
          <c:idx val="0"/>
          <c:order val="0"/>
          <c:tx>
            <c:strRef>
              <c:f>'PD(1)'!$A$8</c:f>
              <c:strCache>
                <c:ptCount val="1"/>
                <c:pt idx="0">
                  <c:v>Total</c:v>
                </c:pt>
              </c:strCache>
            </c:strRef>
          </c:tx>
          <c:spPr>
            <a:solidFill>
              <a:srgbClr val="002060"/>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8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'PD(1)'!$B$3:$C$3</c:f>
              <c:strCache>
                <c:ptCount val="2"/>
                <c:pt idx="0">
                  <c:v>Jun-23</c:v>
                </c:pt>
                <c:pt idx="1">
                  <c:v>Jun-24</c:v>
                </c:pt>
              </c:strCache>
            </c:strRef>
          </c:cat>
          <c:val>
            <c:numRef>
              <c:f>'PD(1)'!$B$8:$C$8</c:f>
              <c:numCache>
                <c:formatCode>0.0</c:formatCode>
                <c:ptCount val="2"/>
                <c:pt idx="0">
                  <c:v>2.6520329203051269</c:v>
                </c:pt>
                <c:pt idx="1">
                  <c:v>2.7750241231797692</c:v>
                </c:pt>
              </c:numCache>
            </c:numRef>
          </c:val>
          <c:extLst>
            <c:ext xmlns:c16="http://schemas.microsoft.com/office/drawing/2014/chart" uri="{C3380CC4-5D6E-409C-BE32-E72D297353CC}">
              <c16:uniqueId val="{00000000-2132-4C17-B653-DA0A166B139D}"/>
            </c:ext>
          </c:extLst>
        </c:ser>
        <c:ser>
          <c:idx val="1"/>
          <c:order val="1"/>
          <c:tx>
            <c:strRef>
              <c:f>'PD(1)'!$A$9</c:f>
              <c:strCache>
                <c:ptCount val="1"/>
                <c:pt idx="0">
                  <c:v>Hombres</c:v>
                </c:pt>
              </c:strCache>
            </c:strRef>
          </c:tx>
          <c:spPr>
            <a:solidFill>
              <a:schemeClr val="accent1">
                <a:lumMod val="75000"/>
              </a:schemeClr>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8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'PD(1)'!$B$3:$C$3</c:f>
              <c:strCache>
                <c:ptCount val="2"/>
                <c:pt idx="0">
                  <c:v>Jun-23</c:v>
                </c:pt>
                <c:pt idx="1">
                  <c:v>Jun-24</c:v>
                </c:pt>
              </c:strCache>
            </c:strRef>
          </c:cat>
          <c:val>
            <c:numRef>
              <c:f>'PD(1)'!$B$9:$C$9</c:f>
              <c:numCache>
                <c:formatCode>0.0</c:formatCode>
                <c:ptCount val="2"/>
                <c:pt idx="0">
                  <c:v>2.6705548469157225</c:v>
                </c:pt>
                <c:pt idx="1">
                  <c:v>2.802568990747794</c:v>
                </c:pt>
              </c:numCache>
            </c:numRef>
          </c:val>
          <c:extLst>
            <c:ext xmlns:c16="http://schemas.microsoft.com/office/drawing/2014/chart" uri="{C3380CC4-5D6E-409C-BE32-E72D297353CC}">
              <c16:uniqueId val="{00000001-2132-4C17-B653-DA0A166B139D}"/>
            </c:ext>
          </c:extLst>
        </c:ser>
        <c:ser>
          <c:idx val="2"/>
          <c:order val="2"/>
          <c:tx>
            <c:strRef>
              <c:f>'PD(1)'!$A$10</c:f>
              <c:strCache>
                <c:ptCount val="1"/>
                <c:pt idx="0">
                  <c:v>Mujeres</c:v>
                </c:pt>
              </c:strCache>
            </c:strRef>
          </c:tx>
          <c:spPr>
            <a:solidFill>
              <a:schemeClr val="tx2">
                <a:lumMod val="60000"/>
                <a:lumOff val="40000"/>
              </a:schemeClr>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8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'PD(1)'!$B$3:$C$3</c:f>
              <c:strCache>
                <c:ptCount val="2"/>
                <c:pt idx="0">
                  <c:v>Jun-23</c:v>
                </c:pt>
                <c:pt idx="1">
                  <c:v>Jun-24</c:v>
                </c:pt>
              </c:strCache>
            </c:strRef>
          </c:cat>
          <c:val>
            <c:numRef>
              <c:f>'PD(1)'!$B$10:$C$10</c:f>
              <c:numCache>
                <c:formatCode>0.0</c:formatCode>
                <c:ptCount val="2"/>
                <c:pt idx="0">
                  <c:v>2.6251500727181627</c:v>
                </c:pt>
                <c:pt idx="1">
                  <c:v>2.73489623344528</c:v>
                </c:pt>
              </c:numCache>
            </c:numRef>
          </c:val>
          <c:extLst>
            <c:ext xmlns:c16="http://schemas.microsoft.com/office/drawing/2014/chart" uri="{C3380CC4-5D6E-409C-BE32-E72D297353CC}">
              <c16:uniqueId val="{00000002-2132-4C17-B653-DA0A166B139D}"/>
            </c:ext>
          </c:extLst>
        </c:ser>
        <c:dLbls>
          <c:showLegendKey val="0"/>
          <c:showVal val="0"/>
          <c:showCatName val="0"/>
          <c:showSerName val="0"/>
          <c:showPercent val="0"/>
          <c:showBubbleSize val="0"/>
        </c:dLbls>
        <c:gapWidth val="87"/>
        <c:overlap val="-13"/>
        <c:axId val="428131424"/>
        <c:axId val="428132208"/>
      </c:barChart>
      <c:catAx>
        <c:axId val="428131424"/>
        <c:scaling>
          <c:orientation val="minMax"/>
        </c:scaling>
        <c:delete val="0"/>
        <c:axPos val="b"/>
        <c:numFmt formatCode="General" sourceLinked="1"/>
        <c:majorTickMark val="cross"/>
        <c:minorTickMark val="none"/>
        <c:tickLblPos val="nextTo"/>
        <c:spPr>
          <a:noFill/>
          <a:ln w="6350" cap="flat" cmpd="sng" algn="ctr">
            <a:solidFill>
              <a:schemeClr val="tx1"/>
            </a:solidFill>
            <a:round/>
          </a:ln>
          <a:effectLst/>
        </c:spPr>
        <c:txPr>
          <a:bodyPr rot="-60000000" spcFirstLastPara="1" vertOverflow="ellipsis" vert="horz" wrap="square" anchor="ctr" anchorCtr="1"/>
          <a:lstStyle/>
          <a:p>
            <a:pPr>
              <a:defRPr sz="7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428132208"/>
        <c:crosses val="autoZero"/>
        <c:auto val="1"/>
        <c:lblAlgn val="ctr"/>
        <c:lblOffset val="100"/>
        <c:noMultiLvlLbl val="0"/>
      </c:catAx>
      <c:valAx>
        <c:axId val="428132208"/>
        <c:scaling>
          <c:orientation val="minMax"/>
          <c:max val="3"/>
          <c:min val="0"/>
        </c:scaling>
        <c:delete val="0"/>
        <c:axPos val="l"/>
        <c:numFmt formatCode="0.0" sourceLinked="0"/>
        <c:majorTickMark val="out"/>
        <c:minorTickMark val="none"/>
        <c:tickLblPos val="nextTo"/>
        <c:spPr>
          <a:noFill/>
          <a:ln w="6350">
            <a:solidFill>
              <a:schemeClr val="tx1"/>
            </a:solidFill>
          </a:ln>
          <a:effectLst/>
        </c:spPr>
        <c:txPr>
          <a:bodyPr rot="-60000000" spcFirstLastPara="1" vertOverflow="ellipsis" vert="horz" wrap="square" anchor="ctr" anchorCtr="1"/>
          <a:lstStyle/>
          <a:p>
            <a:pPr>
              <a:defRPr sz="7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428131424"/>
        <c:crosses val="autoZero"/>
        <c:crossBetween val="between"/>
        <c:majorUnit val="1"/>
      </c:valAx>
      <c:spPr>
        <a:noFill/>
        <a:ln>
          <a:noFill/>
        </a:ln>
        <a:effectLst/>
      </c:spPr>
    </c:plotArea>
    <c:legend>
      <c:legendPos val="b"/>
      <c:layout>
        <c:manualLayout>
          <c:xMode val="edge"/>
          <c:yMode val="edge"/>
          <c:x val="0.18024039780521262"/>
          <c:y val="0.92068322649572654"/>
          <c:w val="0.7256303587051619"/>
          <c:h val="7.8996427529892096E-2"/>
        </c:manualLayout>
      </c:layout>
      <c:overlay val="0"/>
      <c:spPr>
        <a:noFill/>
        <a:ln>
          <a:noFill/>
        </a:ln>
        <a:effectLst/>
      </c:spPr>
      <c:txPr>
        <a:bodyPr rot="0" spcFirstLastPara="1" vertOverflow="ellipsis" vert="horz" wrap="square" anchor="ctr" anchorCtr="1"/>
        <a:lstStyle/>
        <a:p>
          <a:pPr>
            <a:defRPr sz="8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noFill/>
    <a:ln w="3175" cap="flat" cmpd="sng" algn="ctr">
      <a:solidFill>
        <a:schemeClr val="tx1"/>
      </a:solidFill>
      <a:round/>
    </a:ln>
    <a:effectLst>
      <a:outerShdw dist="12700" dir="2700000" algn="tl" rotWithShape="0">
        <a:prstClr val="black"/>
      </a:outerShdw>
    </a:effectLst>
  </c:spPr>
  <c:txPr>
    <a:bodyPr/>
    <a:lstStyle/>
    <a:p>
      <a:pPr>
        <a:defRPr sz="900">
          <a:solidFill>
            <a:sysClr val="windowText" lastClr="000000"/>
          </a:solidFill>
          <a:latin typeface="Arial" panose="020B0604020202020204" pitchFamily="34" charset="0"/>
          <a:cs typeface="Arial" panose="020B0604020202020204" pitchFamily="34" charset="0"/>
        </a:defRPr>
      </a:pPr>
      <a:endParaRPr lang="es-MX"/>
    </a:p>
  </c:txPr>
  <c:externalData r:id="rId4">
    <c:autoUpdate val="0"/>
  </c:externalData>
</c:chartSpace>
</file>

<file path=word/charts/chart1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manualLayout>
          <c:layoutTarget val="inner"/>
          <c:xMode val="edge"/>
          <c:yMode val="edge"/>
          <c:x val="7.5928016726403827E-2"/>
          <c:y val="3.881957082444127E-2"/>
          <c:w val="0.88711051373954597"/>
          <c:h val="0.81721312479957176"/>
        </c:manualLayout>
      </c:layout>
      <c:barChart>
        <c:barDir val="col"/>
        <c:grouping val="clustered"/>
        <c:varyColors val="0"/>
        <c:ser>
          <c:idx val="0"/>
          <c:order val="0"/>
          <c:tx>
            <c:strRef>
              <c:f>Datos!$E$5</c:f>
              <c:strCache>
                <c:ptCount val="1"/>
                <c:pt idx="0">
                  <c:v>Serie desestacionalizada</c:v>
                </c:pt>
              </c:strCache>
            </c:strRef>
          </c:tx>
          <c:spPr>
            <a:solidFill>
              <a:srgbClr val="002060"/>
            </a:solidFill>
            <a:ln w="3175">
              <a:solidFill>
                <a:srgbClr val="002060"/>
              </a:solidFill>
            </a:ln>
          </c:spPr>
          <c:invertIfNegative val="0"/>
          <c:dLbls>
            <c:dLbl>
              <c:idx val="35"/>
              <c:delete val="1"/>
              <c:extLst>
                <c:ext xmlns:c15="http://schemas.microsoft.com/office/drawing/2012/chart" uri="{CE6537A1-D6FC-4f65-9D91-7224C49458BB}"/>
                <c:ext xmlns:c16="http://schemas.microsoft.com/office/drawing/2014/chart" uri="{C3380CC4-5D6E-409C-BE32-E72D297353CC}">
                  <c16:uniqueId val="{00000000-8980-4D4F-9BE4-4AE72A385011}"/>
                </c:ext>
              </c:extLst>
            </c:dLbl>
            <c:dLbl>
              <c:idx val="36"/>
              <c:delete val="1"/>
              <c:extLst>
                <c:ext xmlns:c15="http://schemas.microsoft.com/office/drawing/2012/chart" uri="{CE6537A1-D6FC-4f65-9D91-7224C49458BB}"/>
                <c:ext xmlns:c16="http://schemas.microsoft.com/office/drawing/2014/chart" uri="{C3380CC4-5D6E-409C-BE32-E72D297353CC}">
                  <c16:uniqueId val="{00000001-8980-4D4F-9BE4-4AE72A385011}"/>
                </c:ext>
              </c:extLst>
            </c:dLbl>
            <c:dLbl>
              <c:idx val="38"/>
              <c:delete val="1"/>
              <c:extLst>
                <c:ext xmlns:c15="http://schemas.microsoft.com/office/drawing/2012/chart" uri="{CE6537A1-D6FC-4f65-9D91-7224C49458BB}"/>
                <c:ext xmlns:c16="http://schemas.microsoft.com/office/drawing/2014/chart" uri="{C3380CC4-5D6E-409C-BE32-E72D297353CC}">
                  <c16:uniqueId val="{00000002-8980-4D4F-9BE4-4AE72A385011}"/>
                </c:ext>
              </c:extLst>
            </c:dLbl>
            <c:dLbl>
              <c:idx val="39"/>
              <c:delete val="1"/>
              <c:extLst>
                <c:ext xmlns:c15="http://schemas.microsoft.com/office/drawing/2012/chart" uri="{CE6537A1-D6FC-4f65-9D91-7224C49458BB}"/>
                <c:ext xmlns:c16="http://schemas.microsoft.com/office/drawing/2014/chart" uri="{C3380CC4-5D6E-409C-BE32-E72D297353CC}">
                  <c16:uniqueId val="{00000003-8980-4D4F-9BE4-4AE72A385011}"/>
                </c:ext>
              </c:extLst>
            </c:dLbl>
            <c:dLbl>
              <c:idx val="40"/>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8980-4D4F-9BE4-4AE72A385011}"/>
                </c:ext>
              </c:extLst>
            </c:dLbl>
            <c:dLbl>
              <c:idx val="41"/>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8980-4D4F-9BE4-4AE72A385011}"/>
                </c:ext>
              </c:extLst>
            </c:dLbl>
            <c:dLbl>
              <c:idx val="44"/>
              <c:delete val="1"/>
              <c:extLst>
                <c:ext xmlns:c15="http://schemas.microsoft.com/office/drawing/2012/chart" uri="{CE6537A1-D6FC-4f65-9D91-7224C49458BB}"/>
                <c:ext xmlns:c16="http://schemas.microsoft.com/office/drawing/2014/chart" uri="{C3380CC4-5D6E-409C-BE32-E72D297353CC}">
                  <c16:uniqueId val="{00000006-8980-4D4F-9BE4-4AE72A385011}"/>
                </c:ext>
              </c:extLst>
            </c:dLbl>
            <c:dLbl>
              <c:idx val="45"/>
              <c:delete val="1"/>
              <c:extLst>
                <c:ext xmlns:c15="http://schemas.microsoft.com/office/drawing/2012/chart" uri="{CE6537A1-D6FC-4f65-9D91-7224C49458BB}"/>
                <c:ext xmlns:c16="http://schemas.microsoft.com/office/drawing/2014/chart" uri="{C3380CC4-5D6E-409C-BE32-E72D297353CC}">
                  <c16:uniqueId val="{00000007-8980-4D4F-9BE4-4AE72A385011}"/>
                </c:ext>
              </c:extLst>
            </c:dLbl>
            <c:dLbl>
              <c:idx val="46"/>
              <c:layout>
                <c:manualLayout>
                  <c:x val="-3.7834234554310563E-3"/>
                  <c:y val="-4.3323073410213033E-5"/>
                </c:manualLayout>
              </c:layout>
              <c:spPr>
                <a:noFill/>
                <a:ln>
                  <a:noFill/>
                </a:ln>
                <a:effectLst/>
              </c:spPr>
              <c:txPr>
                <a:bodyPr rot="-5400000" vert="horz" wrap="square" lIns="0" tIns="0" rIns="0" bIns="0" anchor="ctr">
                  <a:spAutoFit/>
                </a:bodyPr>
                <a:lstStyle/>
                <a:p>
                  <a:pPr>
                    <a:defRPr sz="600"/>
                  </a:pPr>
                  <a:endParaRPr lang="es-MX"/>
                </a:p>
              </c:txPr>
              <c:dLblPos val="outEnd"/>
              <c:showLegendKey val="0"/>
              <c:showVal val="1"/>
              <c:showCatName val="0"/>
              <c:showSerName val="0"/>
              <c:showPercent val="0"/>
              <c:showBubbleSize val="0"/>
              <c:extLst>
                <c:ext xmlns:c15="http://schemas.microsoft.com/office/drawing/2012/chart" uri="{CE6537A1-D6FC-4f65-9D91-7224C49458BB}">
                  <c15:spPr xmlns:c15="http://schemas.microsoft.com/office/drawing/2012/chart">
                    <a:prstGeom prst="rect">
                      <a:avLst/>
                    </a:prstGeom>
                  </c15:spPr>
                </c:ext>
                <c:ext xmlns:c16="http://schemas.microsoft.com/office/drawing/2014/chart" uri="{C3380CC4-5D6E-409C-BE32-E72D297353CC}">
                  <c16:uniqueId val="{00000008-8980-4D4F-9BE4-4AE72A385011}"/>
                </c:ext>
              </c:extLst>
            </c:dLbl>
            <c:dLbl>
              <c:idx val="47"/>
              <c:layout>
                <c:manualLayout>
                  <c:x val="0"/>
                  <c:y val="1.2945953701395972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9-8980-4D4F-9BE4-4AE72A385011}"/>
                </c:ext>
              </c:extLst>
            </c:dLbl>
            <c:dLbl>
              <c:idx val="49"/>
              <c:delete val="1"/>
              <c:extLst>
                <c:ext xmlns:c15="http://schemas.microsoft.com/office/drawing/2012/chart" uri="{CE6537A1-D6FC-4f65-9D91-7224C49458BB}"/>
                <c:ext xmlns:c16="http://schemas.microsoft.com/office/drawing/2014/chart" uri="{C3380CC4-5D6E-409C-BE32-E72D297353CC}">
                  <c16:uniqueId val="{0000000A-8980-4D4F-9BE4-4AE72A385011}"/>
                </c:ext>
              </c:extLst>
            </c:dLbl>
            <c:dLbl>
              <c:idx val="50"/>
              <c:delete val="1"/>
              <c:extLst>
                <c:ext xmlns:c15="http://schemas.microsoft.com/office/drawing/2012/chart" uri="{CE6537A1-D6FC-4f65-9D91-7224C49458BB}"/>
                <c:ext xmlns:c16="http://schemas.microsoft.com/office/drawing/2014/chart" uri="{C3380CC4-5D6E-409C-BE32-E72D297353CC}">
                  <c16:uniqueId val="{0000000B-8980-4D4F-9BE4-4AE72A385011}"/>
                </c:ext>
              </c:extLst>
            </c:dLbl>
            <c:dLbl>
              <c:idx val="51"/>
              <c:delete val="1"/>
              <c:extLst>
                <c:ext xmlns:c15="http://schemas.microsoft.com/office/drawing/2012/chart" uri="{CE6537A1-D6FC-4f65-9D91-7224C49458BB}"/>
                <c:ext xmlns:c16="http://schemas.microsoft.com/office/drawing/2014/chart" uri="{C3380CC4-5D6E-409C-BE32-E72D297353CC}">
                  <c16:uniqueId val="{0000000C-8980-4D4F-9BE4-4AE72A385011}"/>
                </c:ext>
              </c:extLst>
            </c:dLbl>
            <c:dLbl>
              <c:idx val="52"/>
              <c:delete val="1"/>
              <c:extLst>
                <c:ext xmlns:c15="http://schemas.microsoft.com/office/drawing/2012/chart" uri="{CE6537A1-D6FC-4f65-9D91-7224C49458BB}"/>
                <c:ext xmlns:c16="http://schemas.microsoft.com/office/drawing/2014/chart" uri="{C3380CC4-5D6E-409C-BE32-E72D297353CC}">
                  <c16:uniqueId val="{0000000D-8980-4D4F-9BE4-4AE72A385011}"/>
                </c:ext>
              </c:extLst>
            </c:dLbl>
            <c:dLbl>
              <c:idx val="53"/>
              <c:delete val="1"/>
              <c:extLst>
                <c:ext xmlns:c15="http://schemas.microsoft.com/office/drawing/2012/chart" uri="{CE6537A1-D6FC-4f65-9D91-7224C49458BB}"/>
                <c:ext xmlns:c16="http://schemas.microsoft.com/office/drawing/2014/chart" uri="{C3380CC4-5D6E-409C-BE32-E72D297353CC}">
                  <c16:uniqueId val="{0000000E-8980-4D4F-9BE4-4AE72A385011}"/>
                </c:ext>
              </c:extLst>
            </c:dLbl>
            <c:dLbl>
              <c:idx val="54"/>
              <c:layout>
                <c:manualLayout>
                  <c:x val="-4.0064582845670592E-3"/>
                  <c:y val="0"/>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F-8980-4D4F-9BE4-4AE72A385011}"/>
                </c:ext>
              </c:extLst>
            </c:dLbl>
            <c:dLbl>
              <c:idx val="55"/>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10-8980-4D4F-9BE4-4AE72A385011}"/>
                </c:ext>
              </c:extLst>
            </c:dLbl>
            <c:spPr>
              <a:noFill/>
              <a:ln>
                <a:noFill/>
              </a:ln>
              <a:effectLst/>
            </c:spPr>
            <c:txPr>
              <a:bodyPr rot="-5400000" vert="horz" wrap="square" lIns="38100" tIns="19050" rIns="38100" bIns="19050" anchor="ctr">
                <a:spAutoFit/>
              </a:bodyPr>
              <a:lstStyle/>
              <a:p>
                <a:pPr>
                  <a:defRPr sz="600"/>
                </a:pPr>
                <a:endParaRPr lang="es-MX"/>
              </a:p>
            </c:txPr>
            <c:dLblPos val="outEnd"/>
            <c:showLegendKey val="0"/>
            <c:showVal val="0"/>
            <c:showCatName val="0"/>
            <c:showSerName val="0"/>
            <c:showPercent val="0"/>
            <c:showBubbleSize val="0"/>
            <c:extLst>
              <c:ext xmlns:c15="http://schemas.microsoft.com/office/drawing/2012/chart" uri="{CE6537A1-D6FC-4f65-9D91-7224C49458BB}">
                <c15:showLeaderLines val="1"/>
              </c:ext>
            </c:extLst>
          </c:dLbls>
          <c:cat>
            <c:multiLvlStrRef>
              <c:f>Datos!$A$198:$B$239</c:f>
              <c:multiLvlStrCache>
                <c:ptCount val="42"/>
                <c:lvl>
                  <c:pt idx="0">
                    <c:v>E</c:v>
                  </c:pt>
                  <c:pt idx="2">
                    <c:v>M</c:v>
                  </c:pt>
                  <c:pt idx="4">
                    <c:v>M</c:v>
                  </c:pt>
                  <c:pt idx="6">
                    <c:v>J</c:v>
                  </c:pt>
                  <c:pt idx="8">
                    <c:v>S</c:v>
                  </c:pt>
                  <c:pt idx="10">
                    <c:v>N</c:v>
                  </c:pt>
                  <c:pt idx="12">
                    <c:v>E</c:v>
                  </c:pt>
                  <c:pt idx="14">
                    <c:v>M</c:v>
                  </c:pt>
                  <c:pt idx="16">
                    <c:v>M</c:v>
                  </c:pt>
                  <c:pt idx="18">
                    <c:v>J</c:v>
                  </c:pt>
                  <c:pt idx="20">
                    <c:v>S</c:v>
                  </c:pt>
                  <c:pt idx="22">
                    <c:v>N</c:v>
                  </c:pt>
                  <c:pt idx="24">
                    <c:v>E</c:v>
                  </c:pt>
                  <c:pt idx="26">
                    <c:v>M</c:v>
                  </c:pt>
                  <c:pt idx="28">
                    <c:v>M</c:v>
                  </c:pt>
                  <c:pt idx="30">
                    <c:v>J</c:v>
                  </c:pt>
                  <c:pt idx="32">
                    <c:v>S</c:v>
                  </c:pt>
                  <c:pt idx="34">
                    <c:v>N</c:v>
                  </c:pt>
                  <c:pt idx="36">
                    <c:v>E</c:v>
                  </c:pt>
                  <c:pt idx="38">
                    <c:v>M</c:v>
                  </c:pt>
                  <c:pt idx="40">
                    <c:v>M</c:v>
                  </c:pt>
                  <c:pt idx="41">
                    <c:v>J</c:v>
                  </c:pt>
                </c:lvl>
                <c:lvl>
                  <c:pt idx="0">
                    <c:v>2021</c:v>
                  </c:pt>
                  <c:pt idx="12">
                    <c:v>2022</c:v>
                  </c:pt>
                  <c:pt idx="24">
                    <c:v>2023</c:v>
                  </c:pt>
                  <c:pt idx="36">
                    <c:v>2024</c:v>
                  </c:pt>
                </c:lvl>
              </c:multiLvlStrCache>
            </c:multiLvlStrRef>
          </c:cat>
          <c:val>
            <c:numRef>
              <c:f>Datos!$E$198:$E$245</c:f>
              <c:numCache>
                <c:formatCode>0.0_)</c:formatCode>
                <c:ptCount val="42"/>
                <c:pt idx="0">
                  <c:v>56.757927374631997</c:v>
                </c:pt>
                <c:pt idx="1">
                  <c:v>57.1114345655349</c:v>
                </c:pt>
                <c:pt idx="2">
                  <c:v>57.591127857469999</c:v>
                </c:pt>
                <c:pt idx="3">
                  <c:v>58.942252568203401</c:v>
                </c:pt>
                <c:pt idx="4">
                  <c:v>58.533906344676701</c:v>
                </c:pt>
                <c:pt idx="5">
                  <c:v>58.449248054041597</c:v>
                </c:pt>
                <c:pt idx="6">
                  <c:v>59.6120806988936</c:v>
                </c:pt>
                <c:pt idx="7">
                  <c:v>59.165202858869101</c:v>
                </c:pt>
                <c:pt idx="8">
                  <c:v>58.438348960984598</c:v>
                </c:pt>
                <c:pt idx="9">
                  <c:v>59.165231129479203</c:v>
                </c:pt>
                <c:pt idx="10">
                  <c:v>59.055394506877299</c:v>
                </c:pt>
                <c:pt idx="11">
                  <c:v>59.823158814228101</c:v>
                </c:pt>
                <c:pt idx="12">
                  <c:v>58.896610210649897</c:v>
                </c:pt>
                <c:pt idx="13">
                  <c:v>59.059009494011903</c:v>
                </c:pt>
                <c:pt idx="14">
                  <c:v>59.109533164732497</c:v>
                </c:pt>
                <c:pt idx="15">
                  <c:v>59.914992077463303</c:v>
                </c:pt>
                <c:pt idx="16">
                  <c:v>59.491878631455897</c:v>
                </c:pt>
                <c:pt idx="17">
                  <c:v>59.848464572947599</c:v>
                </c:pt>
                <c:pt idx="18">
                  <c:v>59.641413531426799</c:v>
                </c:pt>
                <c:pt idx="19">
                  <c:v>59.785938328160498</c:v>
                </c:pt>
                <c:pt idx="20">
                  <c:v>59.740410452432698</c:v>
                </c:pt>
                <c:pt idx="21">
                  <c:v>60.374988040161099</c:v>
                </c:pt>
                <c:pt idx="22">
                  <c:v>60.288363602009497</c:v>
                </c:pt>
                <c:pt idx="23">
                  <c:v>60.048333835269297</c:v>
                </c:pt>
                <c:pt idx="24">
                  <c:v>60.863278663876102</c:v>
                </c:pt>
                <c:pt idx="25">
                  <c:v>60.521569785354302</c:v>
                </c:pt>
                <c:pt idx="26">
                  <c:v>60.7130035242293</c:v>
                </c:pt>
                <c:pt idx="27">
                  <c:v>60.184559398456599</c:v>
                </c:pt>
                <c:pt idx="28">
                  <c:v>59.913127916315801</c:v>
                </c:pt>
                <c:pt idx="29">
                  <c:v>60.209221536273901</c:v>
                </c:pt>
                <c:pt idx="30">
                  <c:v>60.468734991958101</c:v>
                </c:pt>
                <c:pt idx="31">
                  <c:v>60.328190857763097</c:v>
                </c:pt>
                <c:pt idx="32">
                  <c:v>60.483658746402803</c:v>
                </c:pt>
                <c:pt idx="33">
                  <c:v>60.118978437229998</c:v>
                </c:pt>
                <c:pt idx="34">
                  <c:v>60.435708530741898</c:v>
                </c:pt>
                <c:pt idx="35">
                  <c:v>60.254748176124501</c:v>
                </c:pt>
                <c:pt idx="36">
                  <c:v>60.322972662354097</c:v>
                </c:pt>
                <c:pt idx="37">
                  <c:v>60.498905167255202</c:v>
                </c:pt>
                <c:pt idx="38">
                  <c:v>60.387978563234398</c:v>
                </c:pt>
                <c:pt idx="39">
                  <c:v>60.331571035974797</c:v>
                </c:pt>
                <c:pt idx="40">
                  <c:v>60.460278766079902</c:v>
                </c:pt>
                <c:pt idx="41">
                  <c:v>59.9414791745481</c:v>
                </c:pt>
              </c:numCache>
            </c:numRef>
          </c:val>
          <c:extLst>
            <c:ext xmlns:c16="http://schemas.microsoft.com/office/drawing/2014/chart" uri="{C3380CC4-5D6E-409C-BE32-E72D297353CC}">
              <c16:uniqueId val="{00000011-8980-4D4F-9BE4-4AE72A385011}"/>
            </c:ext>
          </c:extLst>
        </c:ser>
        <c:dLbls>
          <c:showLegendKey val="0"/>
          <c:showVal val="0"/>
          <c:showCatName val="0"/>
          <c:showSerName val="0"/>
          <c:showPercent val="0"/>
          <c:showBubbleSize val="0"/>
        </c:dLbls>
        <c:gapWidth val="50"/>
        <c:axId val="523531240"/>
        <c:axId val="523527320"/>
      </c:barChart>
      <c:lineChart>
        <c:grouping val="standard"/>
        <c:varyColors val="0"/>
        <c:ser>
          <c:idx val="1"/>
          <c:order val="1"/>
          <c:tx>
            <c:strRef>
              <c:f>Datos!$F$5</c:f>
              <c:strCache>
                <c:ptCount val="1"/>
                <c:pt idx="0">
                  <c:v>Serie tendencia-ciclo</c:v>
                </c:pt>
              </c:strCache>
            </c:strRef>
          </c:tx>
          <c:spPr>
            <a:ln w="12700">
              <a:solidFill>
                <a:srgbClr val="FFC000"/>
              </a:solidFill>
            </a:ln>
          </c:spPr>
          <c:marker>
            <c:symbol val="none"/>
          </c:marker>
          <c:cat>
            <c:multiLvlStrRef>
              <c:f>Datos!$A$198:$B$235</c:f>
              <c:multiLvlStrCache>
                <c:ptCount val="37"/>
                <c:lvl>
                  <c:pt idx="0">
                    <c:v>E</c:v>
                  </c:pt>
                  <c:pt idx="2">
                    <c:v>M</c:v>
                  </c:pt>
                  <c:pt idx="4">
                    <c:v>M</c:v>
                  </c:pt>
                  <c:pt idx="6">
                    <c:v>J</c:v>
                  </c:pt>
                  <c:pt idx="8">
                    <c:v>S</c:v>
                  </c:pt>
                  <c:pt idx="10">
                    <c:v>N</c:v>
                  </c:pt>
                  <c:pt idx="12">
                    <c:v>E</c:v>
                  </c:pt>
                  <c:pt idx="14">
                    <c:v>M</c:v>
                  </c:pt>
                  <c:pt idx="16">
                    <c:v>M</c:v>
                  </c:pt>
                  <c:pt idx="18">
                    <c:v>J</c:v>
                  </c:pt>
                  <c:pt idx="20">
                    <c:v>S</c:v>
                  </c:pt>
                  <c:pt idx="22">
                    <c:v>N</c:v>
                  </c:pt>
                  <c:pt idx="24">
                    <c:v>E</c:v>
                  </c:pt>
                  <c:pt idx="26">
                    <c:v>M</c:v>
                  </c:pt>
                  <c:pt idx="28">
                    <c:v>M</c:v>
                  </c:pt>
                  <c:pt idx="30">
                    <c:v>J</c:v>
                  </c:pt>
                  <c:pt idx="32">
                    <c:v>S</c:v>
                  </c:pt>
                  <c:pt idx="34">
                    <c:v>N</c:v>
                  </c:pt>
                  <c:pt idx="36">
                    <c:v>E</c:v>
                  </c:pt>
                </c:lvl>
                <c:lvl>
                  <c:pt idx="0">
                    <c:v>2021</c:v>
                  </c:pt>
                  <c:pt idx="12">
                    <c:v>2022</c:v>
                  </c:pt>
                  <c:pt idx="24">
                    <c:v>2023</c:v>
                  </c:pt>
                  <c:pt idx="36">
                    <c:v>2024</c:v>
                  </c:pt>
                </c:lvl>
              </c:multiLvlStrCache>
            </c:multiLvlStrRef>
          </c:cat>
          <c:val>
            <c:numRef>
              <c:f>Datos!$F$198:$F$245</c:f>
              <c:numCache>
                <c:formatCode>0.0_)</c:formatCode>
                <c:ptCount val="42"/>
                <c:pt idx="0">
                  <c:v>56.954479556693698</c:v>
                </c:pt>
                <c:pt idx="1">
                  <c:v>57.268600795494201</c:v>
                </c:pt>
                <c:pt idx="2">
                  <c:v>57.622612272206503</c:v>
                </c:pt>
                <c:pt idx="3">
                  <c:v>58.002310196235399</c:v>
                </c:pt>
                <c:pt idx="4">
                  <c:v>58.370358618602602</c:v>
                </c:pt>
                <c:pt idx="5">
                  <c:v>58.6846950700712</c:v>
                </c:pt>
                <c:pt idx="6">
                  <c:v>58.916938472193799</c:v>
                </c:pt>
                <c:pt idx="7">
                  <c:v>59.057667875622798</c:v>
                </c:pt>
                <c:pt idx="8">
                  <c:v>59.120799340031802</c:v>
                </c:pt>
                <c:pt idx="9">
                  <c:v>59.113343199475899</c:v>
                </c:pt>
                <c:pt idx="10">
                  <c:v>59.072254067803797</c:v>
                </c:pt>
                <c:pt idx="11">
                  <c:v>59.036780500338303</c:v>
                </c:pt>
                <c:pt idx="12">
                  <c:v>59.052911320264897</c:v>
                </c:pt>
                <c:pt idx="13">
                  <c:v>59.142096896134703</c:v>
                </c:pt>
                <c:pt idx="14">
                  <c:v>59.2833112041953</c:v>
                </c:pt>
                <c:pt idx="15">
                  <c:v>59.433671589891397</c:v>
                </c:pt>
                <c:pt idx="16">
                  <c:v>59.566664774580701</c:v>
                </c:pt>
                <c:pt idx="17">
                  <c:v>59.676998770161298</c:v>
                </c:pt>
                <c:pt idx="18">
                  <c:v>59.762406537397403</c:v>
                </c:pt>
                <c:pt idx="19">
                  <c:v>59.846270615203998</c:v>
                </c:pt>
                <c:pt idx="20">
                  <c:v>59.954148459455702</c:v>
                </c:pt>
                <c:pt idx="21">
                  <c:v>60.102543293596597</c:v>
                </c:pt>
                <c:pt idx="22">
                  <c:v>60.2785712260509</c:v>
                </c:pt>
                <c:pt idx="23">
                  <c:v>60.425481289130701</c:v>
                </c:pt>
                <c:pt idx="24">
                  <c:v>60.501379009787499</c:v>
                </c:pt>
                <c:pt idx="25">
                  <c:v>60.490656192609997</c:v>
                </c:pt>
                <c:pt idx="26">
                  <c:v>60.419440106228699</c:v>
                </c:pt>
                <c:pt idx="27">
                  <c:v>60.335903566672201</c:v>
                </c:pt>
                <c:pt idx="28">
                  <c:v>60.272915071130697</c:v>
                </c:pt>
                <c:pt idx="29">
                  <c:v>60.245474508557102</c:v>
                </c:pt>
                <c:pt idx="30">
                  <c:v>60.263381682660601</c:v>
                </c:pt>
                <c:pt idx="31">
                  <c:v>60.305513622759399</c:v>
                </c:pt>
                <c:pt idx="32">
                  <c:v>60.335264666266603</c:v>
                </c:pt>
                <c:pt idx="33">
                  <c:v>60.344989018910901</c:v>
                </c:pt>
                <c:pt idx="34">
                  <c:v>60.335434798322801</c:v>
                </c:pt>
                <c:pt idx="35">
                  <c:v>60.343099769778703</c:v>
                </c:pt>
                <c:pt idx="36">
                  <c:v>60.370145296042601</c:v>
                </c:pt>
                <c:pt idx="37">
                  <c:v>60.3908967330255</c:v>
                </c:pt>
                <c:pt idx="38">
                  <c:v>60.380626325313898</c:v>
                </c:pt>
                <c:pt idx="39">
                  <c:v>60.335599687087999</c:v>
                </c:pt>
                <c:pt idx="40">
                  <c:v>60.266899119892997</c:v>
                </c:pt>
                <c:pt idx="41">
                  <c:v>60.193244091286502</c:v>
                </c:pt>
              </c:numCache>
            </c:numRef>
          </c:val>
          <c:smooth val="0"/>
          <c:extLst>
            <c:ext xmlns:c16="http://schemas.microsoft.com/office/drawing/2014/chart" uri="{C3380CC4-5D6E-409C-BE32-E72D297353CC}">
              <c16:uniqueId val="{00000012-8980-4D4F-9BE4-4AE72A385011}"/>
            </c:ext>
          </c:extLst>
        </c:ser>
        <c:dLbls>
          <c:showLegendKey val="0"/>
          <c:showVal val="0"/>
          <c:showCatName val="0"/>
          <c:showSerName val="0"/>
          <c:showPercent val="0"/>
          <c:showBubbleSize val="0"/>
        </c:dLbls>
        <c:marker val="1"/>
        <c:smooth val="0"/>
        <c:axId val="523531240"/>
        <c:axId val="523527320"/>
      </c:lineChart>
      <c:catAx>
        <c:axId val="523531240"/>
        <c:scaling>
          <c:orientation val="minMax"/>
        </c:scaling>
        <c:delete val="0"/>
        <c:axPos val="b"/>
        <c:numFmt formatCode="General" sourceLinked="0"/>
        <c:majorTickMark val="cross"/>
        <c:minorTickMark val="none"/>
        <c:tickLblPos val="low"/>
        <c:spPr>
          <a:noFill/>
          <a:ln w="6350">
            <a:solidFill>
              <a:schemeClr val="tx1"/>
            </a:solidFill>
          </a:ln>
        </c:spPr>
        <c:txPr>
          <a:bodyPr rot="0"/>
          <a:lstStyle/>
          <a:p>
            <a:pPr>
              <a:defRPr sz="550"/>
            </a:pPr>
            <a:endParaRPr lang="es-MX"/>
          </a:p>
        </c:txPr>
        <c:crossAx val="523527320"/>
        <c:crosses val="autoZero"/>
        <c:auto val="1"/>
        <c:lblAlgn val="ctr"/>
        <c:lblOffset val="0"/>
        <c:tickLblSkip val="1"/>
        <c:tickMarkSkip val="12"/>
        <c:noMultiLvlLbl val="1"/>
      </c:catAx>
      <c:valAx>
        <c:axId val="523527320"/>
        <c:scaling>
          <c:orientation val="minMax"/>
          <c:max val="65"/>
          <c:min val="45"/>
        </c:scaling>
        <c:delete val="0"/>
        <c:axPos val="l"/>
        <c:majorGridlines>
          <c:spPr>
            <a:ln>
              <a:noFill/>
            </a:ln>
          </c:spPr>
        </c:majorGridlines>
        <c:numFmt formatCode="#,##0.0" sourceLinked="0"/>
        <c:majorTickMark val="out"/>
        <c:minorTickMark val="none"/>
        <c:tickLblPos val="nextTo"/>
        <c:spPr>
          <a:noFill/>
          <a:ln w="6350">
            <a:solidFill>
              <a:schemeClr val="tx1"/>
            </a:solidFill>
          </a:ln>
        </c:spPr>
        <c:txPr>
          <a:bodyPr/>
          <a:lstStyle/>
          <a:p>
            <a:pPr>
              <a:defRPr sz="600"/>
            </a:pPr>
            <a:endParaRPr lang="es-MX"/>
          </a:p>
        </c:txPr>
        <c:crossAx val="523531240"/>
        <c:crosses val="autoZero"/>
        <c:crossBetween val="between"/>
        <c:majorUnit val="5"/>
        <c:minorUnit val="0.2"/>
      </c:valAx>
      <c:spPr>
        <a:noFill/>
        <a:ln w="0">
          <a:solidFill>
            <a:schemeClr val="bg1">
              <a:lumMod val="75000"/>
            </a:schemeClr>
          </a:solidFill>
        </a:ln>
      </c:spPr>
    </c:plotArea>
    <c:legend>
      <c:legendPos val="b"/>
      <c:layout>
        <c:manualLayout>
          <c:xMode val="edge"/>
          <c:yMode val="edge"/>
          <c:x val="0.10493892201665549"/>
          <c:y val="0.94804749800637944"/>
          <c:w val="0.77891667821854471"/>
          <c:h val="4.7908700575476873E-2"/>
        </c:manualLayout>
      </c:layout>
      <c:overlay val="0"/>
      <c:spPr>
        <a:noFill/>
        <a:ln>
          <a:noFill/>
        </a:ln>
      </c:spPr>
      <c:txPr>
        <a:bodyPr/>
        <a:lstStyle/>
        <a:p>
          <a:pPr>
            <a:defRPr sz="650"/>
          </a:pPr>
          <a:endParaRPr lang="es-MX"/>
        </a:p>
      </c:txPr>
    </c:legend>
    <c:plotVisOnly val="1"/>
    <c:dispBlanksAs val="gap"/>
    <c:showDLblsOverMax val="0"/>
  </c:chart>
  <c:spPr>
    <a:noFill/>
    <a:ln w="3175">
      <a:solidFill>
        <a:schemeClr val="tx1"/>
      </a:solidFill>
    </a:ln>
    <a:effectLst/>
  </c:spPr>
  <c:txPr>
    <a:bodyPr/>
    <a:lstStyle/>
    <a:p>
      <a:pPr>
        <a:defRPr sz="700">
          <a:latin typeface="Arial" pitchFamily="34" charset="0"/>
          <a:cs typeface="Arial" pitchFamily="34" charset="0"/>
        </a:defRPr>
      </a:pPr>
      <a:endParaRPr lang="es-MX"/>
    </a:p>
  </c:txPr>
  <c:externalData r:id="rId2">
    <c:autoUpdate val="0"/>
  </c:externalData>
</c:chartSpace>
</file>

<file path=word/charts/chart1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manualLayout>
          <c:layoutTarget val="inner"/>
          <c:xMode val="edge"/>
          <c:yMode val="edge"/>
          <c:x val="7.5966547192353642E-2"/>
          <c:y val="3.8819444444444441E-2"/>
          <c:w val="0.88711051373954597"/>
          <c:h val="0.81721312479957176"/>
        </c:manualLayout>
      </c:layout>
      <c:barChart>
        <c:barDir val="col"/>
        <c:grouping val="clustered"/>
        <c:varyColors val="0"/>
        <c:ser>
          <c:idx val="0"/>
          <c:order val="0"/>
          <c:tx>
            <c:strRef>
              <c:f>Datos!$G$5</c:f>
              <c:strCache>
                <c:ptCount val="1"/>
                <c:pt idx="0">
                  <c:v>Serie desestacionalizada</c:v>
                </c:pt>
              </c:strCache>
            </c:strRef>
          </c:tx>
          <c:spPr>
            <a:solidFill>
              <a:srgbClr val="558ED5"/>
            </a:solidFill>
            <a:ln w="3175">
              <a:solidFill>
                <a:srgbClr val="558ED5"/>
              </a:solidFill>
            </a:ln>
          </c:spPr>
          <c:invertIfNegative val="0"/>
          <c:dLbls>
            <c:dLbl>
              <c:idx val="37"/>
              <c:spPr>
                <a:noFill/>
                <a:ln>
                  <a:noFill/>
                </a:ln>
                <a:effectLst/>
              </c:spPr>
              <c:txPr>
                <a:bodyPr wrap="square" lIns="38100" tIns="19050" rIns="38100" bIns="19050" anchor="ctr">
                  <a:spAutoFit/>
                </a:bodyPr>
                <a:lstStyle/>
                <a:p>
                  <a:pPr>
                    <a:defRPr/>
                  </a:pPr>
                  <a:endParaRPr lang="es-MX"/>
                </a:p>
              </c:txPr>
              <c:showLegendKey val="0"/>
              <c:showVal val="0"/>
              <c:showCatName val="0"/>
              <c:showSerName val="0"/>
              <c:showPercent val="0"/>
              <c:showBubbleSize val="0"/>
              <c:extLst>
                <c:ext xmlns:c16="http://schemas.microsoft.com/office/drawing/2014/chart" uri="{C3380CC4-5D6E-409C-BE32-E72D297353CC}">
                  <c16:uniqueId val="{00000000-2971-42AA-B218-79FAB0E7D260}"/>
                </c:ext>
              </c:extLst>
            </c:dLbl>
            <c:dLbl>
              <c:idx val="39"/>
              <c:spPr>
                <a:noFill/>
                <a:ln>
                  <a:noFill/>
                </a:ln>
                <a:effectLst/>
              </c:spPr>
              <c:txPr>
                <a:bodyPr wrap="square" lIns="38100" tIns="19050" rIns="38100" bIns="19050" anchor="ctr">
                  <a:spAutoFit/>
                </a:bodyPr>
                <a:lstStyle/>
                <a:p>
                  <a:pPr>
                    <a:defRPr/>
                  </a:pPr>
                  <a:endParaRPr lang="es-MX"/>
                </a:p>
              </c:txPr>
              <c:showLegendKey val="0"/>
              <c:showVal val="0"/>
              <c:showCatName val="0"/>
              <c:showSerName val="0"/>
              <c:showPercent val="0"/>
              <c:showBubbleSize val="0"/>
              <c:extLst>
                <c:ext xmlns:c16="http://schemas.microsoft.com/office/drawing/2014/chart" uri="{C3380CC4-5D6E-409C-BE32-E72D297353CC}">
                  <c16:uniqueId val="{00000001-2971-42AA-B218-79FAB0E7D260}"/>
                </c:ext>
              </c:extLst>
            </c:dLbl>
            <c:dLbl>
              <c:idx val="40"/>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2971-42AA-B218-79FAB0E7D260}"/>
                </c:ext>
              </c:extLst>
            </c:dLbl>
            <c:dLbl>
              <c:idx val="41"/>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2971-42AA-B218-79FAB0E7D260}"/>
                </c:ext>
              </c:extLst>
            </c:dLbl>
            <c:dLbl>
              <c:idx val="46"/>
              <c:layout>
                <c:manualLayout>
                  <c:x val="-3.7810220157253899E-3"/>
                  <c:y val="-6.5217180607976283E-3"/>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2971-42AA-B218-79FAB0E7D260}"/>
                </c:ext>
              </c:extLst>
            </c:dLbl>
            <c:dLbl>
              <c:idx val="47"/>
              <c:layout>
                <c:manualLayout>
                  <c:x val="-1.3930497501238929E-16"/>
                  <c:y val="-1.2956717930720342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2971-42AA-B218-79FAB0E7D260}"/>
                </c:ext>
              </c:extLst>
            </c:dLbl>
            <c:dLbl>
              <c:idx val="54"/>
              <c:layout>
                <c:manualLayout>
                  <c:x val="-4.063540982410776E-3"/>
                  <c:y val="6.5990686479807329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2971-42AA-B218-79FAB0E7D260}"/>
                </c:ext>
              </c:extLst>
            </c:dLbl>
            <c:dLbl>
              <c:idx val="55"/>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2971-42AA-B218-79FAB0E7D260}"/>
                </c:ext>
              </c:extLst>
            </c:dLbl>
            <c:spPr>
              <a:noFill/>
              <a:ln>
                <a:noFill/>
              </a:ln>
              <a:effectLst/>
            </c:spPr>
            <c:txPr>
              <a:bodyPr rot="-5400000" vert="horz" wrap="square" lIns="0" tIns="0" rIns="0" bIns="0" anchor="ctr">
                <a:spAutoFit/>
              </a:bodyPr>
              <a:lstStyle/>
              <a:p>
                <a:pPr>
                  <a:defRPr sz="600"/>
                </a:pPr>
                <a:endParaRPr lang="es-MX"/>
              </a:p>
            </c:txPr>
            <c:showLegendKey val="0"/>
            <c:showVal val="0"/>
            <c:showCatName val="0"/>
            <c:showSerName val="0"/>
            <c:showPercent val="0"/>
            <c:showBubbleSize val="0"/>
            <c:extLst>
              <c:ext xmlns:c15="http://schemas.microsoft.com/office/drawing/2012/chart" uri="{CE6537A1-D6FC-4f65-9D91-7224C49458BB}">
                <c15:spPr xmlns:c15="http://schemas.microsoft.com/office/drawing/2012/chart">
                  <a:prstGeom prst="rect">
                    <a:avLst/>
                  </a:prstGeom>
                </c15:spPr>
                <c15:showLeaderLines val="1"/>
                <c15:leaderLines>
                  <c:spPr>
                    <a:ln>
                      <a:noFill/>
                    </a:ln>
                  </c:spPr>
                </c15:leaderLines>
              </c:ext>
            </c:extLst>
          </c:dLbls>
          <c:cat>
            <c:multiLvlStrRef>
              <c:f>Datos!$A$198:$B$239</c:f>
              <c:multiLvlStrCache>
                <c:ptCount val="42"/>
                <c:lvl>
                  <c:pt idx="0">
                    <c:v>E</c:v>
                  </c:pt>
                  <c:pt idx="2">
                    <c:v>M</c:v>
                  </c:pt>
                  <c:pt idx="4">
                    <c:v>M</c:v>
                  </c:pt>
                  <c:pt idx="6">
                    <c:v>J</c:v>
                  </c:pt>
                  <c:pt idx="8">
                    <c:v>S</c:v>
                  </c:pt>
                  <c:pt idx="10">
                    <c:v>N</c:v>
                  </c:pt>
                  <c:pt idx="12">
                    <c:v>E</c:v>
                  </c:pt>
                  <c:pt idx="14">
                    <c:v>M</c:v>
                  </c:pt>
                  <c:pt idx="16">
                    <c:v>M</c:v>
                  </c:pt>
                  <c:pt idx="18">
                    <c:v>J</c:v>
                  </c:pt>
                  <c:pt idx="20">
                    <c:v>S</c:v>
                  </c:pt>
                  <c:pt idx="22">
                    <c:v>N</c:v>
                  </c:pt>
                  <c:pt idx="24">
                    <c:v>E</c:v>
                  </c:pt>
                  <c:pt idx="26">
                    <c:v>M</c:v>
                  </c:pt>
                  <c:pt idx="28">
                    <c:v>M</c:v>
                  </c:pt>
                  <c:pt idx="30">
                    <c:v>J</c:v>
                  </c:pt>
                  <c:pt idx="32">
                    <c:v>S</c:v>
                  </c:pt>
                  <c:pt idx="34">
                    <c:v>N</c:v>
                  </c:pt>
                  <c:pt idx="36">
                    <c:v>E</c:v>
                  </c:pt>
                  <c:pt idx="38">
                    <c:v>M</c:v>
                  </c:pt>
                  <c:pt idx="40">
                    <c:v>M</c:v>
                  </c:pt>
                  <c:pt idx="41">
                    <c:v>J</c:v>
                  </c:pt>
                </c:lvl>
                <c:lvl>
                  <c:pt idx="0">
                    <c:v>2021</c:v>
                  </c:pt>
                  <c:pt idx="12">
                    <c:v>2022</c:v>
                  </c:pt>
                  <c:pt idx="24">
                    <c:v>2023</c:v>
                  </c:pt>
                  <c:pt idx="36">
                    <c:v>2024</c:v>
                  </c:pt>
                </c:lvl>
              </c:multiLvlStrCache>
            </c:multiLvlStrRef>
          </c:cat>
          <c:val>
            <c:numRef>
              <c:f>Datos!$G$198:$G$245</c:f>
              <c:numCache>
                <c:formatCode>0.0_)</c:formatCode>
                <c:ptCount val="42"/>
                <c:pt idx="0">
                  <c:v>55.9195780731905</c:v>
                </c:pt>
                <c:pt idx="1">
                  <c:v>57.5766108421832</c:v>
                </c:pt>
                <c:pt idx="2">
                  <c:v>57.803223713091199</c:v>
                </c:pt>
                <c:pt idx="3">
                  <c:v>58.550955152066699</c:v>
                </c:pt>
                <c:pt idx="4">
                  <c:v>58.913644591996999</c:v>
                </c:pt>
                <c:pt idx="5">
                  <c:v>58.504420513704503</c:v>
                </c:pt>
                <c:pt idx="6">
                  <c:v>60.613472510788803</c:v>
                </c:pt>
                <c:pt idx="7">
                  <c:v>60.390223919395602</c:v>
                </c:pt>
                <c:pt idx="8">
                  <c:v>59.668136490424097</c:v>
                </c:pt>
                <c:pt idx="9">
                  <c:v>60.411393664907798</c:v>
                </c:pt>
                <c:pt idx="10">
                  <c:v>59.963387887033903</c:v>
                </c:pt>
                <c:pt idx="11">
                  <c:v>60.999394237110103</c:v>
                </c:pt>
                <c:pt idx="12">
                  <c:v>59.907648033249799</c:v>
                </c:pt>
                <c:pt idx="13">
                  <c:v>60.312732182827403</c:v>
                </c:pt>
                <c:pt idx="14">
                  <c:v>60.301566776042002</c:v>
                </c:pt>
                <c:pt idx="15">
                  <c:v>61.001317895430901</c:v>
                </c:pt>
                <c:pt idx="16">
                  <c:v>60.480215154346098</c:v>
                </c:pt>
                <c:pt idx="17">
                  <c:v>60.970474373006802</c:v>
                </c:pt>
                <c:pt idx="18">
                  <c:v>60.612172375872802</c:v>
                </c:pt>
                <c:pt idx="19">
                  <c:v>60.391848984907</c:v>
                </c:pt>
                <c:pt idx="20">
                  <c:v>60.883925298660003</c:v>
                </c:pt>
                <c:pt idx="21">
                  <c:v>61.2770525039221</c:v>
                </c:pt>
                <c:pt idx="22">
                  <c:v>60.875133625655302</c:v>
                </c:pt>
                <c:pt idx="23">
                  <c:v>61.293396329262002</c:v>
                </c:pt>
                <c:pt idx="24">
                  <c:v>61.225269631520902</c:v>
                </c:pt>
                <c:pt idx="25">
                  <c:v>61.036498652853197</c:v>
                </c:pt>
                <c:pt idx="26">
                  <c:v>61.453834126668603</c:v>
                </c:pt>
                <c:pt idx="27">
                  <c:v>60.677379269834098</c:v>
                </c:pt>
                <c:pt idx="28">
                  <c:v>60.906531400194503</c:v>
                </c:pt>
                <c:pt idx="29">
                  <c:v>61.000909289275697</c:v>
                </c:pt>
                <c:pt idx="30">
                  <c:v>61.511211805329097</c:v>
                </c:pt>
                <c:pt idx="31">
                  <c:v>61.267818373456301</c:v>
                </c:pt>
                <c:pt idx="32">
                  <c:v>61.577273093014199</c:v>
                </c:pt>
                <c:pt idx="33">
                  <c:v>60.994709867428099</c:v>
                </c:pt>
                <c:pt idx="34">
                  <c:v>61.571290472258298</c:v>
                </c:pt>
                <c:pt idx="35">
                  <c:v>60.530734690457003</c:v>
                </c:pt>
                <c:pt idx="36">
                  <c:v>61.421147346484098</c:v>
                </c:pt>
                <c:pt idx="37">
                  <c:v>61.440406714337001</c:v>
                </c:pt>
                <c:pt idx="38">
                  <c:v>61.3221716289856</c:v>
                </c:pt>
                <c:pt idx="39">
                  <c:v>61.675187610818398</c:v>
                </c:pt>
                <c:pt idx="40">
                  <c:v>61.928375147988497</c:v>
                </c:pt>
                <c:pt idx="41">
                  <c:v>61.310819278494002</c:v>
                </c:pt>
              </c:numCache>
            </c:numRef>
          </c:val>
          <c:extLst>
            <c:ext xmlns:c16="http://schemas.microsoft.com/office/drawing/2014/chart" uri="{C3380CC4-5D6E-409C-BE32-E72D297353CC}">
              <c16:uniqueId val="{00000008-2971-42AA-B218-79FAB0E7D260}"/>
            </c:ext>
          </c:extLst>
        </c:ser>
        <c:dLbls>
          <c:showLegendKey val="0"/>
          <c:showVal val="0"/>
          <c:showCatName val="0"/>
          <c:showSerName val="0"/>
          <c:showPercent val="0"/>
          <c:showBubbleSize val="0"/>
        </c:dLbls>
        <c:gapWidth val="50"/>
        <c:axId val="523532416"/>
        <c:axId val="523530456"/>
      </c:barChart>
      <c:lineChart>
        <c:grouping val="standard"/>
        <c:varyColors val="0"/>
        <c:ser>
          <c:idx val="1"/>
          <c:order val="1"/>
          <c:tx>
            <c:strRef>
              <c:f>Datos!$H$5</c:f>
              <c:strCache>
                <c:ptCount val="1"/>
                <c:pt idx="0">
                  <c:v>Serie tendencia-ciclo</c:v>
                </c:pt>
              </c:strCache>
            </c:strRef>
          </c:tx>
          <c:spPr>
            <a:ln w="12700">
              <a:solidFill>
                <a:schemeClr val="bg2">
                  <a:lumMod val="10000"/>
                </a:schemeClr>
              </a:solidFill>
            </a:ln>
          </c:spPr>
          <c:marker>
            <c:symbol val="none"/>
          </c:marker>
          <c:cat>
            <c:multiLvlStrRef>
              <c:f>Datos!$A$198:$B$235</c:f>
              <c:multiLvlStrCache>
                <c:ptCount val="37"/>
                <c:lvl>
                  <c:pt idx="0">
                    <c:v>E</c:v>
                  </c:pt>
                  <c:pt idx="2">
                    <c:v>M</c:v>
                  </c:pt>
                  <c:pt idx="4">
                    <c:v>M</c:v>
                  </c:pt>
                  <c:pt idx="6">
                    <c:v>J</c:v>
                  </c:pt>
                  <c:pt idx="8">
                    <c:v>S</c:v>
                  </c:pt>
                  <c:pt idx="10">
                    <c:v>N</c:v>
                  </c:pt>
                  <c:pt idx="12">
                    <c:v>E</c:v>
                  </c:pt>
                  <c:pt idx="14">
                    <c:v>M</c:v>
                  </c:pt>
                  <c:pt idx="16">
                    <c:v>M</c:v>
                  </c:pt>
                  <c:pt idx="18">
                    <c:v>J</c:v>
                  </c:pt>
                  <c:pt idx="20">
                    <c:v>S</c:v>
                  </c:pt>
                  <c:pt idx="22">
                    <c:v>N</c:v>
                  </c:pt>
                  <c:pt idx="24">
                    <c:v>E</c:v>
                  </c:pt>
                  <c:pt idx="26">
                    <c:v>M</c:v>
                  </c:pt>
                  <c:pt idx="28">
                    <c:v>M</c:v>
                  </c:pt>
                  <c:pt idx="30">
                    <c:v>J</c:v>
                  </c:pt>
                  <c:pt idx="32">
                    <c:v>S</c:v>
                  </c:pt>
                  <c:pt idx="34">
                    <c:v>N</c:v>
                  </c:pt>
                  <c:pt idx="36">
                    <c:v>E</c:v>
                  </c:pt>
                </c:lvl>
                <c:lvl>
                  <c:pt idx="0">
                    <c:v>2021</c:v>
                  </c:pt>
                  <c:pt idx="12">
                    <c:v>2022</c:v>
                  </c:pt>
                  <c:pt idx="24">
                    <c:v>2023</c:v>
                  </c:pt>
                  <c:pt idx="36">
                    <c:v>2024</c:v>
                  </c:pt>
                </c:lvl>
              </c:multiLvlStrCache>
            </c:multiLvlStrRef>
          </c:cat>
          <c:val>
            <c:numRef>
              <c:f>Datos!$H$198:$H$245</c:f>
              <c:numCache>
                <c:formatCode>0.0_)</c:formatCode>
                <c:ptCount val="42"/>
                <c:pt idx="0">
                  <c:v>57.170242502639397</c:v>
                </c:pt>
                <c:pt idx="1">
                  <c:v>57.564607983573502</c:v>
                </c:pt>
                <c:pt idx="2">
                  <c:v>57.999857342599597</c:v>
                </c:pt>
                <c:pt idx="3">
                  <c:v>58.476095493309103</c:v>
                </c:pt>
                <c:pt idx="4">
                  <c:v>58.959446594807602</c:v>
                </c:pt>
                <c:pt idx="5">
                  <c:v>59.3977908703637</c:v>
                </c:pt>
                <c:pt idx="6">
                  <c:v>59.744979633820797</c:v>
                </c:pt>
                <c:pt idx="7">
                  <c:v>59.977012418409501</c:v>
                </c:pt>
                <c:pt idx="8">
                  <c:v>60.093103212469202</c:v>
                </c:pt>
                <c:pt idx="9">
                  <c:v>60.112234148172398</c:v>
                </c:pt>
                <c:pt idx="10">
                  <c:v>60.101363206814803</c:v>
                </c:pt>
                <c:pt idx="11">
                  <c:v>60.106130438115798</c:v>
                </c:pt>
                <c:pt idx="12">
                  <c:v>60.170041079919898</c:v>
                </c:pt>
                <c:pt idx="13">
                  <c:v>60.300129908720997</c:v>
                </c:pt>
                <c:pt idx="14">
                  <c:v>60.453492961568202</c:v>
                </c:pt>
                <c:pt idx="15">
                  <c:v>60.574790414606099</c:v>
                </c:pt>
                <c:pt idx="16">
                  <c:v>60.661866378326202</c:v>
                </c:pt>
                <c:pt idx="17">
                  <c:v>60.699715115458197</c:v>
                </c:pt>
                <c:pt idx="18">
                  <c:v>60.722507250760799</c:v>
                </c:pt>
                <c:pt idx="19">
                  <c:v>60.766035958176197</c:v>
                </c:pt>
                <c:pt idx="20">
                  <c:v>60.846580665175097</c:v>
                </c:pt>
                <c:pt idx="21">
                  <c:v>60.965893340189602</c:v>
                </c:pt>
                <c:pt idx="22">
                  <c:v>61.092623618525998</c:v>
                </c:pt>
                <c:pt idx="23">
                  <c:v>61.174240720937</c:v>
                </c:pt>
                <c:pt idx="24">
                  <c:v>61.184809984331501</c:v>
                </c:pt>
                <c:pt idx="25">
                  <c:v>61.131288472127203</c:v>
                </c:pt>
                <c:pt idx="26">
                  <c:v>61.062209716979098</c:v>
                </c:pt>
                <c:pt idx="27">
                  <c:v>61.035673626753798</c:v>
                </c:pt>
                <c:pt idx="28">
                  <c:v>61.054077714761902</c:v>
                </c:pt>
                <c:pt idx="29">
                  <c:v>61.117167230576001</c:v>
                </c:pt>
                <c:pt idx="30">
                  <c:v>61.2106046960537</c:v>
                </c:pt>
                <c:pt idx="31">
                  <c:v>61.294633556476498</c:v>
                </c:pt>
                <c:pt idx="32">
                  <c:v>61.350237559531401</c:v>
                </c:pt>
                <c:pt idx="33">
                  <c:v>61.363997527389103</c:v>
                </c:pt>
                <c:pt idx="34">
                  <c:v>61.340711915425203</c:v>
                </c:pt>
                <c:pt idx="35">
                  <c:v>61.341328711041299</c:v>
                </c:pt>
                <c:pt idx="36">
                  <c:v>61.3849927438634</c:v>
                </c:pt>
                <c:pt idx="37">
                  <c:v>61.455009400122798</c:v>
                </c:pt>
                <c:pt idx="38">
                  <c:v>61.516605396596503</c:v>
                </c:pt>
                <c:pt idx="39">
                  <c:v>61.557040916578401</c:v>
                </c:pt>
                <c:pt idx="40">
                  <c:v>61.557987685379402</c:v>
                </c:pt>
                <c:pt idx="41">
                  <c:v>61.522966847491602</c:v>
                </c:pt>
              </c:numCache>
            </c:numRef>
          </c:val>
          <c:smooth val="0"/>
          <c:extLst>
            <c:ext xmlns:c16="http://schemas.microsoft.com/office/drawing/2014/chart" uri="{C3380CC4-5D6E-409C-BE32-E72D297353CC}">
              <c16:uniqueId val="{00000009-2971-42AA-B218-79FAB0E7D260}"/>
            </c:ext>
          </c:extLst>
        </c:ser>
        <c:dLbls>
          <c:showLegendKey val="0"/>
          <c:showVal val="0"/>
          <c:showCatName val="0"/>
          <c:showSerName val="0"/>
          <c:showPercent val="0"/>
          <c:showBubbleSize val="0"/>
        </c:dLbls>
        <c:marker val="1"/>
        <c:smooth val="0"/>
        <c:axId val="523532416"/>
        <c:axId val="523530456"/>
      </c:lineChart>
      <c:catAx>
        <c:axId val="523532416"/>
        <c:scaling>
          <c:orientation val="minMax"/>
        </c:scaling>
        <c:delete val="0"/>
        <c:axPos val="b"/>
        <c:numFmt formatCode="General" sourceLinked="0"/>
        <c:majorTickMark val="cross"/>
        <c:minorTickMark val="none"/>
        <c:tickLblPos val="low"/>
        <c:spPr>
          <a:noFill/>
          <a:ln w="6350">
            <a:solidFill>
              <a:schemeClr val="tx1"/>
            </a:solidFill>
          </a:ln>
        </c:spPr>
        <c:txPr>
          <a:bodyPr rot="0"/>
          <a:lstStyle/>
          <a:p>
            <a:pPr>
              <a:defRPr sz="550"/>
            </a:pPr>
            <a:endParaRPr lang="es-MX"/>
          </a:p>
        </c:txPr>
        <c:crossAx val="523530456"/>
        <c:crosses val="autoZero"/>
        <c:auto val="1"/>
        <c:lblAlgn val="ctr"/>
        <c:lblOffset val="0"/>
        <c:tickLblSkip val="1"/>
        <c:tickMarkSkip val="12"/>
        <c:noMultiLvlLbl val="1"/>
      </c:catAx>
      <c:valAx>
        <c:axId val="523530456"/>
        <c:scaling>
          <c:orientation val="minMax"/>
          <c:max val="66"/>
          <c:min val="40"/>
        </c:scaling>
        <c:delete val="0"/>
        <c:axPos val="l"/>
        <c:majorGridlines>
          <c:spPr>
            <a:ln>
              <a:noFill/>
            </a:ln>
          </c:spPr>
        </c:majorGridlines>
        <c:numFmt formatCode="#,##0.0" sourceLinked="0"/>
        <c:majorTickMark val="out"/>
        <c:minorTickMark val="none"/>
        <c:tickLblPos val="nextTo"/>
        <c:spPr>
          <a:noFill/>
          <a:ln w="6350">
            <a:solidFill>
              <a:schemeClr val="tx1"/>
            </a:solidFill>
          </a:ln>
        </c:spPr>
        <c:txPr>
          <a:bodyPr/>
          <a:lstStyle/>
          <a:p>
            <a:pPr>
              <a:defRPr sz="600"/>
            </a:pPr>
            <a:endParaRPr lang="es-MX"/>
          </a:p>
        </c:txPr>
        <c:crossAx val="523532416"/>
        <c:crosses val="autoZero"/>
        <c:crossBetween val="between"/>
        <c:majorUnit val="5"/>
        <c:minorUnit val="0.2"/>
      </c:valAx>
      <c:spPr>
        <a:noFill/>
        <a:ln w="0">
          <a:solidFill>
            <a:schemeClr val="bg1">
              <a:lumMod val="75000"/>
            </a:schemeClr>
          </a:solidFill>
        </a:ln>
      </c:spPr>
    </c:plotArea>
    <c:legend>
      <c:legendPos val="b"/>
      <c:layout>
        <c:manualLayout>
          <c:xMode val="edge"/>
          <c:yMode val="edge"/>
          <c:x val="9.049232353583965E-2"/>
          <c:y val="0.94804766294243636"/>
          <c:w val="0.81299588873189343"/>
          <c:h val="4.7908700575476873E-2"/>
        </c:manualLayout>
      </c:layout>
      <c:overlay val="0"/>
      <c:spPr>
        <a:noFill/>
        <a:ln>
          <a:noFill/>
        </a:ln>
      </c:spPr>
      <c:txPr>
        <a:bodyPr/>
        <a:lstStyle/>
        <a:p>
          <a:pPr>
            <a:defRPr sz="650"/>
          </a:pPr>
          <a:endParaRPr lang="es-MX"/>
        </a:p>
      </c:txPr>
    </c:legend>
    <c:plotVisOnly val="1"/>
    <c:dispBlanksAs val="gap"/>
    <c:showDLblsOverMax val="0"/>
  </c:chart>
  <c:spPr>
    <a:noFill/>
    <a:ln w="3175">
      <a:solidFill>
        <a:schemeClr val="tx1"/>
      </a:solidFill>
    </a:ln>
    <a:effectLst/>
  </c:spPr>
  <c:txPr>
    <a:bodyPr/>
    <a:lstStyle/>
    <a:p>
      <a:pPr>
        <a:defRPr sz="700">
          <a:latin typeface="Arial" pitchFamily="34" charset="0"/>
          <a:cs typeface="Arial" pitchFamily="34" charset="0"/>
        </a:defRPr>
      </a:pPr>
      <a:endParaRPr lang="es-MX"/>
    </a:p>
  </c:txPr>
  <c:externalData r:id="rId2">
    <c:autoUpdate val="0"/>
  </c:externalData>
</c:chartSpace>
</file>

<file path=word/charts/chart1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7.6118578255675029E-2"/>
          <c:y val="4.7002620545073384E-2"/>
          <c:w val="0.90001224611708486"/>
          <c:h val="0.80536477987421384"/>
        </c:manualLayout>
      </c:layout>
      <c:barChart>
        <c:barDir val="col"/>
        <c:grouping val="clustered"/>
        <c:varyColors val="0"/>
        <c:ser>
          <c:idx val="0"/>
          <c:order val="0"/>
          <c:tx>
            <c:strRef>
              <c:f>Datos!$M$5</c:f>
              <c:strCache>
                <c:ptCount val="1"/>
                <c:pt idx="0">
                  <c:v>Serie desestacionalizada</c:v>
                </c:pt>
              </c:strCache>
            </c:strRef>
          </c:tx>
          <c:spPr>
            <a:solidFill>
              <a:srgbClr val="002060"/>
            </a:solidFill>
            <a:ln w="3175">
              <a:solidFill>
                <a:srgbClr val="002060"/>
              </a:solidFill>
            </a:ln>
          </c:spPr>
          <c:invertIfNegative val="0"/>
          <c:dLbls>
            <c:dLbl>
              <c:idx val="37"/>
              <c:spPr>
                <a:noFill/>
                <a:ln>
                  <a:noFill/>
                </a:ln>
                <a:effectLst/>
              </c:spPr>
              <c:txPr>
                <a:bodyPr wrap="square" lIns="38100" tIns="19050" rIns="38100" bIns="19050" anchor="ctr">
                  <a:spAutoFit/>
                </a:bodyPr>
                <a:lstStyle/>
                <a:p>
                  <a:pPr>
                    <a:defRPr/>
                  </a:pPr>
                  <a:endParaRPr lang="es-MX"/>
                </a:p>
              </c:txPr>
              <c:showLegendKey val="0"/>
              <c:showVal val="0"/>
              <c:showCatName val="0"/>
              <c:showSerName val="0"/>
              <c:showPercent val="0"/>
              <c:showBubbleSize val="0"/>
              <c:extLst>
                <c:ext xmlns:c16="http://schemas.microsoft.com/office/drawing/2014/chart" uri="{C3380CC4-5D6E-409C-BE32-E72D297353CC}">
                  <c16:uniqueId val="{00000000-44C1-45E1-82E8-27EE481A02C6}"/>
                </c:ext>
              </c:extLst>
            </c:dLbl>
            <c:dLbl>
              <c:idx val="40"/>
              <c:layout>
                <c:manualLayout>
                  <c:x val="-4.1025641025641026E-3"/>
                  <c:y val="6.6814922559487724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44C1-45E1-82E8-27EE481A02C6}"/>
                </c:ext>
              </c:extLst>
            </c:dLbl>
            <c:dLbl>
              <c:idx val="41"/>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44C1-45E1-82E8-27EE481A02C6}"/>
                </c:ext>
              </c:extLst>
            </c:dLbl>
            <c:dLbl>
              <c:idx val="46"/>
              <c:layout>
                <c:manualLayout>
                  <c:x val="-3.7810220157253899E-3"/>
                  <c:y val="0"/>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44C1-45E1-82E8-27EE481A02C6}"/>
                </c:ext>
              </c:extLst>
            </c:dLbl>
            <c:dLbl>
              <c:idx val="47"/>
              <c:layout>
                <c:manualLayout>
                  <c:x val="0"/>
                  <c:y val="1.2978877132955821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44C1-45E1-82E8-27EE481A02C6}"/>
                </c:ext>
              </c:extLst>
            </c:dLbl>
            <c:dLbl>
              <c:idx val="54"/>
              <c:layout>
                <c:manualLayout>
                  <c:x val="-8.0099070566965816E-3"/>
                  <c:y val="-6.0304914122683071E-5"/>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44C1-45E1-82E8-27EE481A02C6}"/>
                </c:ext>
              </c:extLst>
            </c:dLbl>
            <c:dLbl>
              <c:idx val="55"/>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44C1-45E1-82E8-27EE481A02C6}"/>
                </c:ext>
              </c:extLst>
            </c:dLbl>
            <c:dLbl>
              <c:idx val="58"/>
              <c:layout>
                <c:manualLayout>
                  <c:x val="-7.5866188769414577E-3"/>
                  <c:y val="-6.1014319615793927E-17"/>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44C1-45E1-82E8-27EE481A02C6}"/>
                </c:ext>
              </c:extLst>
            </c:dLbl>
            <c:dLbl>
              <c:idx val="59"/>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8-44C1-45E1-82E8-27EE481A02C6}"/>
                </c:ext>
              </c:extLst>
            </c:dLbl>
            <c:spPr>
              <a:noFill/>
              <a:ln>
                <a:noFill/>
              </a:ln>
              <a:effectLst/>
            </c:spPr>
            <c:txPr>
              <a:bodyPr rot="-5400000" vert="horz" wrap="square" lIns="0" tIns="0" rIns="0" bIns="0" anchor="ctr">
                <a:spAutoFit/>
              </a:bodyPr>
              <a:lstStyle/>
              <a:p>
                <a:pPr>
                  <a:defRPr/>
                </a:pPr>
                <a:endParaRPr lang="es-MX"/>
              </a:p>
            </c:txPr>
            <c:showLegendKey val="0"/>
            <c:showVal val="0"/>
            <c:showCatName val="0"/>
            <c:showSerName val="0"/>
            <c:showPercent val="0"/>
            <c:showBubbleSize val="0"/>
            <c:extLst>
              <c:ext xmlns:c15="http://schemas.microsoft.com/office/drawing/2012/chart" uri="{CE6537A1-D6FC-4f65-9D91-7224C49458BB}">
                <c15:spPr xmlns:c15="http://schemas.microsoft.com/office/drawing/2012/chart">
                  <a:prstGeom prst="rect">
                    <a:avLst/>
                  </a:prstGeom>
                </c15:spPr>
                <c15:showLeaderLines val="1"/>
              </c:ext>
            </c:extLst>
          </c:dLbls>
          <c:cat>
            <c:multiLvlStrRef>
              <c:f>Datos!$A$198:$B$239</c:f>
              <c:multiLvlStrCache>
                <c:ptCount val="42"/>
                <c:lvl>
                  <c:pt idx="0">
                    <c:v>E</c:v>
                  </c:pt>
                  <c:pt idx="2">
                    <c:v>M</c:v>
                  </c:pt>
                  <c:pt idx="4">
                    <c:v>M</c:v>
                  </c:pt>
                  <c:pt idx="6">
                    <c:v>J</c:v>
                  </c:pt>
                  <c:pt idx="8">
                    <c:v>S</c:v>
                  </c:pt>
                  <c:pt idx="10">
                    <c:v>N</c:v>
                  </c:pt>
                  <c:pt idx="12">
                    <c:v>E</c:v>
                  </c:pt>
                  <c:pt idx="14">
                    <c:v>M</c:v>
                  </c:pt>
                  <c:pt idx="16">
                    <c:v>M</c:v>
                  </c:pt>
                  <c:pt idx="18">
                    <c:v>J</c:v>
                  </c:pt>
                  <c:pt idx="20">
                    <c:v>S</c:v>
                  </c:pt>
                  <c:pt idx="22">
                    <c:v>N</c:v>
                  </c:pt>
                  <c:pt idx="24">
                    <c:v>E</c:v>
                  </c:pt>
                  <c:pt idx="26">
                    <c:v>M</c:v>
                  </c:pt>
                  <c:pt idx="28">
                    <c:v>M</c:v>
                  </c:pt>
                  <c:pt idx="30">
                    <c:v>J</c:v>
                  </c:pt>
                  <c:pt idx="32">
                    <c:v>S</c:v>
                  </c:pt>
                  <c:pt idx="34">
                    <c:v>N</c:v>
                  </c:pt>
                  <c:pt idx="36">
                    <c:v>E</c:v>
                  </c:pt>
                  <c:pt idx="38">
                    <c:v>M</c:v>
                  </c:pt>
                  <c:pt idx="40">
                    <c:v>M</c:v>
                  </c:pt>
                  <c:pt idx="41">
                    <c:v>J</c:v>
                  </c:pt>
                </c:lvl>
                <c:lvl>
                  <c:pt idx="0">
                    <c:v>2021</c:v>
                  </c:pt>
                  <c:pt idx="12">
                    <c:v>2022</c:v>
                  </c:pt>
                  <c:pt idx="24">
                    <c:v>2023</c:v>
                  </c:pt>
                  <c:pt idx="36">
                    <c:v>2024</c:v>
                  </c:pt>
                </c:lvl>
              </c:multiLvlStrCache>
            </c:multiLvlStrRef>
          </c:cat>
          <c:val>
            <c:numRef>
              <c:f>Datos!$M$198:$M$245</c:f>
              <c:numCache>
                <c:formatCode>_(* #,##0.0_);_(* \(#,##0.0\);_(* "-"??_);_(@_)</c:formatCode>
                <c:ptCount val="42"/>
                <c:pt idx="0">
                  <c:v>15.081731252235199</c:v>
                </c:pt>
                <c:pt idx="1">
                  <c:v>14.377146920805201</c:v>
                </c:pt>
                <c:pt idx="2">
                  <c:v>13.7938365629074</c:v>
                </c:pt>
                <c:pt idx="3">
                  <c:v>13.037632364024301</c:v>
                </c:pt>
                <c:pt idx="4">
                  <c:v>12.6134381649491</c:v>
                </c:pt>
                <c:pt idx="5">
                  <c:v>12.356030314295101</c:v>
                </c:pt>
                <c:pt idx="6">
                  <c:v>12.52915317047</c:v>
                </c:pt>
                <c:pt idx="7">
                  <c:v>12.6484408086217</c:v>
                </c:pt>
                <c:pt idx="8">
                  <c:v>12.0826960073198</c:v>
                </c:pt>
                <c:pt idx="9">
                  <c:v>11.2743952156147</c:v>
                </c:pt>
                <c:pt idx="10">
                  <c:v>10.361130140145301</c:v>
                </c:pt>
                <c:pt idx="11">
                  <c:v>10.4876248273788</c:v>
                </c:pt>
                <c:pt idx="12">
                  <c:v>9.3015780450767807</c:v>
                </c:pt>
                <c:pt idx="13">
                  <c:v>9.5703815964035694</c:v>
                </c:pt>
                <c:pt idx="14">
                  <c:v>9.0255399233956002</c:v>
                </c:pt>
                <c:pt idx="15">
                  <c:v>8.5802838844940208</c:v>
                </c:pt>
                <c:pt idx="16">
                  <c:v>8.33589794286803</c:v>
                </c:pt>
                <c:pt idx="17">
                  <c:v>8.8690385655478803</c:v>
                </c:pt>
                <c:pt idx="18">
                  <c:v>7.8476610615546001</c:v>
                </c:pt>
                <c:pt idx="19">
                  <c:v>7.6815975168319603</c:v>
                </c:pt>
                <c:pt idx="20">
                  <c:v>7.6843651963543103</c:v>
                </c:pt>
                <c:pt idx="21">
                  <c:v>7.5741397136696103</c:v>
                </c:pt>
                <c:pt idx="22">
                  <c:v>7.4805164995258897</c:v>
                </c:pt>
                <c:pt idx="23">
                  <c:v>7.5582526352118498</c:v>
                </c:pt>
                <c:pt idx="24">
                  <c:v>7.9084585807001204</c:v>
                </c:pt>
                <c:pt idx="25">
                  <c:v>7.6560543094291296</c:v>
                </c:pt>
                <c:pt idx="26">
                  <c:v>7.3746414365305002</c:v>
                </c:pt>
                <c:pt idx="27">
                  <c:v>7.9876603527398098</c:v>
                </c:pt>
                <c:pt idx="28">
                  <c:v>7.9683741265936296</c:v>
                </c:pt>
                <c:pt idx="29">
                  <c:v>7.8181270979578601</c:v>
                </c:pt>
                <c:pt idx="30">
                  <c:v>7.7022119656827304</c:v>
                </c:pt>
                <c:pt idx="31">
                  <c:v>7.6971413068506003</c:v>
                </c:pt>
                <c:pt idx="32">
                  <c:v>7.9322748799298903</c:v>
                </c:pt>
                <c:pt idx="33">
                  <c:v>7.9270591777100501</c:v>
                </c:pt>
                <c:pt idx="34">
                  <c:v>8.0890847605837006</c:v>
                </c:pt>
                <c:pt idx="35">
                  <c:v>7.9260295078319203</c:v>
                </c:pt>
                <c:pt idx="36">
                  <c:v>7.2965610943940602</c:v>
                </c:pt>
                <c:pt idx="37">
                  <c:v>6.7436793596395601</c:v>
                </c:pt>
                <c:pt idx="38">
                  <c:v>7.0771246439984603</c:v>
                </c:pt>
                <c:pt idx="39">
                  <c:v>7.3510820783178401</c:v>
                </c:pt>
                <c:pt idx="40">
                  <c:v>7.30616848738957</c:v>
                </c:pt>
                <c:pt idx="41">
                  <c:v>7.4475524663719197</c:v>
                </c:pt>
              </c:numCache>
            </c:numRef>
          </c:val>
          <c:extLst>
            <c:ext xmlns:c16="http://schemas.microsoft.com/office/drawing/2014/chart" uri="{C3380CC4-5D6E-409C-BE32-E72D297353CC}">
              <c16:uniqueId val="{00000009-44C1-45E1-82E8-27EE481A02C6}"/>
            </c:ext>
          </c:extLst>
        </c:ser>
        <c:dLbls>
          <c:showLegendKey val="0"/>
          <c:showVal val="0"/>
          <c:showCatName val="0"/>
          <c:showSerName val="0"/>
          <c:showPercent val="0"/>
          <c:showBubbleSize val="0"/>
        </c:dLbls>
        <c:gapWidth val="50"/>
        <c:axId val="523532808"/>
        <c:axId val="523528104"/>
      </c:barChart>
      <c:lineChart>
        <c:grouping val="standard"/>
        <c:varyColors val="0"/>
        <c:ser>
          <c:idx val="1"/>
          <c:order val="1"/>
          <c:tx>
            <c:strRef>
              <c:f>Datos!$N$5</c:f>
              <c:strCache>
                <c:ptCount val="1"/>
                <c:pt idx="0">
                  <c:v>Serie tendencia-ciclo</c:v>
                </c:pt>
              </c:strCache>
            </c:strRef>
          </c:tx>
          <c:spPr>
            <a:ln w="12700">
              <a:solidFill>
                <a:srgbClr val="FFC000"/>
              </a:solidFill>
            </a:ln>
          </c:spPr>
          <c:marker>
            <c:symbol val="none"/>
          </c:marker>
          <c:cat>
            <c:multiLvlStrRef>
              <c:f>Datos!$A$198:$B$235</c:f>
              <c:multiLvlStrCache>
                <c:ptCount val="37"/>
                <c:lvl>
                  <c:pt idx="0">
                    <c:v>E</c:v>
                  </c:pt>
                  <c:pt idx="2">
                    <c:v>M</c:v>
                  </c:pt>
                  <c:pt idx="4">
                    <c:v>M</c:v>
                  </c:pt>
                  <c:pt idx="6">
                    <c:v>J</c:v>
                  </c:pt>
                  <c:pt idx="8">
                    <c:v>S</c:v>
                  </c:pt>
                  <c:pt idx="10">
                    <c:v>N</c:v>
                  </c:pt>
                  <c:pt idx="12">
                    <c:v>E</c:v>
                  </c:pt>
                  <c:pt idx="14">
                    <c:v>M</c:v>
                  </c:pt>
                  <c:pt idx="16">
                    <c:v>M</c:v>
                  </c:pt>
                  <c:pt idx="18">
                    <c:v>J</c:v>
                  </c:pt>
                  <c:pt idx="20">
                    <c:v>S</c:v>
                  </c:pt>
                  <c:pt idx="22">
                    <c:v>N</c:v>
                  </c:pt>
                  <c:pt idx="24">
                    <c:v>E</c:v>
                  </c:pt>
                  <c:pt idx="26">
                    <c:v>M</c:v>
                  </c:pt>
                  <c:pt idx="28">
                    <c:v>M</c:v>
                  </c:pt>
                  <c:pt idx="30">
                    <c:v>J</c:v>
                  </c:pt>
                  <c:pt idx="32">
                    <c:v>S</c:v>
                  </c:pt>
                  <c:pt idx="34">
                    <c:v>N</c:v>
                  </c:pt>
                  <c:pt idx="36">
                    <c:v>E</c:v>
                  </c:pt>
                </c:lvl>
                <c:lvl>
                  <c:pt idx="0">
                    <c:v>2021</c:v>
                  </c:pt>
                  <c:pt idx="12">
                    <c:v>2022</c:v>
                  </c:pt>
                  <c:pt idx="24">
                    <c:v>2023</c:v>
                  </c:pt>
                  <c:pt idx="36">
                    <c:v>2024</c:v>
                  </c:pt>
                </c:lvl>
              </c:multiLvlStrCache>
            </c:multiLvlStrRef>
          </c:cat>
          <c:val>
            <c:numRef>
              <c:f>Datos!$N$198:$N$245</c:f>
              <c:numCache>
                <c:formatCode>_(* #,##0.0_);_(* \(#,##0.0\);_(* "-"??_);_(@_)</c:formatCode>
                <c:ptCount val="42"/>
                <c:pt idx="0">
                  <c:v>14.704157054835401</c:v>
                </c:pt>
                <c:pt idx="1">
                  <c:v>14.2702776474129</c:v>
                </c:pt>
                <c:pt idx="2">
                  <c:v>13.7476957757469</c:v>
                </c:pt>
                <c:pt idx="3">
                  <c:v>13.2530367858429</c:v>
                </c:pt>
                <c:pt idx="4">
                  <c:v>12.8841473609855</c:v>
                </c:pt>
                <c:pt idx="5">
                  <c:v>12.6319000422183</c:v>
                </c:pt>
                <c:pt idx="6">
                  <c:v>12.430903052192701</c:v>
                </c:pt>
                <c:pt idx="7">
                  <c:v>12.193797672428</c:v>
                </c:pt>
                <c:pt idx="8">
                  <c:v>11.8405293393414</c:v>
                </c:pt>
                <c:pt idx="9">
                  <c:v>11.366246907221599</c:v>
                </c:pt>
                <c:pt idx="10">
                  <c:v>10.815619795366301</c:v>
                </c:pt>
                <c:pt idx="11">
                  <c:v>10.2621022865047</c:v>
                </c:pt>
                <c:pt idx="12">
                  <c:v>9.7667429360448299</c:v>
                </c:pt>
                <c:pt idx="13">
                  <c:v>9.3501335317406404</c:v>
                </c:pt>
                <c:pt idx="14">
                  <c:v>8.9874249995865299</c:v>
                </c:pt>
                <c:pt idx="15">
                  <c:v>8.6531498979584995</c:v>
                </c:pt>
                <c:pt idx="16">
                  <c:v>8.3503214946393207</c:v>
                </c:pt>
                <c:pt idx="17">
                  <c:v>8.0920786369486404</c:v>
                </c:pt>
                <c:pt idx="18">
                  <c:v>7.8801779074161802</c:v>
                </c:pt>
                <c:pt idx="19">
                  <c:v>7.71913171321156</c:v>
                </c:pt>
                <c:pt idx="20">
                  <c:v>7.6230246913984496</c:v>
                </c:pt>
                <c:pt idx="21">
                  <c:v>7.5756331165569799</c:v>
                </c:pt>
                <c:pt idx="22">
                  <c:v>7.5765537902957796</c:v>
                </c:pt>
                <c:pt idx="23">
                  <c:v>7.6226391321609404</c:v>
                </c:pt>
                <c:pt idx="24">
                  <c:v>7.6995517662660697</c:v>
                </c:pt>
                <c:pt idx="25">
                  <c:v>7.7839614100365102</c:v>
                </c:pt>
                <c:pt idx="26">
                  <c:v>7.8476121407238804</c:v>
                </c:pt>
                <c:pt idx="27">
                  <c:v>7.8733330465263798</c:v>
                </c:pt>
                <c:pt idx="28">
                  <c:v>7.8597371795807298</c:v>
                </c:pt>
                <c:pt idx="29">
                  <c:v>7.8326904396978501</c:v>
                </c:pt>
                <c:pt idx="30">
                  <c:v>7.83142034155156</c:v>
                </c:pt>
                <c:pt idx="31">
                  <c:v>7.8585954103062097</c:v>
                </c:pt>
                <c:pt idx="32">
                  <c:v>7.8947401387204197</c:v>
                </c:pt>
                <c:pt idx="33">
                  <c:v>7.9053590573987096</c:v>
                </c:pt>
                <c:pt idx="34">
                  <c:v>7.8530762550454201</c:v>
                </c:pt>
                <c:pt idx="35">
                  <c:v>7.7255721612493904</c:v>
                </c:pt>
                <c:pt idx="36">
                  <c:v>7.5563745936718698</c:v>
                </c:pt>
                <c:pt idx="37">
                  <c:v>7.40060747789322</c:v>
                </c:pt>
                <c:pt idx="38">
                  <c:v>7.3033212607278601</c:v>
                </c:pt>
                <c:pt idx="39">
                  <c:v>7.2711684487173098</c:v>
                </c:pt>
                <c:pt idx="40">
                  <c:v>7.2809172901349299</c:v>
                </c:pt>
                <c:pt idx="41">
                  <c:v>7.2981339276066803</c:v>
                </c:pt>
              </c:numCache>
            </c:numRef>
          </c:val>
          <c:smooth val="0"/>
          <c:extLst>
            <c:ext xmlns:c16="http://schemas.microsoft.com/office/drawing/2014/chart" uri="{C3380CC4-5D6E-409C-BE32-E72D297353CC}">
              <c16:uniqueId val="{0000000A-44C1-45E1-82E8-27EE481A02C6}"/>
            </c:ext>
          </c:extLst>
        </c:ser>
        <c:dLbls>
          <c:showLegendKey val="0"/>
          <c:showVal val="0"/>
          <c:showCatName val="0"/>
          <c:showSerName val="0"/>
          <c:showPercent val="0"/>
          <c:showBubbleSize val="0"/>
        </c:dLbls>
        <c:marker val="1"/>
        <c:smooth val="0"/>
        <c:axId val="523532808"/>
        <c:axId val="523528104"/>
      </c:lineChart>
      <c:catAx>
        <c:axId val="523532808"/>
        <c:scaling>
          <c:orientation val="minMax"/>
        </c:scaling>
        <c:delete val="0"/>
        <c:axPos val="b"/>
        <c:numFmt formatCode="#,##0.0" sourceLinked="0"/>
        <c:majorTickMark val="cross"/>
        <c:minorTickMark val="none"/>
        <c:tickLblPos val="low"/>
        <c:spPr>
          <a:noFill/>
          <a:ln w="6350">
            <a:solidFill>
              <a:schemeClr val="tx1"/>
            </a:solidFill>
          </a:ln>
        </c:spPr>
        <c:txPr>
          <a:bodyPr rot="0"/>
          <a:lstStyle/>
          <a:p>
            <a:pPr>
              <a:defRPr sz="550"/>
            </a:pPr>
            <a:endParaRPr lang="es-MX"/>
          </a:p>
        </c:txPr>
        <c:crossAx val="523528104"/>
        <c:crosses val="autoZero"/>
        <c:auto val="1"/>
        <c:lblAlgn val="ctr"/>
        <c:lblOffset val="0"/>
        <c:tickLblSkip val="1"/>
        <c:tickMarkSkip val="12"/>
        <c:noMultiLvlLbl val="1"/>
      </c:catAx>
      <c:valAx>
        <c:axId val="523528104"/>
        <c:scaling>
          <c:orientation val="minMax"/>
          <c:max val="18"/>
          <c:min val="0"/>
        </c:scaling>
        <c:delete val="0"/>
        <c:axPos val="l"/>
        <c:majorGridlines>
          <c:spPr>
            <a:ln>
              <a:noFill/>
            </a:ln>
          </c:spPr>
        </c:majorGridlines>
        <c:numFmt formatCode="#,##0.0" sourceLinked="0"/>
        <c:majorTickMark val="out"/>
        <c:minorTickMark val="none"/>
        <c:tickLblPos val="nextTo"/>
        <c:spPr>
          <a:noFill/>
          <a:ln w="6350">
            <a:solidFill>
              <a:schemeClr val="tx1"/>
            </a:solidFill>
          </a:ln>
        </c:spPr>
        <c:crossAx val="523532808"/>
        <c:crosses val="autoZero"/>
        <c:crossBetween val="between"/>
        <c:majorUnit val="5"/>
        <c:minorUnit val="0.4"/>
      </c:valAx>
      <c:spPr>
        <a:noFill/>
        <a:ln w="0">
          <a:solidFill>
            <a:schemeClr val="bg1">
              <a:lumMod val="75000"/>
            </a:schemeClr>
          </a:solidFill>
        </a:ln>
      </c:spPr>
    </c:plotArea>
    <c:legend>
      <c:legendPos val="b"/>
      <c:layout>
        <c:manualLayout>
          <c:xMode val="edge"/>
          <c:yMode val="edge"/>
          <c:x val="0.10709088059467568"/>
          <c:y val="0.95025260480838103"/>
          <c:w val="0.77318402857144863"/>
          <c:h val="4.5703819444444502E-2"/>
        </c:manualLayout>
      </c:layout>
      <c:overlay val="0"/>
      <c:spPr>
        <a:noFill/>
        <a:ln>
          <a:noFill/>
        </a:ln>
      </c:spPr>
      <c:txPr>
        <a:bodyPr/>
        <a:lstStyle/>
        <a:p>
          <a:pPr>
            <a:defRPr sz="650"/>
          </a:pPr>
          <a:endParaRPr lang="es-MX"/>
        </a:p>
      </c:txPr>
    </c:legend>
    <c:plotVisOnly val="1"/>
    <c:dispBlanksAs val="gap"/>
    <c:showDLblsOverMax val="0"/>
  </c:chart>
  <c:spPr>
    <a:noFill/>
    <a:ln w="3175">
      <a:solidFill>
        <a:schemeClr val="tx1"/>
      </a:solidFill>
    </a:ln>
    <a:effectLst/>
  </c:spPr>
  <c:txPr>
    <a:bodyPr/>
    <a:lstStyle/>
    <a:p>
      <a:pPr>
        <a:defRPr sz="600">
          <a:latin typeface="Arial" pitchFamily="34" charset="0"/>
          <a:cs typeface="Arial" pitchFamily="34" charset="0"/>
        </a:defRPr>
      </a:pPr>
      <a:endParaRPr lang="es-MX"/>
    </a:p>
  </c:txPr>
  <c:externalData r:id="rId2">
    <c:autoUpdate val="0"/>
  </c:externalData>
</c:chartSpace>
</file>

<file path=word/charts/chart1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7.5945340501792108E-2"/>
          <c:y val="4.7002620545073384E-2"/>
          <c:w val="0.88502389486260458"/>
          <c:h val="0.80536477987421384"/>
        </c:manualLayout>
      </c:layout>
      <c:barChart>
        <c:barDir val="col"/>
        <c:grouping val="clustered"/>
        <c:varyColors val="0"/>
        <c:ser>
          <c:idx val="0"/>
          <c:order val="0"/>
          <c:tx>
            <c:strRef>
              <c:f>Datos!$O$5</c:f>
              <c:strCache>
                <c:ptCount val="1"/>
                <c:pt idx="0">
                  <c:v>Serie desestacionalizada</c:v>
                </c:pt>
              </c:strCache>
            </c:strRef>
          </c:tx>
          <c:spPr>
            <a:solidFill>
              <a:srgbClr val="558ED5"/>
            </a:solidFill>
            <a:ln w="3175">
              <a:solidFill>
                <a:srgbClr val="558ED5"/>
              </a:solidFill>
            </a:ln>
          </c:spPr>
          <c:invertIfNegative val="0"/>
          <c:dLbls>
            <c:dLbl>
              <c:idx val="39"/>
              <c:spPr>
                <a:noFill/>
                <a:ln>
                  <a:noFill/>
                </a:ln>
                <a:effectLst/>
              </c:spPr>
              <c:txPr>
                <a:bodyPr wrap="square" lIns="38100" tIns="19050" rIns="38100" bIns="19050" anchor="ctr">
                  <a:spAutoFit/>
                </a:bodyPr>
                <a:lstStyle/>
                <a:p>
                  <a:pPr>
                    <a:defRPr/>
                  </a:pPr>
                  <a:endParaRPr lang="es-MX"/>
                </a:p>
              </c:txPr>
              <c:showLegendKey val="0"/>
              <c:showVal val="0"/>
              <c:showCatName val="0"/>
              <c:showSerName val="0"/>
              <c:showPercent val="0"/>
              <c:showBubbleSize val="0"/>
              <c:extLst>
                <c:ext xmlns:c16="http://schemas.microsoft.com/office/drawing/2014/chart" uri="{C3380CC4-5D6E-409C-BE32-E72D297353CC}">
                  <c16:uniqueId val="{00000000-4F06-4B24-93D8-8F44E57DEC2F}"/>
                </c:ext>
              </c:extLst>
            </c:dLbl>
            <c:dLbl>
              <c:idx val="40"/>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4F06-4B24-93D8-8F44E57DEC2F}"/>
                </c:ext>
              </c:extLst>
            </c:dLbl>
            <c:dLbl>
              <c:idx val="41"/>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4F06-4B24-93D8-8F44E57DEC2F}"/>
                </c:ext>
              </c:extLst>
            </c:dLbl>
            <c:dLbl>
              <c:idx val="46"/>
              <c:layout>
                <c:manualLayout>
                  <c:x val="-3.7810220157253899E-3"/>
                  <c:y val="1.2978877132955821E-2"/>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4F06-4B24-93D8-8F44E57DEC2F}"/>
                </c:ext>
              </c:extLst>
            </c:dLbl>
            <c:dLbl>
              <c:idx val="47"/>
              <c:layout>
                <c:manualLayout>
                  <c:x val="0"/>
                  <c:y val="1.2978877132955704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4F06-4B24-93D8-8F44E57DEC2F}"/>
                </c:ext>
              </c:extLst>
            </c:dLbl>
            <c:dLbl>
              <c:idx val="54"/>
              <c:layout>
                <c:manualLayout>
                  <c:x val="-4.0340345459471769E-3"/>
                  <c:y val="6.0304914122743589E-5"/>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4F06-4B24-93D8-8F44E57DEC2F}"/>
                </c:ext>
              </c:extLst>
            </c:dLbl>
            <c:dLbl>
              <c:idx val="55"/>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4F06-4B24-93D8-8F44E57DEC2F}"/>
                </c:ext>
              </c:extLst>
            </c:dLbl>
            <c:dLbl>
              <c:idx val="58"/>
              <c:layout>
                <c:manualLayout>
                  <c:x val="-7.5866188769414577E-3"/>
                  <c:y val="-6.1014319615793927E-17"/>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4F06-4B24-93D8-8F44E57DEC2F}"/>
                </c:ext>
              </c:extLst>
            </c:dLbl>
            <c:dLbl>
              <c:idx val="59"/>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8-4F06-4B24-93D8-8F44E57DEC2F}"/>
                </c:ext>
              </c:extLst>
            </c:dLbl>
            <c:spPr>
              <a:noFill/>
              <a:ln>
                <a:noFill/>
              </a:ln>
              <a:effectLst/>
            </c:spPr>
            <c:txPr>
              <a:bodyPr rot="-5400000" vert="horz" wrap="square" lIns="0" tIns="0" rIns="0" bIns="0" anchor="ctr">
                <a:spAutoFit/>
              </a:bodyPr>
              <a:lstStyle/>
              <a:p>
                <a:pPr>
                  <a:defRPr/>
                </a:pPr>
                <a:endParaRPr lang="es-MX"/>
              </a:p>
            </c:txPr>
            <c:showLegendKey val="0"/>
            <c:showVal val="0"/>
            <c:showCatName val="0"/>
            <c:showSerName val="0"/>
            <c:showPercent val="0"/>
            <c:showBubbleSize val="0"/>
            <c:extLst>
              <c:ext xmlns:c15="http://schemas.microsoft.com/office/drawing/2012/chart" uri="{CE6537A1-D6FC-4f65-9D91-7224C49458BB}">
                <c15:spPr xmlns:c15="http://schemas.microsoft.com/office/drawing/2012/chart">
                  <a:prstGeom prst="rect">
                    <a:avLst/>
                  </a:prstGeom>
                </c15:spPr>
                <c15:showLeaderLines val="1"/>
              </c:ext>
            </c:extLst>
          </c:dLbls>
          <c:cat>
            <c:multiLvlStrRef>
              <c:f>Datos!$A$198:$B$239</c:f>
              <c:multiLvlStrCache>
                <c:ptCount val="42"/>
                <c:lvl>
                  <c:pt idx="0">
                    <c:v>E</c:v>
                  </c:pt>
                  <c:pt idx="2">
                    <c:v>M</c:v>
                  </c:pt>
                  <c:pt idx="4">
                    <c:v>M</c:v>
                  </c:pt>
                  <c:pt idx="6">
                    <c:v>J</c:v>
                  </c:pt>
                  <c:pt idx="8">
                    <c:v>S</c:v>
                  </c:pt>
                  <c:pt idx="10">
                    <c:v>N</c:v>
                  </c:pt>
                  <c:pt idx="12">
                    <c:v>E</c:v>
                  </c:pt>
                  <c:pt idx="14">
                    <c:v>M</c:v>
                  </c:pt>
                  <c:pt idx="16">
                    <c:v>M</c:v>
                  </c:pt>
                  <c:pt idx="18">
                    <c:v>J</c:v>
                  </c:pt>
                  <c:pt idx="20">
                    <c:v>S</c:v>
                  </c:pt>
                  <c:pt idx="22">
                    <c:v>N</c:v>
                  </c:pt>
                  <c:pt idx="24">
                    <c:v>E</c:v>
                  </c:pt>
                  <c:pt idx="26">
                    <c:v>M</c:v>
                  </c:pt>
                  <c:pt idx="28">
                    <c:v>M</c:v>
                  </c:pt>
                  <c:pt idx="30">
                    <c:v>J</c:v>
                  </c:pt>
                  <c:pt idx="32">
                    <c:v>S</c:v>
                  </c:pt>
                  <c:pt idx="34">
                    <c:v>N</c:v>
                  </c:pt>
                  <c:pt idx="36">
                    <c:v>E</c:v>
                  </c:pt>
                  <c:pt idx="38">
                    <c:v>M</c:v>
                  </c:pt>
                  <c:pt idx="40">
                    <c:v>M</c:v>
                  </c:pt>
                  <c:pt idx="41">
                    <c:v>J</c:v>
                  </c:pt>
                </c:lvl>
                <c:lvl>
                  <c:pt idx="0">
                    <c:v>2021</c:v>
                  </c:pt>
                  <c:pt idx="12">
                    <c:v>2022</c:v>
                  </c:pt>
                  <c:pt idx="24">
                    <c:v>2023</c:v>
                  </c:pt>
                  <c:pt idx="36">
                    <c:v>2024</c:v>
                  </c:pt>
                </c:lvl>
              </c:multiLvlStrCache>
            </c:multiLvlStrRef>
          </c:cat>
          <c:val>
            <c:numRef>
              <c:f>Datos!$O$198:$O$245</c:f>
              <c:numCache>
                <c:formatCode>_(* #,##0.0_);_(* \(#,##0.0\);_(* "-"??_);_(@_)</c:formatCode>
                <c:ptCount val="42"/>
                <c:pt idx="0">
                  <c:v>17.8893252723865</c:v>
                </c:pt>
                <c:pt idx="1">
                  <c:v>16.234002943591399</c:v>
                </c:pt>
                <c:pt idx="2">
                  <c:v>15.282472981810599</c:v>
                </c:pt>
                <c:pt idx="3">
                  <c:v>14.1356471130677</c:v>
                </c:pt>
                <c:pt idx="4">
                  <c:v>12.789919587437801</c:v>
                </c:pt>
                <c:pt idx="5">
                  <c:v>12.5831294221225</c:v>
                </c:pt>
                <c:pt idx="6">
                  <c:v>12.650729022102199</c:v>
                </c:pt>
                <c:pt idx="7">
                  <c:v>13.610846483352701</c:v>
                </c:pt>
                <c:pt idx="8">
                  <c:v>12.394426179947899</c:v>
                </c:pt>
                <c:pt idx="9">
                  <c:v>11.399620530966899</c:v>
                </c:pt>
                <c:pt idx="10">
                  <c:v>10.874820592543401</c:v>
                </c:pt>
                <c:pt idx="11">
                  <c:v>10.307219557822</c:v>
                </c:pt>
                <c:pt idx="12">
                  <c:v>9.8342655130643593</c:v>
                </c:pt>
                <c:pt idx="13">
                  <c:v>9.4229940396822993</c:v>
                </c:pt>
                <c:pt idx="14">
                  <c:v>8.9837940031936192</c:v>
                </c:pt>
                <c:pt idx="15">
                  <c:v>9.1558194940120092</c:v>
                </c:pt>
                <c:pt idx="16">
                  <c:v>8.9605540081141104</c:v>
                </c:pt>
                <c:pt idx="17">
                  <c:v>8.6509486352683904</c:v>
                </c:pt>
                <c:pt idx="18">
                  <c:v>8.2483816507248306</c:v>
                </c:pt>
                <c:pt idx="19">
                  <c:v>7.6898274437147203</c:v>
                </c:pt>
                <c:pt idx="20">
                  <c:v>7.4346680986397002</c:v>
                </c:pt>
                <c:pt idx="21">
                  <c:v>7.7579063469200404</c:v>
                </c:pt>
                <c:pt idx="22">
                  <c:v>6.8861463701236199</c:v>
                </c:pt>
                <c:pt idx="23">
                  <c:v>7.5773103505061199</c:v>
                </c:pt>
                <c:pt idx="24">
                  <c:v>7.2568480372753399</c:v>
                </c:pt>
                <c:pt idx="25">
                  <c:v>7.15824685665803</c:v>
                </c:pt>
                <c:pt idx="26">
                  <c:v>6.5742315648066896</c:v>
                </c:pt>
                <c:pt idx="27">
                  <c:v>7.2845988631315004</c:v>
                </c:pt>
                <c:pt idx="28">
                  <c:v>7.9681316250060901</c:v>
                </c:pt>
                <c:pt idx="29">
                  <c:v>7.7464660869057802</c:v>
                </c:pt>
                <c:pt idx="30">
                  <c:v>7.93199729065471</c:v>
                </c:pt>
                <c:pt idx="31">
                  <c:v>8.0876762300779692</c:v>
                </c:pt>
                <c:pt idx="32">
                  <c:v>7.7467781314988402</c:v>
                </c:pt>
                <c:pt idx="33">
                  <c:v>7.56955591488535</c:v>
                </c:pt>
                <c:pt idx="34">
                  <c:v>8.1375738705340694</c:v>
                </c:pt>
                <c:pt idx="35">
                  <c:v>7.39737817386629</c:v>
                </c:pt>
                <c:pt idx="36">
                  <c:v>6.60826049956402</c:v>
                </c:pt>
                <c:pt idx="37">
                  <c:v>6.7013122466742798</c:v>
                </c:pt>
                <c:pt idx="38">
                  <c:v>5.9439392623497103</c:v>
                </c:pt>
                <c:pt idx="39">
                  <c:v>6.9061475170139097</c:v>
                </c:pt>
                <c:pt idx="40">
                  <c:v>6.8053734539202804</c:v>
                </c:pt>
                <c:pt idx="41">
                  <c:v>7.0253110236376104</c:v>
                </c:pt>
              </c:numCache>
            </c:numRef>
          </c:val>
          <c:extLst>
            <c:ext xmlns:c16="http://schemas.microsoft.com/office/drawing/2014/chart" uri="{C3380CC4-5D6E-409C-BE32-E72D297353CC}">
              <c16:uniqueId val="{00000009-4F06-4B24-93D8-8F44E57DEC2F}"/>
            </c:ext>
          </c:extLst>
        </c:ser>
        <c:dLbls>
          <c:showLegendKey val="0"/>
          <c:showVal val="0"/>
          <c:showCatName val="0"/>
          <c:showSerName val="0"/>
          <c:showPercent val="0"/>
          <c:showBubbleSize val="0"/>
        </c:dLbls>
        <c:gapWidth val="50"/>
        <c:axId val="523533200"/>
        <c:axId val="523533592"/>
      </c:barChart>
      <c:lineChart>
        <c:grouping val="standard"/>
        <c:varyColors val="0"/>
        <c:ser>
          <c:idx val="1"/>
          <c:order val="1"/>
          <c:tx>
            <c:strRef>
              <c:f>Datos!$P$5</c:f>
              <c:strCache>
                <c:ptCount val="1"/>
                <c:pt idx="0">
                  <c:v>Serie tendencia-ciclo</c:v>
                </c:pt>
              </c:strCache>
            </c:strRef>
          </c:tx>
          <c:spPr>
            <a:ln w="12700">
              <a:solidFill>
                <a:schemeClr val="bg2">
                  <a:lumMod val="10000"/>
                </a:schemeClr>
              </a:solidFill>
            </a:ln>
          </c:spPr>
          <c:marker>
            <c:symbol val="none"/>
          </c:marker>
          <c:cat>
            <c:multiLvlStrRef>
              <c:f>Datos!$A$198:$B$235</c:f>
              <c:multiLvlStrCache>
                <c:ptCount val="37"/>
                <c:lvl>
                  <c:pt idx="0">
                    <c:v>E</c:v>
                  </c:pt>
                  <c:pt idx="2">
                    <c:v>M</c:v>
                  </c:pt>
                  <c:pt idx="4">
                    <c:v>M</c:v>
                  </c:pt>
                  <c:pt idx="6">
                    <c:v>J</c:v>
                  </c:pt>
                  <c:pt idx="8">
                    <c:v>S</c:v>
                  </c:pt>
                  <c:pt idx="10">
                    <c:v>N</c:v>
                  </c:pt>
                  <c:pt idx="12">
                    <c:v>E</c:v>
                  </c:pt>
                  <c:pt idx="14">
                    <c:v>M</c:v>
                  </c:pt>
                  <c:pt idx="16">
                    <c:v>M</c:v>
                  </c:pt>
                  <c:pt idx="18">
                    <c:v>J</c:v>
                  </c:pt>
                  <c:pt idx="20">
                    <c:v>S</c:v>
                  </c:pt>
                  <c:pt idx="22">
                    <c:v>N</c:v>
                  </c:pt>
                  <c:pt idx="24">
                    <c:v>E</c:v>
                  </c:pt>
                  <c:pt idx="26">
                    <c:v>M</c:v>
                  </c:pt>
                  <c:pt idx="28">
                    <c:v>M</c:v>
                  </c:pt>
                  <c:pt idx="30">
                    <c:v>J</c:v>
                  </c:pt>
                  <c:pt idx="32">
                    <c:v>S</c:v>
                  </c:pt>
                  <c:pt idx="34">
                    <c:v>N</c:v>
                  </c:pt>
                  <c:pt idx="36">
                    <c:v>E</c:v>
                  </c:pt>
                </c:lvl>
                <c:lvl>
                  <c:pt idx="0">
                    <c:v>2021</c:v>
                  </c:pt>
                  <c:pt idx="12">
                    <c:v>2022</c:v>
                  </c:pt>
                  <c:pt idx="24">
                    <c:v>2023</c:v>
                  </c:pt>
                  <c:pt idx="36">
                    <c:v>2024</c:v>
                  </c:pt>
                </c:lvl>
              </c:multiLvlStrCache>
            </c:multiLvlStrRef>
          </c:cat>
          <c:val>
            <c:numRef>
              <c:f>Datos!$P$198:$P$245</c:f>
              <c:numCache>
                <c:formatCode>_(* #,##0.0_);_(* \(#,##0.0\);_(* "-"??_);_(@_)</c:formatCode>
                <c:ptCount val="42"/>
                <c:pt idx="0">
                  <c:v>16.9908993097979</c:v>
                </c:pt>
                <c:pt idx="1">
                  <c:v>16.250420121773299</c:v>
                </c:pt>
                <c:pt idx="2">
                  <c:v>15.272112192964601</c:v>
                </c:pt>
                <c:pt idx="3">
                  <c:v>14.260439270487</c:v>
                </c:pt>
                <c:pt idx="4">
                  <c:v>13.423658354039199</c:v>
                </c:pt>
                <c:pt idx="5">
                  <c:v>12.8638279220956</c:v>
                </c:pt>
                <c:pt idx="6">
                  <c:v>12.5081191190193</c:v>
                </c:pt>
                <c:pt idx="7">
                  <c:v>12.2424140536043</c:v>
                </c:pt>
                <c:pt idx="8">
                  <c:v>11.9252721453388</c:v>
                </c:pt>
                <c:pt idx="9">
                  <c:v>11.4914415415465</c:v>
                </c:pt>
                <c:pt idx="10">
                  <c:v>10.9440666615436</c:v>
                </c:pt>
                <c:pt idx="11">
                  <c:v>10.368437525264699</c:v>
                </c:pt>
                <c:pt idx="12">
                  <c:v>9.8700837888489392</c:v>
                </c:pt>
                <c:pt idx="13">
                  <c:v>9.4977864113370494</c:v>
                </c:pt>
                <c:pt idx="14">
                  <c:v>9.2342957952369904</c:v>
                </c:pt>
                <c:pt idx="15">
                  <c:v>9.0107644735918306</c:v>
                </c:pt>
                <c:pt idx="16">
                  <c:v>8.7774128135331608</c:v>
                </c:pt>
                <c:pt idx="17">
                  <c:v>8.5061612996027094</c:v>
                </c:pt>
                <c:pt idx="18">
                  <c:v>8.2017615789970293</c:v>
                </c:pt>
                <c:pt idx="19">
                  <c:v>7.9009129344533298</c:v>
                </c:pt>
                <c:pt idx="20">
                  <c:v>7.6443639149659699</c:v>
                </c:pt>
                <c:pt idx="21">
                  <c:v>7.4625500132203904</c:v>
                </c:pt>
                <c:pt idx="22">
                  <c:v>7.3462004927830504</c:v>
                </c:pt>
                <c:pt idx="23">
                  <c:v>7.2789837526787498</c:v>
                </c:pt>
                <c:pt idx="24">
                  <c:v>7.2545590736090197</c:v>
                </c:pt>
                <c:pt idx="25">
                  <c:v>7.2743423257606796</c:v>
                </c:pt>
                <c:pt idx="26">
                  <c:v>7.3547801504048902</c:v>
                </c:pt>
                <c:pt idx="27">
                  <c:v>7.4987478121787996</c:v>
                </c:pt>
                <c:pt idx="28">
                  <c:v>7.6695081116991703</c:v>
                </c:pt>
                <c:pt idx="29">
                  <c:v>7.81413156039123</c:v>
                </c:pt>
                <c:pt idx="30">
                  <c:v>7.9122476755278699</c:v>
                </c:pt>
                <c:pt idx="31">
                  <c:v>7.92046891860572</c:v>
                </c:pt>
                <c:pt idx="32">
                  <c:v>7.83004621313348</c:v>
                </c:pt>
                <c:pt idx="33">
                  <c:v>7.65002146626962</c:v>
                </c:pt>
                <c:pt idx="34">
                  <c:v>7.4162318559449503</c:v>
                </c:pt>
                <c:pt idx="35">
                  <c:v>7.1717810876062797</c:v>
                </c:pt>
                <c:pt idx="36">
                  <c:v>6.9617736539534798</c:v>
                </c:pt>
                <c:pt idx="37">
                  <c:v>6.8306656518360196</c:v>
                </c:pt>
                <c:pt idx="38">
                  <c:v>6.7787643805405402</c:v>
                </c:pt>
                <c:pt idx="39">
                  <c:v>6.7787463470338603</c:v>
                </c:pt>
                <c:pt idx="40">
                  <c:v>6.7998673193669701</c:v>
                </c:pt>
                <c:pt idx="41">
                  <c:v>6.8073962285065797</c:v>
                </c:pt>
              </c:numCache>
            </c:numRef>
          </c:val>
          <c:smooth val="0"/>
          <c:extLst>
            <c:ext xmlns:c16="http://schemas.microsoft.com/office/drawing/2014/chart" uri="{C3380CC4-5D6E-409C-BE32-E72D297353CC}">
              <c16:uniqueId val="{0000000A-4F06-4B24-93D8-8F44E57DEC2F}"/>
            </c:ext>
          </c:extLst>
        </c:ser>
        <c:dLbls>
          <c:showLegendKey val="0"/>
          <c:showVal val="0"/>
          <c:showCatName val="0"/>
          <c:showSerName val="0"/>
          <c:showPercent val="0"/>
          <c:showBubbleSize val="0"/>
        </c:dLbls>
        <c:marker val="1"/>
        <c:smooth val="0"/>
        <c:axId val="523533200"/>
        <c:axId val="523533592"/>
      </c:lineChart>
      <c:catAx>
        <c:axId val="523533200"/>
        <c:scaling>
          <c:orientation val="minMax"/>
        </c:scaling>
        <c:delete val="0"/>
        <c:axPos val="b"/>
        <c:numFmt formatCode="#,##0.0" sourceLinked="0"/>
        <c:majorTickMark val="cross"/>
        <c:minorTickMark val="none"/>
        <c:tickLblPos val="low"/>
        <c:spPr>
          <a:noFill/>
          <a:ln w="6350">
            <a:solidFill>
              <a:schemeClr val="tx1"/>
            </a:solidFill>
          </a:ln>
        </c:spPr>
        <c:txPr>
          <a:bodyPr rot="0"/>
          <a:lstStyle/>
          <a:p>
            <a:pPr>
              <a:defRPr sz="550"/>
            </a:pPr>
            <a:endParaRPr lang="es-MX"/>
          </a:p>
        </c:txPr>
        <c:crossAx val="523533592"/>
        <c:crosses val="autoZero"/>
        <c:auto val="1"/>
        <c:lblAlgn val="ctr"/>
        <c:lblOffset val="0"/>
        <c:tickLblSkip val="1"/>
        <c:tickMarkSkip val="12"/>
        <c:noMultiLvlLbl val="1"/>
      </c:catAx>
      <c:valAx>
        <c:axId val="523533592"/>
        <c:scaling>
          <c:orientation val="minMax"/>
          <c:max val="23"/>
          <c:min val="0"/>
        </c:scaling>
        <c:delete val="0"/>
        <c:axPos val="l"/>
        <c:numFmt formatCode="#,##0.0" sourceLinked="0"/>
        <c:majorTickMark val="out"/>
        <c:minorTickMark val="none"/>
        <c:tickLblPos val="nextTo"/>
        <c:spPr>
          <a:noFill/>
          <a:ln w="6350">
            <a:solidFill>
              <a:schemeClr val="tx1"/>
            </a:solidFill>
          </a:ln>
        </c:spPr>
        <c:crossAx val="523533200"/>
        <c:crosses val="autoZero"/>
        <c:crossBetween val="between"/>
        <c:majorUnit val="5"/>
        <c:minorUnit val="0.4"/>
      </c:valAx>
      <c:spPr>
        <a:noFill/>
        <a:ln w="0">
          <a:solidFill>
            <a:schemeClr val="bg1">
              <a:lumMod val="75000"/>
            </a:schemeClr>
          </a:solidFill>
        </a:ln>
      </c:spPr>
    </c:plotArea>
    <c:legend>
      <c:legendPos val="b"/>
      <c:layout>
        <c:manualLayout>
          <c:xMode val="edge"/>
          <c:yMode val="edge"/>
          <c:x val="0.12287796283161273"/>
          <c:y val="0.95025260480838103"/>
          <c:w val="0.77318402857144863"/>
          <c:h val="4.5703819444444502E-2"/>
        </c:manualLayout>
      </c:layout>
      <c:overlay val="0"/>
      <c:spPr>
        <a:noFill/>
        <a:ln>
          <a:noFill/>
        </a:ln>
      </c:spPr>
      <c:txPr>
        <a:bodyPr/>
        <a:lstStyle/>
        <a:p>
          <a:pPr>
            <a:defRPr sz="650"/>
          </a:pPr>
          <a:endParaRPr lang="es-MX"/>
        </a:p>
      </c:txPr>
    </c:legend>
    <c:plotVisOnly val="1"/>
    <c:dispBlanksAs val="gap"/>
    <c:showDLblsOverMax val="0"/>
  </c:chart>
  <c:spPr>
    <a:noFill/>
    <a:ln w="3175">
      <a:solidFill>
        <a:schemeClr val="tx1"/>
      </a:solidFill>
    </a:ln>
    <a:effectLst/>
  </c:spPr>
  <c:txPr>
    <a:bodyPr/>
    <a:lstStyle/>
    <a:p>
      <a:pPr>
        <a:defRPr sz="600">
          <a:latin typeface="Arial" pitchFamily="34" charset="0"/>
          <a:cs typeface="Arial" pitchFamily="34" charset="0"/>
        </a:defRPr>
      </a:pPr>
      <a:endParaRPr lang="es-MX"/>
    </a:p>
  </c:txPr>
  <c:externalData r:id="rId2">
    <c:autoUpdate val="0"/>
  </c:externalData>
</c:chartSpace>
</file>

<file path=word/charts/chart1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manualLayout>
          <c:layoutTarget val="inner"/>
          <c:xMode val="edge"/>
          <c:yMode val="edge"/>
          <c:x val="6.5340203106332137E-2"/>
          <c:y val="3.8819444444444441E-2"/>
          <c:w val="0.89573835125448031"/>
          <c:h val="0.81721312479957176"/>
        </c:manualLayout>
      </c:layout>
      <c:barChart>
        <c:barDir val="col"/>
        <c:grouping val="clustered"/>
        <c:varyColors val="0"/>
        <c:ser>
          <c:idx val="0"/>
          <c:order val="0"/>
          <c:tx>
            <c:strRef>
              <c:f>Datos!$I$5</c:f>
              <c:strCache>
                <c:ptCount val="1"/>
                <c:pt idx="0">
                  <c:v>Serie desestacionalizada</c:v>
                </c:pt>
              </c:strCache>
            </c:strRef>
          </c:tx>
          <c:spPr>
            <a:solidFill>
              <a:srgbClr val="002060"/>
            </a:solidFill>
            <a:ln w="3175">
              <a:solidFill>
                <a:srgbClr val="002060"/>
              </a:solidFill>
            </a:ln>
          </c:spPr>
          <c:invertIfNegative val="0"/>
          <c:dLbls>
            <c:dLbl>
              <c:idx val="37"/>
              <c:spPr>
                <a:noFill/>
                <a:ln>
                  <a:noFill/>
                </a:ln>
                <a:effectLst/>
              </c:spPr>
              <c:txPr>
                <a:bodyPr wrap="square" lIns="38100" tIns="19050" rIns="38100" bIns="19050" anchor="ctr">
                  <a:spAutoFit/>
                </a:bodyPr>
                <a:lstStyle/>
                <a:p>
                  <a:pPr>
                    <a:defRPr/>
                  </a:pPr>
                  <a:endParaRPr lang="es-MX"/>
                </a:p>
              </c:txPr>
              <c:showLegendKey val="0"/>
              <c:showVal val="0"/>
              <c:showCatName val="0"/>
              <c:showSerName val="0"/>
              <c:showPercent val="0"/>
              <c:showBubbleSize val="0"/>
              <c:extLst>
                <c:ext xmlns:c16="http://schemas.microsoft.com/office/drawing/2014/chart" uri="{C3380CC4-5D6E-409C-BE32-E72D297353CC}">
                  <c16:uniqueId val="{00000000-D3F8-40BA-B133-9B52FCCF8FF0}"/>
                </c:ext>
              </c:extLst>
            </c:dLbl>
            <c:dLbl>
              <c:idx val="39"/>
              <c:spPr>
                <a:noFill/>
                <a:ln>
                  <a:noFill/>
                </a:ln>
                <a:effectLst/>
              </c:spPr>
              <c:txPr>
                <a:bodyPr wrap="square" lIns="38100" tIns="19050" rIns="38100" bIns="19050" anchor="ctr">
                  <a:spAutoFit/>
                </a:bodyPr>
                <a:lstStyle/>
                <a:p>
                  <a:pPr>
                    <a:defRPr/>
                  </a:pPr>
                  <a:endParaRPr lang="es-MX"/>
                </a:p>
              </c:txPr>
              <c:showLegendKey val="0"/>
              <c:showVal val="0"/>
              <c:showCatName val="0"/>
              <c:showSerName val="0"/>
              <c:showPercent val="0"/>
              <c:showBubbleSize val="0"/>
              <c:extLst>
                <c:ext xmlns:c16="http://schemas.microsoft.com/office/drawing/2014/chart" uri="{C3380CC4-5D6E-409C-BE32-E72D297353CC}">
                  <c16:uniqueId val="{00000001-D3F8-40BA-B133-9B52FCCF8FF0}"/>
                </c:ext>
              </c:extLst>
            </c:dLbl>
            <c:dLbl>
              <c:idx val="40"/>
              <c:layout>
                <c:manualLayout>
                  <c:x val="0"/>
                  <c:y val="1.3495312085655848E-4"/>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D3F8-40BA-B133-9B52FCCF8FF0}"/>
                </c:ext>
              </c:extLst>
            </c:dLbl>
            <c:dLbl>
              <c:idx val="41"/>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D3F8-40BA-B133-9B52FCCF8FF0}"/>
                </c:ext>
              </c:extLst>
            </c:dLbl>
            <c:dLbl>
              <c:idx val="46"/>
              <c:layout>
                <c:manualLayout>
                  <c:x val="-3.7834528076464949E-3"/>
                  <c:y val="6.6561844863731049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D3F8-40BA-B133-9B52FCCF8FF0}"/>
                </c:ext>
              </c:extLst>
            </c:dLbl>
            <c:dLbl>
              <c:idx val="47"/>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D3F8-40BA-B133-9B52FCCF8FF0}"/>
                </c:ext>
              </c:extLst>
            </c:dLbl>
            <c:dLbl>
              <c:idx val="54"/>
              <c:layout>
                <c:manualLayout>
                  <c:x val="-4.0064582845670592E-3"/>
                  <c:y val="-6.048589228949747E-17"/>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D3F8-40BA-B133-9B52FCCF8FF0}"/>
                </c:ext>
              </c:extLst>
            </c:dLbl>
            <c:dLbl>
              <c:idx val="55"/>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D3F8-40BA-B133-9B52FCCF8FF0}"/>
                </c:ext>
              </c:extLst>
            </c:dLbl>
            <c:dLbl>
              <c:idx val="58"/>
              <c:layout>
                <c:manualLayout>
                  <c:x val="-7.5866188769414577E-3"/>
                  <c:y val="-1.2202863923158785E-16"/>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8-D3F8-40BA-B133-9B52FCCF8FF0}"/>
                </c:ext>
              </c:extLst>
            </c:dLbl>
            <c:dLbl>
              <c:idx val="59"/>
              <c:layout>
                <c:manualLayout>
                  <c:x val="0"/>
                  <c:y val="1.2202863923158785E-16"/>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9-D3F8-40BA-B133-9B52FCCF8FF0}"/>
                </c:ext>
              </c:extLst>
            </c:dLbl>
            <c:spPr>
              <a:noFill/>
              <a:ln>
                <a:noFill/>
              </a:ln>
              <a:effectLst/>
            </c:spPr>
            <c:txPr>
              <a:bodyPr rot="-5400000" vert="horz" wrap="square" lIns="0" tIns="0" rIns="0" bIns="0" anchor="ctr">
                <a:spAutoFit/>
              </a:bodyPr>
              <a:lstStyle/>
              <a:p>
                <a:pPr>
                  <a:defRPr sz="600"/>
                </a:pPr>
                <a:endParaRPr lang="es-MX"/>
              </a:p>
            </c:txPr>
            <c:showLegendKey val="0"/>
            <c:showVal val="0"/>
            <c:showCatName val="0"/>
            <c:showSerName val="0"/>
            <c:showPercent val="0"/>
            <c:showBubbleSize val="0"/>
            <c:extLst>
              <c:ext xmlns:c15="http://schemas.microsoft.com/office/drawing/2012/chart" uri="{CE6537A1-D6FC-4f65-9D91-7224C49458BB}">
                <c15:spPr xmlns:c15="http://schemas.microsoft.com/office/drawing/2012/chart">
                  <a:prstGeom prst="rect">
                    <a:avLst/>
                  </a:prstGeom>
                </c15:spPr>
                <c15:showLeaderLines val="1"/>
                <c15:leaderLines>
                  <c:spPr>
                    <a:ln>
                      <a:noFill/>
                    </a:ln>
                  </c:spPr>
                </c15:leaderLines>
              </c:ext>
            </c:extLst>
          </c:dLbls>
          <c:cat>
            <c:multiLvlStrRef>
              <c:f>Datos!$A$198:$B$239</c:f>
              <c:multiLvlStrCache>
                <c:ptCount val="42"/>
                <c:lvl>
                  <c:pt idx="0">
                    <c:v>E</c:v>
                  </c:pt>
                  <c:pt idx="2">
                    <c:v>M</c:v>
                  </c:pt>
                  <c:pt idx="4">
                    <c:v>M</c:v>
                  </c:pt>
                  <c:pt idx="6">
                    <c:v>J</c:v>
                  </c:pt>
                  <c:pt idx="8">
                    <c:v>S</c:v>
                  </c:pt>
                  <c:pt idx="10">
                    <c:v>N</c:v>
                  </c:pt>
                  <c:pt idx="12">
                    <c:v>E</c:v>
                  </c:pt>
                  <c:pt idx="14">
                    <c:v>M</c:v>
                  </c:pt>
                  <c:pt idx="16">
                    <c:v>M</c:v>
                  </c:pt>
                  <c:pt idx="18">
                    <c:v>J</c:v>
                  </c:pt>
                  <c:pt idx="20">
                    <c:v>S</c:v>
                  </c:pt>
                  <c:pt idx="22">
                    <c:v>N</c:v>
                  </c:pt>
                  <c:pt idx="24">
                    <c:v>E</c:v>
                  </c:pt>
                  <c:pt idx="26">
                    <c:v>M</c:v>
                  </c:pt>
                  <c:pt idx="28">
                    <c:v>M</c:v>
                  </c:pt>
                  <c:pt idx="30">
                    <c:v>J</c:v>
                  </c:pt>
                  <c:pt idx="32">
                    <c:v>S</c:v>
                  </c:pt>
                  <c:pt idx="34">
                    <c:v>N</c:v>
                  </c:pt>
                  <c:pt idx="36">
                    <c:v>E</c:v>
                  </c:pt>
                  <c:pt idx="38">
                    <c:v>M</c:v>
                  </c:pt>
                  <c:pt idx="40">
                    <c:v>M</c:v>
                  </c:pt>
                  <c:pt idx="41">
                    <c:v>J</c:v>
                  </c:pt>
                </c:lvl>
                <c:lvl>
                  <c:pt idx="0">
                    <c:v>2021</c:v>
                  </c:pt>
                  <c:pt idx="12">
                    <c:v>2022</c:v>
                  </c:pt>
                  <c:pt idx="24">
                    <c:v>2023</c:v>
                  </c:pt>
                  <c:pt idx="36">
                    <c:v>2024</c:v>
                  </c:pt>
                </c:lvl>
              </c:multiLvlStrCache>
            </c:multiLvlStrRef>
          </c:cat>
          <c:val>
            <c:numRef>
              <c:f>Datos!$I$198:$I$245</c:f>
              <c:numCache>
                <c:formatCode>_(* #,##0.0_);_(* \(#,##0.0\);_(* "-"??_);_(@_)</c:formatCode>
                <c:ptCount val="42"/>
                <c:pt idx="0">
                  <c:v>4.5387580925651898</c:v>
                </c:pt>
                <c:pt idx="1">
                  <c:v>4.5813904119321398</c:v>
                </c:pt>
                <c:pt idx="2">
                  <c:v>4.46800739031859</c:v>
                </c:pt>
                <c:pt idx="3">
                  <c:v>4.6653017883941601</c:v>
                </c:pt>
                <c:pt idx="4">
                  <c:v>4.05934552752713</c:v>
                </c:pt>
                <c:pt idx="5">
                  <c:v>3.9984202942071398</c:v>
                </c:pt>
                <c:pt idx="6">
                  <c:v>4.0622797836234499</c:v>
                </c:pt>
                <c:pt idx="7">
                  <c:v>4.0103164243040403</c:v>
                </c:pt>
                <c:pt idx="8">
                  <c:v>3.9262719812382101</c:v>
                </c:pt>
                <c:pt idx="9">
                  <c:v>3.8467046122915201</c:v>
                </c:pt>
                <c:pt idx="10">
                  <c:v>3.8109284709524598</c:v>
                </c:pt>
                <c:pt idx="11">
                  <c:v>3.7315890676631498</c:v>
                </c:pt>
                <c:pt idx="12">
                  <c:v>3.5721697249595601</c:v>
                </c:pt>
                <c:pt idx="13">
                  <c:v>3.9142073323008701</c:v>
                </c:pt>
                <c:pt idx="14">
                  <c:v>3.4564061200374301</c:v>
                </c:pt>
                <c:pt idx="15">
                  <c:v>3.05618230919863</c:v>
                </c:pt>
                <c:pt idx="16">
                  <c:v>3.3121231731309502</c:v>
                </c:pt>
                <c:pt idx="17">
                  <c:v>3.32491231648509</c:v>
                </c:pt>
                <c:pt idx="18">
                  <c:v>3.1617182126427199</c:v>
                </c:pt>
                <c:pt idx="19">
                  <c:v>3.2626965806950898</c:v>
                </c:pt>
                <c:pt idx="20">
                  <c:v>3.1400283906616702</c:v>
                </c:pt>
                <c:pt idx="21">
                  <c:v>3.2076593657535799</c:v>
                </c:pt>
                <c:pt idx="22">
                  <c:v>2.9503616540397299</c:v>
                </c:pt>
                <c:pt idx="23">
                  <c:v>2.9379357542969098</c:v>
                </c:pt>
                <c:pt idx="24">
                  <c:v>2.8922272667017199</c:v>
                </c:pt>
                <c:pt idx="25">
                  <c:v>2.8633406911484598</c:v>
                </c:pt>
                <c:pt idx="26">
                  <c:v>2.80224445324076</c:v>
                </c:pt>
                <c:pt idx="27">
                  <c:v>2.8546796759873101</c:v>
                </c:pt>
                <c:pt idx="28">
                  <c:v>2.9599896322619101</c:v>
                </c:pt>
                <c:pt idx="29">
                  <c:v>2.6200736527308401</c:v>
                </c:pt>
                <c:pt idx="30">
                  <c:v>2.8740544404781998</c:v>
                </c:pt>
                <c:pt idx="31">
                  <c:v>2.7227295124116901</c:v>
                </c:pt>
                <c:pt idx="32">
                  <c:v>2.7123131303260601</c:v>
                </c:pt>
                <c:pt idx="33">
                  <c:v>2.6665255546440001</c:v>
                </c:pt>
                <c:pt idx="34">
                  <c:v>2.8068003133872201</c:v>
                </c:pt>
                <c:pt idx="35">
                  <c:v>2.7813012414529701</c:v>
                </c:pt>
                <c:pt idx="36">
                  <c:v>2.7522308960044102</c:v>
                </c:pt>
                <c:pt idx="37">
                  <c:v>2.5961879793251099</c:v>
                </c:pt>
                <c:pt idx="38">
                  <c:v>2.6768204311871902</c:v>
                </c:pt>
                <c:pt idx="39">
                  <c:v>2.6501835064577799</c:v>
                </c:pt>
                <c:pt idx="40">
                  <c:v>2.6366780732248198</c:v>
                </c:pt>
                <c:pt idx="41">
                  <c:v>2.7352564058722599</c:v>
                </c:pt>
              </c:numCache>
            </c:numRef>
          </c:val>
          <c:extLst>
            <c:ext xmlns:c16="http://schemas.microsoft.com/office/drawing/2014/chart" uri="{C3380CC4-5D6E-409C-BE32-E72D297353CC}">
              <c16:uniqueId val="{0000000A-D3F8-40BA-B133-9B52FCCF8FF0}"/>
            </c:ext>
          </c:extLst>
        </c:ser>
        <c:dLbls>
          <c:showLegendKey val="0"/>
          <c:showVal val="0"/>
          <c:showCatName val="0"/>
          <c:showSerName val="0"/>
          <c:showPercent val="0"/>
          <c:showBubbleSize val="0"/>
        </c:dLbls>
        <c:gapWidth val="50"/>
        <c:axId val="523528496"/>
        <c:axId val="523528888"/>
      </c:barChart>
      <c:lineChart>
        <c:grouping val="standard"/>
        <c:varyColors val="0"/>
        <c:ser>
          <c:idx val="1"/>
          <c:order val="1"/>
          <c:tx>
            <c:strRef>
              <c:f>Datos!$J$5</c:f>
              <c:strCache>
                <c:ptCount val="1"/>
                <c:pt idx="0">
                  <c:v>Serie tendencia-ciclo</c:v>
                </c:pt>
              </c:strCache>
            </c:strRef>
          </c:tx>
          <c:spPr>
            <a:ln w="12700">
              <a:solidFill>
                <a:srgbClr val="FFC000"/>
              </a:solidFill>
            </a:ln>
          </c:spPr>
          <c:marker>
            <c:symbol val="none"/>
          </c:marker>
          <c:cat>
            <c:multiLvlStrRef>
              <c:f>Datos!$C$198:$D$245</c:f>
              <c:multiLvlStrCache>
                <c:ptCount val="42"/>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lvl>
                <c:lvl>
                  <c:pt idx="0">
                    <c:v>2021</c:v>
                  </c:pt>
                  <c:pt idx="12">
                    <c:v>2022</c:v>
                  </c:pt>
                  <c:pt idx="24">
                    <c:v>2023</c:v>
                  </c:pt>
                  <c:pt idx="36">
                    <c:v>2024</c:v>
                  </c:pt>
                </c:lvl>
              </c:multiLvlStrCache>
            </c:multiLvlStrRef>
          </c:cat>
          <c:val>
            <c:numRef>
              <c:f>Datos!$J$198:$J$245</c:f>
              <c:numCache>
                <c:formatCode>_(* #,##0.0_);_(* \(#,##0.0\);_(* "-"??_);_(@_)</c:formatCode>
                <c:ptCount val="42"/>
                <c:pt idx="0">
                  <c:v>4.5209199449142004</c:v>
                </c:pt>
                <c:pt idx="1">
                  <c:v>4.4746855850851697</c:v>
                </c:pt>
                <c:pt idx="2">
                  <c:v>4.3995877213133996</c:v>
                </c:pt>
                <c:pt idx="3">
                  <c:v>4.2986818372662903</c:v>
                </c:pt>
                <c:pt idx="4">
                  <c:v>4.1879148545171301</c:v>
                </c:pt>
                <c:pt idx="5">
                  <c:v>4.0890804631339099</c:v>
                </c:pt>
                <c:pt idx="6">
                  <c:v>4.0161051899486102</c:v>
                </c:pt>
                <c:pt idx="7">
                  <c:v>3.9648024730931399</c:v>
                </c:pt>
                <c:pt idx="8">
                  <c:v>3.9194534622274402</c:v>
                </c:pt>
                <c:pt idx="9">
                  <c:v>3.8635447455146901</c:v>
                </c:pt>
                <c:pt idx="10">
                  <c:v>3.79145074062248</c:v>
                </c:pt>
                <c:pt idx="11">
                  <c:v>3.7063692273040298</c:v>
                </c:pt>
                <c:pt idx="12">
                  <c:v>3.6217713316010598</c:v>
                </c:pt>
                <c:pt idx="13">
                  <c:v>3.5398174789658099</c:v>
                </c:pt>
                <c:pt idx="14">
                  <c:v>3.46233327038702</c:v>
                </c:pt>
                <c:pt idx="15">
                  <c:v>3.39102277023993</c:v>
                </c:pt>
                <c:pt idx="16">
                  <c:v>3.3330561358892501</c:v>
                </c:pt>
                <c:pt idx="17">
                  <c:v>3.2877488112037598</c:v>
                </c:pt>
                <c:pt idx="18">
                  <c:v>3.2478150688562502</c:v>
                </c:pt>
                <c:pt idx="19">
                  <c:v>3.2054531943773799</c:v>
                </c:pt>
                <c:pt idx="20">
                  <c:v>3.15600786978005</c:v>
                </c:pt>
                <c:pt idx="21">
                  <c:v>3.0943393466057398</c:v>
                </c:pt>
                <c:pt idx="22">
                  <c:v>3.02231992977348</c:v>
                </c:pt>
                <c:pt idx="23">
                  <c:v>2.95312991669359</c:v>
                </c:pt>
                <c:pt idx="24">
                  <c:v>2.8974065355589902</c:v>
                </c:pt>
                <c:pt idx="25">
                  <c:v>2.8641801116061498</c:v>
                </c:pt>
                <c:pt idx="26">
                  <c:v>2.8541189764296901</c:v>
                </c:pt>
                <c:pt idx="27">
                  <c:v>2.8542269064842398</c:v>
                </c:pt>
                <c:pt idx="28">
                  <c:v>2.8484174675860099</c:v>
                </c:pt>
                <c:pt idx="29">
                  <c:v>2.82705516640684</c:v>
                </c:pt>
                <c:pt idx="30">
                  <c:v>2.7971273307338902</c:v>
                </c:pt>
                <c:pt idx="31">
                  <c:v>2.7691690373656499</c:v>
                </c:pt>
                <c:pt idx="32">
                  <c:v>2.7493586188917201</c:v>
                </c:pt>
                <c:pt idx="33">
                  <c:v>2.7394363709426499</c:v>
                </c:pt>
                <c:pt idx="34">
                  <c:v>2.7358611997875499</c:v>
                </c:pt>
                <c:pt idx="35">
                  <c:v>2.7274334796678201</c:v>
                </c:pt>
                <c:pt idx="36">
                  <c:v>2.7106408183890198</c:v>
                </c:pt>
                <c:pt idx="37">
                  <c:v>2.6911643281149602</c:v>
                </c:pt>
                <c:pt idx="38">
                  <c:v>2.6722234679160102</c:v>
                </c:pt>
                <c:pt idx="39">
                  <c:v>2.66192142277287</c:v>
                </c:pt>
                <c:pt idx="40">
                  <c:v>2.6600481889243102</c:v>
                </c:pt>
                <c:pt idx="41">
                  <c:v>2.6612170635238201</c:v>
                </c:pt>
              </c:numCache>
            </c:numRef>
          </c:val>
          <c:smooth val="0"/>
          <c:extLst>
            <c:ext xmlns:c16="http://schemas.microsoft.com/office/drawing/2014/chart" uri="{C3380CC4-5D6E-409C-BE32-E72D297353CC}">
              <c16:uniqueId val="{0000000B-D3F8-40BA-B133-9B52FCCF8FF0}"/>
            </c:ext>
          </c:extLst>
        </c:ser>
        <c:dLbls>
          <c:showLegendKey val="0"/>
          <c:showVal val="0"/>
          <c:showCatName val="0"/>
          <c:showSerName val="0"/>
          <c:showPercent val="0"/>
          <c:showBubbleSize val="0"/>
        </c:dLbls>
        <c:marker val="1"/>
        <c:smooth val="0"/>
        <c:axId val="523528496"/>
        <c:axId val="523528888"/>
      </c:lineChart>
      <c:catAx>
        <c:axId val="523528496"/>
        <c:scaling>
          <c:orientation val="minMax"/>
        </c:scaling>
        <c:delete val="0"/>
        <c:axPos val="b"/>
        <c:numFmt formatCode="General" sourceLinked="0"/>
        <c:majorTickMark val="cross"/>
        <c:minorTickMark val="none"/>
        <c:tickLblPos val="low"/>
        <c:spPr>
          <a:noFill/>
          <a:ln w="6350">
            <a:solidFill>
              <a:schemeClr val="tx1"/>
            </a:solidFill>
          </a:ln>
        </c:spPr>
        <c:txPr>
          <a:bodyPr rot="0"/>
          <a:lstStyle/>
          <a:p>
            <a:pPr>
              <a:defRPr sz="550"/>
            </a:pPr>
            <a:endParaRPr lang="es-MX"/>
          </a:p>
        </c:txPr>
        <c:crossAx val="523528888"/>
        <c:crosses val="autoZero"/>
        <c:auto val="1"/>
        <c:lblAlgn val="ctr"/>
        <c:lblOffset val="0"/>
        <c:tickLblSkip val="1"/>
        <c:tickMarkSkip val="12"/>
        <c:noMultiLvlLbl val="1"/>
      </c:catAx>
      <c:valAx>
        <c:axId val="523528888"/>
        <c:scaling>
          <c:orientation val="minMax"/>
          <c:max val="5.5"/>
          <c:min val="1"/>
        </c:scaling>
        <c:delete val="0"/>
        <c:axPos val="l"/>
        <c:majorGridlines>
          <c:spPr>
            <a:ln>
              <a:noFill/>
            </a:ln>
          </c:spPr>
        </c:majorGridlines>
        <c:numFmt formatCode="#,##0.0" sourceLinked="0"/>
        <c:majorTickMark val="out"/>
        <c:minorTickMark val="none"/>
        <c:tickLblPos val="nextTo"/>
        <c:spPr>
          <a:noFill/>
          <a:ln w="6350">
            <a:solidFill>
              <a:schemeClr val="tx1"/>
            </a:solidFill>
          </a:ln>
        </c:spPr>
        <c:txPr>
          <a:bodyPr/>
          <a:lstStyle/>
          <a:p>
            <a:pPr>
              <a:defRPr sz="600"/>
            </a:pPr>
            <a:endParaRPr lang="es-MX"/>
          </a:p>
        </c:txPr>
        <c:crossAx val="523528496"/>
        <c:crosses val="autoZero"/>
        <c:crossBetween val="between"/>
        <c:majorUnit val="1"/>
        <c:minorUnit val="0.2"/>
      </c:valAx>
      <c:spPr>
        <a:noFill/>
        <a:ln w="0">
          <a:solidFill>
            <a:schemeClr val="bg1">
              <a:lumMod val="75000"/>
            </a:schemeClr>
          </a:solidFill>
        </a:ln>
      </c:spPr>
    </c:plotArea>
    <c:legend>
      <c:legendPos val="b"/>
      <c:layout>
        <c:manualLayout>
          <c:xMode val="edge"/>
          <c:yMode val="edge"/>
          <c:x val="0.10493892201665549"/>
          <c:y val="0.94804769027817248"/>
          <c:w val="0.77891667821854471"/>
          <c:h val="4.7908700575476873E-2"/>
        </c:manualLayout>
      </c:layout>
      <c:overlay val="0"/>
      <c:spPr>
        <a:noFill/>
        <a:ln>
          <a:noFill/>
        </a:ln>
      </c:spPr>
      <c:txPr>
        <a:bodyPr/>
        <a:lstStyle/>
        <a:p>
          <a:pPr>
            <a:defRPr sz="650"/>
          </a:pPr>
          <a:endParaRPr lang="es-MX"/>
        </a:p>
      </c:txPr>
    </c:legend>
    <c:plotVisOnly val="1"/>
    <c:dispBlanksAs val="gap"/>
    <c:showDLblsOverMax val="0"/>
  </c:chart>
  <c:spPr>
    <a:noFill/>
    <a:ln w="3175">
      <a:solidFill>
        <a:schemeClr val="tx1"/>
      </a:solidFill>
    </a:ln>
    <a:effectLst/>
  </c:spPr>
  <c:txPr>
    <a:bodyPr/>
    <a:lstStyle/>
    <a:p>
      <a:pPr>
        <a:defRPr sz="700">
          <a:latin typeface="Arial" pitchFamily="34" charset="0"/>
          <a:cs typeface="Arial" pitchFamily="34" charset="0"/>
        </a:defRPr>
      </a:pPr>
      <a:endParaRPr lang="es-MX"/>
    </a:p>
  </c:txPr>
  <c:externalData r:id="rId2">
    <c:autoUpdate val="0"/>
  </c:externalData>
</c:chartSpace>
</file>

<file path=word/charts/chart1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6.7178016726403819E-2"/>
          <c:y val="4.5475890985324945E-2"/>
          <c:w val="0.89388142174432494"/>
          <c:h val="0.81055712788259959"/>
        </c:manualLayout>
      </c:layout>
      <c:barChart>
        <c:barDir val="col"/>
        <c:grouping val="clustered"/>
        <c:varyColors val="0"/>
        <c:ser>
          <c:idx val="0"/>
          <c:order val="0"/>
          <c:tx>
            <c:strRef>
              <c:f>Datos!$K$5</c:f>
              <c:strCache>
                <c:ptCount val="1"/>
                <c:pt idx="0">
                  <c:v>Serie desestacionalizada</c:v>
                </c:pt>
              </c:strCache>
            </c:strRef>
          </c:tx>
          <c:spPr>
            <a:solidFill>
              <a:srgbClr val="558ED5"/>
            </a:solidFill>
            <a:ln w="3175">
              <a:solidFill>
                <a:srgbClr val="558ED5"/>
              </a:solidFill>
            </a:ln>
          </c:spPr>
          <c:invertIfNegative val="0"/>
          <c:dLbls>
            <c:dLbl>
              <c:idx val="37"/>
              <c:spPr>
                <a:noFill/>
                <a:ln>
                  <a:noFill/>
                </a:ln>
                <a:effectLst/>
              </c:spPr>
              <c:txPr>
                <a:bodyPr wrap="square" lIns="38100" tIns="19050" rIns="38100" bIns="19050" anchor="ctr">
                  <a:spAutoFit/>
                </a:bodyPr>
                <a:lstStyle/>
                <a:p>
                  <a:pPr>
                    <a:defRPr/>
                  </a:pPr>
                  <a:endParaRPr lang="es-MX"/>
                </a:p>
              </c:txPr>
              <c:showLegendKey val="0"/>
              <c:showVal val="0"/>
              <c:showCatName val="0"/>
              <c:showSerName val="0"/>
              <c:showPercent val="0"/>
              <c:showBubbleSize val="0"/>
              <c:extLst>
                <c:ext xmlns:c16="http://schemas.microsoft.com/office/drawing/2014/chart" uri="{C3380CC4-5D6E-409C-BE32-E72D297353CC}">
                  <c16:uniqueId val="{00000000-C36B-49D3-B97B-40F0BBC5C68D}"/>
                </c:ext>
              </c:extLst>
            </c:dLbl>
            <c:dLbl>
              <c:idx val="39"/>
              <c:spPr>
                <a:noFill/>
                <a:ln>
                  <a:noFill/>
                </a:ln>
                <a:effectLst/>
              </c:spPr>
              <c:txPr>
                <a:bodyPr wrap="square" lIns="38100" tIns="19050" rIns="38100" bIns="19050" anchor="ctr">
                  <a:spAutoFit/>
                </a:bodyPr>
                <a:lstStyle/>
                <a:p>
                  <a:pPr>
                    <a:defRPr/>
                  </a:pPr>
                  <a:endParaRPr lang="es-MX"/>
                </a:p>
              </c:txPr>
              <c:showLegendKey val="0"/>
              <c:showVal val="0"/>
              <c:showCatName val="0"/>
              <c:showSerName val="0"/>
              <c:showPercent val="0"/>
              <c:showBubbleSize val="0"/>
              <c:extLst>
                <c:ext xmlns:c16="http://schemas.microsoft.com/office/drawing/2014/chart" uri="{C3380CC4-5D6E-409C-BE32-E72D297353CC}">
                  <c16:uniqueId val="{00000001-C36B-49D3-B97B-40F0BBC5C68D}"/>
                </c:ext>
              </c:extLst>
            </c:dLbl>
            <c:dLbl>
              <c:idx val="40"/>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C36B-49D3-B97B-40F0BBC5C68D}"/>
                </c:ext>
              </c:extLst>
            </c:dLbl>
            <c:dLbl>
              <c:idx val="41"/>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C36B-49D3-B97B-40F0BBC5C68D}"/>
                </c:ext>
              </c:extLst>
            </c:dLbl>
            <c:dLbl>
              <c:idx val="46"/>
              <c:layout>
                <c:manualLayout>
                  <c:x val="-3.7933094384707288E-3"/>
                  <c:y val="1.2897274633123689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C36B-49D3-B97B-40F0BBC5C68D}"/>
                </c:ext>
              </c:extLst>
            </c:dLbl>
            <c:dLbl>
              <c:idx val="47"/>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C36B-49D3-B97B-40F0BBC5C68D}"/>
                </c:ext>
              </c:extLst>
            </c:dLbl>
            <c:dLbl>
              <c:idx val="54"/>
              <c:layout>
                <c:manualLayout>
                  <c:x val="-4.0635409824106268E-3"/>
                  <c:y val="-6.0520827459808764E-17"/>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C36B-49D3-B97B-40F0BBC5C68D}"/>
                </c:ext>
              </c:extLst>
            </c:dLbl>
            <c:dLbl>
              <c:idx val="55"/>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C36B-49D3-B97B-40F0BBC5C68D}"/>
                </c:ext>
              </c:extLst>
            </c:dLbl>
            <c:dLbl>
              <c:idx val="58"/>
              <c:layout>
                <c:manualLayout>
                  <c:x val="-3.7933094384707288E-3"/>
                  <c:y val="6.1014319615793927E-17"/>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8-C36B-49D3-B97B-40F0BBC5C68D}"/>
                </c:ext>
              </c:extLst>
            </c:dLbl>
            <c:dLbl>
              <c:idx val="59"/>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9-C36B-49D3-B97B-40F0BBC5C68D}"/>
                </c:ext>
              </c:extLst>
            </c:dLbl>
            <c:spPr>
              <a:noFill/>
              <a:ln>
                <a:noFill/>
              </a:ln>
              <a:effectLst/>
            </c:spPr>
            <c:txPr>
              <a:bodyPr rot="-5400000" vert="horz" wrap="square" lIns="0" tIns="0" rIns="0" bIns="0" anchor="ctr">
                <a:spAutoFit/>
              </a:bodyPr>
              <a:lstStyle/>
              <a:p>
                <a:pPr>
                  <a:defRPr sz="600"/>
                </a:pPr>
                <a:endParaRPr lang="es-MX"/>
              </a:p>
            </c:txPr>
            <c:showLegendKey val="0"/>
            <c:showVal val="0"/>
            <c:showCatName val="0"/>
            <c:showSerName val="0"/>
            <c:showPercent val="0"/>
            <c:showBubbleSize val="0"/>
            <c:extLst>
              <c:ext xmlns:c15="http://schemas.microsoft.com/office/drawing/2012/chart" uri="{CE6537A1-D6FC-4f65-9D91-7224C49458BB}">
                <c15:spPr xmlns:c15="http://schemas.microsoft.com/office/drawing/2012/chart">
                  <a:prstGeom prst="rect">
                    <a:avLst/>
                  </a:prstGeom>
                </c15:spPr>
                <c15:showLeaderLines val="1"/>
                <c15:leaderLines>
                  <c:spPr>
                    <a:ln>
                      <a:noFill/>
                    </a:ln>
                  </c:spPr>
                </c15:leaderLines>
              </c:ext>
            </c:extLst>
          </c:dLbls>
          <c:cat>
            <c:multiLvlStrRef>
              <c:f>Datos!$A$198:$B$239</c:f>
              <c:multiLvlStrCache>
                <c:ptCount val="42"/>
                <c:lvl>
                  <c:pt idx="0">
                    <c:v>E</c:v>
                  </c:pt>
                  <c:pt idx="2">
                    <c:v>M</c:v>
                  </c:pt>
                  <c:pt idx="4">
                    <c:v>M</c:v>
                  </c:pt>
                  <c:pt idx="6">
                    <c:v>J</c:v>
                  </c:pt>
                  <c:pt idx="8">
                    <c:v>S</c:v>
                  </c:pt>
                  <c:pt idx="10">
                    <c:v>N</c:v>
                  </c:pt>
                  <c:pt idx="12">
                    <c:v>E</c:v>
                  </c:pt>
                  <c:pt idx="14">
                    <c:v>M</c:v>
                  </c:pt>
                  <c:pt idx="16">
                    <c:v>M</c:v>
                  </c:pt>
                  <c:pt idx="18">
                    <c:v>J</c:v>
                  </c:pt>
                  <c:pt idx="20">
                    <c:v>S</c:v>
                  </c:pt>
                  <c:pt idx="22">
                    <c:v>N</c:v>
                  </c:pt>
                  <c:pt idx="24">
                    <c:v>E</c:v>
                  </c:pt>
                  <c:pt idx="26">
                    <c:v>M</c:v>
                  </c:pt>
                  <c:pt idx="28">
                    <c:v>M</c:v>
                  </c:pt>
                  <c:pt idx="30">
                    <c:v>J</c:v>
                  </c:pt>
                  <c:pt idx="32">
                    <c:v>S</c:v>
                  </c:pt>
                  <c:pt idx="34">
                    <c:v>N</c:v>
                  </c:pt>
                  <c:pt idx="36">
                    <c:v>E</c:v>
                  </c:pt>
                  <c:pt idx="38">
                    <c:v>M</c:v>
                  </c:pt>
                  <c:pt idx="40">
                    <c:v>M</c:v>
                  </c:pt>
                  <c:pt idx="41">
                    <c:v>J</c:v>
                  </c:pt>
                </c:lvl>
                <c:lvl>
                  <c:pt idx="0">
                    <c:v>2021</c:v>
                  </c:pt>
                  <c:pt idx="12">
                    <c:v>2022</c:v>
                  </c:pt>
                  <c:pt idx="24">
                    <c:v>2023</c:v>
                  </c:pt>
                  <c:pt idx="36">
                    <c:v>2024</c:v>
                  </c:pt>
                </c:lvl>
              </c:multiLvlStrCache>
            </c:multiLvlStrRef>
          </c:cat>
          <c:val>
            <c:numRef>
              <c:f>Datos!$K$198:$K$245</c:f>
              <c:numCache>
                <c:formatCode>_(* #,##0.0_);_(* \(#,##0.0\);_(* "-"??_);_(@_)</c:formatCode>
                <c:ptCount val="42"/>
                <c:pt idx="0">
                  <c:v>6.3401095396439899</c:v>
                </c:pt>
                <c:pt idx="1">
                  <c:v>5.6068455616296502</c:v>
                </c:pt>
                <c:pt idx="2">
                  <c:v>5.7322333843597102</c:v>
                </c:pt>
                <c:pt idx="3">
                  <c:v>6.02487167338814</c:v>
                </c:pt>
                <c:pt idx="4">
                  <c:v>5.2384523580159499</c:v>
                </c:pt>
                <c:pt idx="5">
                  <c:v>5.15925695033933</c:v>
                </c:pt>
                <c:pt idx="6">
                  <c:v>5.3586903387580502</c:v>
                </c:pt>
                <c:pt idx="7">
                  <c:v>5.2280542453860299</c:v>
                </c:pt>
                <c:pt idx="8">
                  <c:v>5.1779314857161003</c:v>
                </c:pt>
                <c:pt idx="9">
                  <c:v>4.91175624521573</c:v>
                </c:pt>
                <c:pt idx="10">
                  <c:v>4.7869766863098802</c:v>
                </c:pt>
                <c:pt idx="11">
                  <c:v>4.7964427636213003</c:v>
                </c:pt>
                <c:pt idx="12">
                  <c:v>4.7994888060815901</c:v>
                </c:pt>
                <c:pt idx="13">
                  <c:v>5.3433204246757304</c:v>
                </c:pt>
                <c:pt idx="14">
                  <c:v>4.3728436191628797</c:v>
                </c:pt>
                <c:pt idx="15">
                  <c:v>4.1221987922598897</c:v>
                </c:pt>
                <c:pt idx="16">
                  <c:v>4.2036262102953996</c:v>
                </c:pt>
                <c:pt idx="17">
                  <c:v>4.2727727372982098</c:v>
                </c:pt>
                <c:pt idx="18">
                  <c:v>4.0322703179505801</c:v>
                </c:pt>
                <c:pt idx="19">
                  <c:v>4.0249722666544301</c:v>
                </c:pt>
                <c:pt idx="20">
                  <c:v>3.8799705949548899</c:v>
                </c:pt>
                <c:pt idx="21">
                  <c:v>4.1072248947409502</c:v>
                </c:pt>
                <c:pt idx="22">
                  <c:v>3.7551265770377502</c:v>
                </c:pt>
                <c:pt idx="23">
                  <c:v>3.8329054439342798</c:v>
                </c:pt>
                <c:pt idx="24">
                  <c:v>3.5720327408348602</c:v>
                </c:pt>
                <c:pt idx="25">
                  <c:v>3.46289107973733</c:v>
                </c:pt>
                <c:pt idx="26">
                  <c:v>3.3702903181725801</c:v>
                </c:pt>
                <c:pt idx="27">
                  <c:v>3.8046137534858002</c:v>
                </c:pt>
                <c:pt idx="28">
                  <c:v>3.4182471824179799</c:v>
                </c:pt>
                <c:pt idx="29">
                  <c:v>3.17554834427848</c:v>
                </c:pt>
                <c:pt idx="30">
                  <c:v>3.4387969497761102</c:v>
                </c:pt>
                <c:pt idx="31">
                  <c:v>3.3203390337476</c:v>
                </c:pt>
                <c:pt idx="32">
                  <c:v>3.33831470456097</c:v>
                </c:pt>
                <c:pt idx="33">
                  <c:v>3.2445895373339502</c:v>
                </c:pt>
                <c:pt idx="34">
                  <c:v>3.3557146830815499</c:v>
                </c:pt>
                <c:pt idx="35">
                  <c:v>3.2940535054153401</c:v>
                </c:pt>
                <c:pt idx="36">
                  <c:v>3.34259560736426</c:v>
                </c:pt>
                <c:pt idx="37">
                  <c:v>3.27611690998586</c:v>
                </c:pt>
                <c:pt idx="38">
                  <c:v>3.3915099845183199</c:v>
                </c:pt>
                <c:pt idx="39">
                  <c:v>3.26812655084515</c:v>
                </c:pt>
                <c:pt idx="40">
                  <c:v>3.3166383979332599</c:v>
                </c:pt>
                <c:pt idx="41">
                  <c:v>3.4920600486045199</c:v>
                </c:pt>
              </c:numCache>
            </c:numRef>
          </c:val>
          <c:extLst>
            <c:ext xmlns:c16="http://schemas.microsoft.com/office/drawing/2014/chart" uri="{C3380CC4-5D6E-409C-BE32-E72D297353CC}">
              <c16:uniqueId val="{0000000A-C36B-49D3-B97B-40F0BBC5C68D}"/>
            </c:ext>
          </c:extLst>
        </c:ser>
        <c:dLbls>
          <c:showLegendKey val="0"/>
          <c:showVal val="0"/>
          <c:showCatName val="0"/>
          <c:showSerName val="0"/>
          <c:showPercent val="0"/>
          <c:showBubbleSize val="0"/>
        </c:dLbls>
        <c:gapWidth val="50"/>
        <c:axId val="347116792"/>
        <c:axId val="347116400"/>
      </c:barChart>
      <c:lineChart>
        <c:grouping val="standard"/>
        <c:varyColors val="0"/>
        <c:ser>
          <c:idx val="1"/>
          <c:order val="1"/>
          <c:tx>
            <c:strRef>
              <c:f>Datos!$L$5</c:f>
              <c:strCache>
                <c:ptCount val="1"/>
                <c:pt idx="0">
                  <c:v>Serie tendencia-ciclo</c:v>
                </c:pt>
              </c:strCache>
            </c:strRef>
          </c:tx>
          <c:spPr>
            <a:ln w="12700">
              <a:solidFill>
                <a:schemeClr val="bg2">
                  <a:lumMod val="10000"/>
                </a:schemeClr>
              </a:solidFill>
            </a:ln>
          </c:spPr>
          <c:marker>
            <c:symbol val="none"/>
          </c:marker>
          <c:cat>
            <c:multiLvlStrRef>
              <c:f>Datos!$A$198:$B$235</c:f>
              <c:multiLvlStrCache>
                <c:ptCount val="37"/>
                <c:lvl>
                  <c:pt idx="0">
                    <c:v>E</c:v>
                  </c:pt>
                  <c:pt idx="2">
                    <c:v>M</c:v>
                  </c:pt>
                  <c:pt idx="4">
                    <c:v>M</c:v>
                  </c:pt>
                  <c:pt idx="6">
                    <c:v>J</c:v>
                  </c:pt>
                  <c:pt idx="8">
                    <c:v>S</c:v>
                  </c:pt>
                  <c:pt idx="10">
                    <c:v>N</c:v>
                  </c:pt>
                  <c:pt idx="12">
                    <c:v>E</c:v>
                  </c:pt>
                  <c:pt idx="14">
                    <c:v>M</c:v>
                  </c:pt>
                  <c:pt idx="16">
                    <c:v>M</c:v>
                  </c:pt>
                  <c:pt idx="18">
                    <c:v>J</c:v>
                  </c:pt>
                  <c:pt idx="20">
                    <c:v>S</c:v>
                  </c:pt>
                  <c:pt idx="22">
                    <c:v>N</c:v>
                  </c:pt>
                  <c:pt idx="24">
                    <c:v>E</c:v>
                  </c:pt>
                  <c:pt idx="26">
                    <c:v>M</c:v>
                  </c:pt>
                  <c:pt idx="28">
                    <c:v>M</c:v>
                  </c:pt>
                  <c:pt idx="30">
                    <c:v>J</c:v>
                  </c:pt>
                  <c:pt idx="32">
                    <c:v>S</c:v>
                  </c:pt>
                  <c:pt idx="34">
                    <c:v>N</c:v>
                  </c:pt>
                  <c:pt idx="36">
                    <c:v>E</c:v>
                  </c:pt>
                </c:lvl>
                <c:lvl>
                  <c:pt idx="0">
                    <c:v>2021</c:v>
                  </c:pt>
                  <c:pt idx="12">
                    <c:v>2022</c:v>
                  </c:pt>
                  <c:pt idx="24">
                    <c:v>2023</c:v>
                  </c:pt>
                  <c:pt idx="36">
                    <c:v>2024</c:v>
                  </c:pt>
                </c:lvl>
              </c:multiLvlStrCache>
            </c:multiLvlStrRef>
          </c:cat>
          <c:val>
            <c:numRef>
              <c:f>Datos!$L$198:$L$245</c:f>
              <c:numCache>
                <c:formatCode>_(* #,##0.0_);_(* \(#,##0.0\);_(* "-"??_);_(@_)</c:formatCode>
                <c:ptCount val="42"/>
                <c:pt idx="0">
                  <c:v>5.7398037212425699</c:v>
                </c:pt>
                <c:pt idx="1">
                  <c:v>5.6743694394975996</c:v>
                </c:pt>
                <c:pt idx="2">
                  <c:v>5.5937935900577296</c:v>
                </c:pt>
                <c:pt idx="3">
                  <c:v>5.5040424528918903</c:v>
                </c:pt>
                <c:pt idx="4">
                  <c:v>5.4144562287587599</c:v>
                </c:pt>
                <c:pt idx="5">
                  <c:v>5.3300487774106999</c:v>
                </c:pt>
                <c:pt idx="6">
                  <c:v>5.2461700346286904</c:v>
                </c:pt>
                <c:pt idx="7">
                  <c:v>5.1627912191222496</c:v>
                </c:pt>
                <c:pt idx="8">
                  <c:v>5.0817538207548001</c:v>
                </c:pt>
                <c:pt idx="9">
                  <c:v>4.9993322711333104</c:v>
                </c:pt>
                <c:pt idx="10">
                  <c:v>4.9019049017800196</c:v>
                </c:pt>
                <c:pt idx="11">
                  <c:v>4.7864812979979297</c:v>
                </c:pt>
                <c:pt idx="12">
                  <c:v>4.6680369455376098</c:v>
                </c:pt>
                <c:pt idx="13">
                  <c:v>4.5495911105068902</c:v>
                </c:pt>
                <c:pt idx="14">
                  <c:v>4.4310499126902201</c:v>
                </c:pt>
                <c:pt idx="15">
                  <c:v>4.3136549534963597</c:v>
                </c:pt>
                <c:pt idx="16">
                  <c:v>4.2117944820945104</c:v>
                </c:pt>
                <c:pt idx="17">
                  <c:v>4.1351362538474596</c:v>
                </c:pt>
                <c:pt idx="18">
                  <c:v>4.0830175911738298</c:v>
                </c:pt>
                <c:pt idx="19">
                  <c:v>4.0405135240148304</c:v>
                </c:pt>
                <c:pt idx="20">
                  <c:v>3.9900408968986101</c:v>
                </c:pt>
                <c:pt idx="21">
                  <c:v>3.9201956152587298</c:v>
                </c:pt>
                <c:pt idx="22">
                  <c:v>3.8298375005169198</c:v>
                </c:pt>
                <c:pt idx="23">
                  <c:v>3.7283789591829799</c:v>
                </c:pt>
                <c:pt idx="24">
                  <c:v>3.6181123579259098</c:v>
                </c:pt>
                <c:pt idx="25">
                  <c:v>3.5124865964306999</c:v>
                </c:pt>
                <c:pt idx="26">
                  <c:v>3.43057811602471</c:v>
                </c:pt>
                <c:pt idx="27">
                  <c:v>3.3809652604849401</c:v>
                </c:pt>
                <c:pt idx="28">
                  <c:v>3.3572847715871599</c:v>
                </c:pt>
                <c:pt idx="29">
                  <c:v>3.3447021869862299</c:v>
                </c:pt>
                <c:pt idx="30">
                  <c:v>3.3373692025414501</c:v>
                </c:pt>
                <c:pt idx="31">
                  <c:v>3.3282334038051502</c:v>
                </c:pt>
                <c:pt idx="32">
                  <c:v>3.31867768720128</c:v>
                </c:pt>
                <c:pt idx="33">
                  <c:v>3.3132111666891801</c:v>
                </c:pt>
                <c:pt idx="34">
                  <c:v>3.3124620520507202</c:v>
                </c:pt>
                <c:pt idx="35">
                  <c:v>3.3099908983503301</c:v>
                </c:pt>
                <c:pt idx="36">
                  <c:v>3.3119168313106102</c:v>
                </c:pt>
                <c:pt idx="37">
                  <c:v>3.3223519275437998</c:v>
                </c:pt>
                <c:pt idx="38">
                  <c:v>3.3331732740081002</c:v>
                </c:pt>
                <c:pt idx="39">
                  <c:v>3.3430628217577398</c:v>
                </c:pt>
                <c:pt idx="40">
                  <c:v>3.34649183509381</c:v>
                </c:pt>
                <c:pt idx="41">
                  <c:v>3.3415489415381301</c:v>
                </c:pt>
              </c:numCache>
            </c:numRef>
          </c:val>
          <c:smooth val="0"/>
          <c:extLst>
            <c:ext xmlns:c16="http://schemas.microsoft.com/office/drawing/2014/chart" uri="{C3380CC4-5D6E-409C-BE32-E72D297353CC}">
              <c16:uniqueId val="{0000000B-C36B-49D3-B97B-40F0BBC5C68D}"/>
            </c:ext>
          </c:extLst>
        </c:ser>
        <c:dLbls>
          <c:showLegendKey val="0"/>
          <c:showVal val="0"/>
          <c:showCatName val="0"/>
          <c:showSerName val="0"/>
          <c:showPercent val="0"/>
          <c:showBubbleSize val="0"/>
        </c:dLbls>
        <c:marker val="1"/>
        <c:smooth val="0"/>
        <c:axId val="347116792"/>
        <c:axId val="347116400"/>
      </c:lineChart>
      <c:catAx>
        <c:axId val="347116792"/>
        <c:scaling>
          <c:orientation val="minMax"/>
        </c:scaling>
        <c:delete val="0"/>
        <c:axPos val="b"/>
        <c:numFmt formatCode="General" sourceLinked="0"/>
        <c:majorTickMark val="cross"/>
        <c:minorTickMark val="none"/>
        <c:tickLblPos val="low"/>
        <c:spPr>
          <a:noFill/>
          <a:ln w="6350">
            <a:solidFill>
              <a:schemeClr val="tx1"/>
            </a:solidFill>
          </a:ln>
        </c:spPr>
        <c:txPr>
          <a:bodyPr rot="0"/>
          <a:lstStyle/>
          <a:p>
            <a:pPr>
              <a:defRPr sz="550"/>
            </a:pPr>
            <a:endParaRPr lang="es-MX"/>
          </a:p>
        </c:txPr>
        <c:crossAx val="347116400"/>
        <c:crosses val="autoZero"/>
        <c:auto val="1"/>
        <c:lblAlgn val="ctr"/>
        <c:lblOffset val="0"/>
        <c:tickLblSkip val="1"/>
        <c:tickMarkSkip val="12"/>
        <c:noMultiLvlLbl val="1"/>
      </c:catAx>
      <c:valAx>
        <c:axId val="347116400"/>
        <c:scaling>
          <c:orientation val="minMax"/>
          <c:max val="7"/>
          <c:min val="2"/>
        </c:scaling>
        <c:delete val="0"/>
        <c:axPos val="l"/>
        <c:majorGridlines>
          <c:spPr>
            <a:ln>
              <a:noFill/>
            </a:ln>
          </c:spPr>
        </c:majorGridlines>
        <c:numFmt formatCode="#,##0.0" sourceLinked="0"/>
        <c:majorTickMark val="out"/>
        <c:minorTickMark val="none"/>
        <c:tickLblPos val="nextTo"/>
        <c:spPr>
          <a:noFill/>
          <a:ln w="6350">
            <a:solidFill>
              <a:schemeClr val="tx1"/>
            </a:solidFill>
          </a:ln>
        </c:spPr>
        <c:txPr>
          <a:bodyPr/>
          <a:lstStyle/>
          <a:p>
            <a:pPr>
              <a:defRPr sz="600"/>
            </a:pPr>
            <a:endParaRPr lang="es-MX"/>
          </a:p>
        </c:txPr>
        <c:crossAx val="347116792"/>
        <c:crosses val="autoZero"/>
        <c:crossBetween val="between"/>
        <c:majorUnit val="1"/>
        <c:minorUnit val="0.2"/>
      </c:valAx>
      <c:spPr>
        <a:noFill/>
        <a:ln w="0">
          <a:solidFill>
            <a:schemeClr val="bg1">
              <a:lumMod val="75000"/>
            </a:schemeClr>
          </a:solidFill>
        </a:ln>
      </c:spPr>
    </c:plotArea>
    <c:legend>
      <c:legendPos val="b"/>
      <c:layout>
        <c:manualLayout>
          <c:xMode val="edge"/>
          <c:yMode val="edge"/>
          <c:x val="0.10831736447050939"/>
          <c:y val="0.94804783635325796"/>
          <c:w val="0.77891667821854471"/>
          <c:h val="4.7908700575476873E-2"/>
        </c:manualLayout>
      </c:layout>
      <c:overlay val="0"/>
      <c:spPr>
        <a:noFill/>
        <a:ln>
          <a:noFill/>
        </a:ln>
      </c:spPr>
      <c:txPr>
        <a:bodyPr/>
        <a:lstStyle/>
        <a:p>
          <a:pPr>
            <a:defRPr sz="650"/>
          </a:pPr>
          <a:endParaRPr lang="es-MX"/>
        </a:p>
      </c:txPr>
    </c:legend>
    <c:plotVisOnly val="1"/>
    <c:dispBlanksAs val="gap"/>
    <c:showDLblsOverMax val="0"/>
  </c:chart>
  <c:spPr>
    <a:noFill/>
    <a:ln w="3175">
      <a:solidFill>
        <a:schemeClr val="tx1"/>
      </a:solidFill>
    </a:ln>
    <a:effectLst/>
  </c:spPr>
  <c:txPr>
    <a:bodyPr/>
    <a:lstStyle/>
    <a:p>
      <a:pPr>
        <a:defRPr sz="700">
          <a:latin typeface="Arial" pitchFamily="34" charset="0"/>
          <a:cs typeface="Arial" pitchFamily="34" charset="0"/>
        </a:defRPr>
      </a:pPr>
      <a:endParaRPr lang="es-MX"/>
    </a:p>
  </c:txPr>
  <c:externalData r:id="rId2">
    <c:autoUpdate val="0"/>
  </c:externalData>
</c:chartSpace>
</file>

<file path=word/charts/chart1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7.5945340501792108E-2"/>
          <c:y val="4.5444968553459121E-2"/>
          <c:w val="0.88502389486260458"/>
          <c:h val="0.80286006289308176"/>
        </c:manualLayout>
      </c:layout>
      <c:barChart>
        <c:barDir val="col"/>
        <c:grouping val="clustered"/>
        <c:varyColors val="0"/>
        <c:ser>
          <c:idx val="0"/>
          <c:order val="0"/>
          <c:tx>
            <c:strRef>
              <c:f>Datos!$Q$5</c:f>
              <c:strCache>
                <c:ptCount val="1"/>
                <c:pt idx="0">
                  <c:v>Serie desestacionalizada</c:v>
                </c:pt>
              </c:strCache>
            </c:strRef>
          </c:tx>
          <c:spPr>
            <a:solidFill>
              <a:srgbClr val="002060"/>
            </a:solidFill>
            <a:ln w="3175">
              <a:solidFill>
                <a:srgbClr val="002060"/>
              </a:solidFill>
            </a:ln>
          </c:spPr>
          <c:invertIfNegative val="0"/>
          <c:dLbls>
            <c:dLbl>
              <c:idx val="39"/>
              <c:spPr>
                <a:noFill/>
                <a:ln>
                  <a:noFill/>
                </a:ln>
                <a:effectLst/>
              </c:spPr>
              <c:txPr>
                <a:bodyPr wrap="square" lIns="38100" tIns="19050" rIns="38100" bIns="19050" anchor="ctr">
                  <a:spAutoFit/>
                </a:bodyPr>
                <a:lstStyle/>
                <a:p>
                  <a:pPr>
                    <a:defRPr/>
                  </a:pPr>
                  <a:endParaRPr lang="es-MX"/>
                </a:p>
              </c:txPr>
              <c:showLegendKey val="0"/>
              <c:showVal val="0"/>
              <c:showCatName val="0"/>
              <c:showSerName val="0"/>
              <c:showPercent val="0"/>
              <c:showBubbleSize val="0"/>
              <c:extLst>
                <c:ext xmlns:c16="http://schemas.microsoft.com/office/drawing/2014/chart" uri="{C3380CC4-5D6E-409C-BE32-E72D297353CC}">
                  <c16:uniqueId val="{00000000-4E16-4CD5-91BC-005F266D1232}"/>
                </c:ext>
              </c:extLst>
            </c:dLbl>
            <c:dLbl>
              <c:idx val="40"/>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4E16-4CD5-91BC-005F266D1232}"/>
                </c:ext>
              </c:extLst>
            </c:dLbl>
            <c:dLbl>
              <c:idx val="41"/>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4E16-4CD5-91BC-005F266D1232}"/>
                </c:ext>
              </c:extLst>
            </c:dLbl>
            <c:dLbl>
              <c:idx val="46"/>
              <c:layout>
                <c:manualLayout>
                  <c:x val="0"/>
                  <c:y val="-1.9255445980893141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4E16-4CD5-91BC-005F266D1232}"/>
                </c:ext>
              </c:extLst>
            </c:dLbl>
            <c:dLbl>
              <c:idx val="47"/>
              <c:layout>
                <c:manualLayout>
                  <c:x val="0"/>
                  <c:y val="-3.8510891961786309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4E16-4CD5-91BC-005F266D1232}"/>
                </c:ext>
              </c:extLst>
            </c:dLbl>
            <c:dLbl>
              <c:idx val="54"/>
              <c:layout>
                <c:manualLayout>
                  <c:x val="-4.0037086321535837E-3"/>
                  <c:y val="0"/>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4E16-4CD5-91BC-005F266D1232}"/>
                </c:ext>
              </c:extLst>
            </c:dLbl>
            <c:dLbl>
              <c:idx val="55"/>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4E16-4CD5-91BC-005F266D1232}"/>
                </c:ext>
              </c:extLst>
            </c:dLbl>
            <c:dLbl>
              <c:idx val="58"/>
              <c:layout>
                <c:manualLayout>
                  <c:x val="-3.770804000734109E-3"/>
                  <c:y val="-3.1076703928959789E-17"/>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4E16-4CD5-91BC-005F266D1232}"/>
                </c:ext>
              </c:extLst>
            </c:dLbl>
            <c:dLbl>
              <c:idx val="59"/>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8-4E16-4CD5-91BC-005F266D1232}"/>
                </c:ext>
              </c:extLst>
            </c:dLbl>
            <c:spPr>
              <a:noFill/>
              <a:ln>
                <a:noFill/>
              </a:ln>
              <a:effectLst/>
            </c:spPr>
            <c:txPr>
              <a:bodyPr rot="-5400000" vert="horz" wrap="square" lIns="0" tIns="0" rIns="0" bIns="0" anchor="ctr">
                <a:spAutoFit/>
              </a:bodyPr>
              <a:lstStyle/>
              <a:p>
                <a:pPr>
                  <a:defRPr/>
                </a:pPr>
                <a:endParaRPr lang="es-MX"/>
              </a:p>
            </c:txPr>
            <c:showLegendKey val="0"/>
            <c:showVal val="0"/>
            <c:showCatName val="0"/>
            <c:showSerName val="0"/>
            <c:showPercent val="0"/>
            <c:showBubbleSize val="0"/>
            <c:extLst>
              <c:ext xmlns:c15="http://schemas.microsoft.com/office/drawing/2012/chart" uri="{CE6537A1-D6FC-4f65-9D91-7224C49458BB}">
                <c15:spPr xmlns:c15="http://schemas.microsoft.com/office/drawing/2012/chart">
                  <a:prstGeom prst="rect">
                    <a:avLst/>
                  </a:prstGeom>
                </c15:spPr>
                <c15:showLeaderLines val="1"/>
              </c:ext>
            </c:extLst>
          </c:dLbls>
          <c:cat>
            <c:multiLvlStrRef>
              <c:f>Datos!$A$198:$B$239</c:f>
              <c:multiLvlStrCache>
                <c:ptCount val="42"/>
                <c:lvl>
                  <c:pt idx="0">
                    <c:v>E</c:v>
                  </c:pt>
                  <c:pt idx="2">
                    <c:v>M</c:v>
                  </c:pt>
                  <c:pt idx="4">
                    <c:v>M</c:v>
                  </c:pt>
                  <c:pt idx="6">
                    <c:v>J</c:v>
                  </c:pt>
                  <c:pt idx="8">
                    <c:v>S</c:v>
                  </c:pt>
                  <c:pt idx="10">
                    <c:v>N</c:v>
                  </c:pt>
                  <c:pt idx="12">
                    <c:v>E</c:v>
                  </c:pt>
                  <c:pt idx="14">
                    <c:v>M</c:v>
                  </c:pt>
                  <c:pt idx="16">
                    <c:v>M</c:v>
                  </c:pt>
                  <c:pt idx="18">
                    <c:v>J</c:v>
                  </c:pt>
                  <c:pt idx="20">
                    <c:v>S</c:v>
                  </c:pt>
                  <c:pt idx="22">
                    <c:v>N</c:v>
                  </c:pt>
                  <c:pt idx="24">
                    <c:v>E</c:v>
                  </c:pt>
                  <c:pt idx="26">
                    <c:v>M</c:v>
                  </c:pt>
                  <c:pt idx="28">
                    <c:v>M</c:v>
                  </c:pt>
                  <c:pt idx="30">
                    <c:v>J</c:v>
                  </c:pt>
                  <c:pt idx="32">
                    <c:v>S</c:v>
                  </c:pt>
                  <c:pt idx="34">
                    <c:v>N</c:v>
                  </c:pt>
                  <c:pt idx="36">
                    <c:v>E</c:v>
                  </c:pt>
                  <c:pt idx="38">
                    <c:v>M</c:v>
                  </c:pt>
                  <c:pt idx="40">
                    <c:v>M</c:v>
                  </c:pt>
                  <c:pt idx="41">
                    <c:v>J</c:v>
                  </c:pt>
                </c:lvl>
                <c:lvl>
                  <c:pt idx="0">
                    <c:v>2021</c:v>
                  </c:pt>
                  <c:pt idx="12">
                    <c:v>2022</c:v>
                  </c:pt>
                  <c:pt idx="24">
                    <c:v>2023</c:v>
                  </c:pt>
                  <c:pt idx="36">
                    <c:v>2024</c:v>
                  </c:pt>
                </c:lvl>
              </c:multiLvlStrCache>
            </c:multiLvlStrRef>
          </c:cat>
          <c:val>
            <c:numRef>
              <c:f>Datos!$Q$198:$Q$245</c:f>
              <c:numCache>
                <c:formatCode>_(* #,##0.0_);_(* \(#,##0.0\);_(* "-"??_);_(@_)</c:formatCode>
                <c:ptCount val="42"/>
                <c:pt idx="0">
                  <c:v>55.725692647986001</c:v>
                </c:pt>
                <c:pt idx="1">
                  <c:v>55.315576321096799</c:v>
                </c:pt>
                <c:pt idx="2">
                  <c:v>56.6637558334616</c:v>
                </c:pt>
                <c:pt idx="3">
                  <c:v>55.723604265065902</c:v>
                </c:pt>
                <c:pt idx="4">
                  <c:v>55.619657556995698</c:v>
                </c:pt>
                <c:pt idx="5">
                  <c:v>55.444946113978297</c:v>
                </c:pt>
                <c:pt idx="6">
                  <c:v>56.233855851787702</c:v>
                </c:pt>
                <c:pt idx="7">
                  <c:v>56.215695464709903</c:v>
                </c:pt>
                <c:pt idx="8">
                  <c:v>56.142472764603298</c:v>
                </c:pt>
                <c:pt idx="9">
                  <c:v>55.4140670092589</c:v>
                </c:pt>
                <c:pt idx="10">
                  <c:v>55.550200374884902</c:v>
                </c:pt>
                <c:pt idx="11">
                  <c:v>56.634578902186703</c:v>
                </c:pt>
                <c:pt idx="12">
                  <c:v>55.138254086695497</c:v>
                </c:pt>
                <c:pt idx="13">
                  <c:v>54.589379833887001</c:v>
                </c:pt>
                <c:pt idx="14">
                  <c:v>55.809771242984098</c:v>
                </c:pt>
                <c:pt idx="15">
                  <c:v>55.6611282304642</c:v>
                </c:pt>
                <c:pt idx="16">
                  <c:v>55.652967638359598</c:v>
                </c:pt>
                <c:pt idx="17">
                  <c:v>55.885230536257801</c:v>
                </c:pt>
                <c:pt idx="18">
                  <c:v>55.160176242544999</c:v>
                </c:pt>
                <c:pt idx="19">
                  <c:v>55.269776797320901</c:v>
                </c:pt>
                <c:pt idx="20">
                  <c:v>55.5371551436156</c:v>
                </c:pt>
                <c:pt idx="21">
                  <c:v>55.169358492657501</c:v>
                </c:pt>
                <c:pt idx="22">
                  <c:v>55.144383539623497</c:v>
                </c:pt>
                <c:pt idx="23">
                  <c:v>55.139517350573698</c:v>
                </c:pt>
                <c:pt idx="24">
                  <c:v>55.176422093154798</c:v>
                </c:pt>
                <c:pt idx="25">
                  <c:v>55.469824798673301</c:v>
                </c:pt>
                <c:pt idx="26">
                  <c:v>55.021938080579297</c:v>
                </c:pt>
                <c:pt idx="27">
                  <c:v>54.785022653070797</c:v>
                </c:pt>
                <c:pt idx="28">
                  <c:v>55.154082189826902</c:v>
                </c:pt>
                <c:pt idx="29">
                  <c:v>55.506734439041601</c:v>
                </c:pt>
                <c:pt idx="30">
                  <c:v>55.400366064166299</c:v>
                </c:pt>
                <c:pt idx="31">
                  <c:v>55.0475776691083</c:v>
                </c:pt>
                <c:pt idx="32">
                  <c:v>54.294121643809902</c:v>
                </c:pt>
                <c:pt idx="33">
                  <c:v>55.1891746809873</c:v>
                </c:pt>
                <c:pt idx="34">
                  <c:v>54.733199547362702</c:v>
                </c:pt>
                <c:pt idx="35">
                  <c:v>53.916065659172702</c:v>
                </c:pt>
                <c:pt idx="36">
                  <c:v>54.494197581619403</c:v>
                </c:pt>
                <c:pt idx="37">
                  <c:v>54.435909721887903</c:v>
                </c:pt>
                <c:pt idx="38">
                  <c:v>54.357299635657299</c:v>
                </c:pt>
                <c:pt idx="39">
                  <c:v>54.632924293218601</c:v>
                </c:pt>
                <c:pt idx="40">
                  <c:v>54.407727832995498</c:v>
                </c:pt>
                <c:pt idx="41">
                  <c:v>53.8354313176986</c:v>
                </c:pt>
              </c:numCache>
            </c:numRef>
          </c:val>
          <c:extLst>
            <c:ext xmlns:c16="http://schemas.microsoft.com/office/drawing/2014/chart" uri="{C3380CC4-5D6E-409C-BE32-E72D297353CC}">
              <c16:uniqueId val="{00000009-4E16-4CD5-91BC-005F266D1232}"/>
            </c:ext>
          </c:extLst>
        </c:ser>
        <c:dLbls>
          <c:showLegendKey val="0"/>
          <c:showVal val="0"/>
          <c:showCatName val="0"/>
          <c:showSerName val="0"/>
          <c:showPercent val="0"/>
          <c:showBubbleSize val="0"/>
        </c:dLbls>
        <c:gapWidth val="50"/>
        <c:axId val="347117184"/>
        <c:axId val="347112480"/>
      </c:barChart>
      <c:lineChart>
        <c:grouping val="standard"/>
        <c:varyColors val="0"/>
        <c:ser>
          <c:idx val="1"/>
          <c:order val="1"/>
          <c:tx>
            <c:strRef>
              <c:f>Datos!$R$5</c:f>
              <c:strCache>
                <c:ptCount val="1"/>
                <c:pt idx="0">
                  <c:v>Serie tendencia-ciclo</c:v>
                </c:pt>
              </c:strCache>
            </c:strRef>
          </c:tx>
          <c:spPr>
            <a:ln w="12700">
              <a:solidFill>
                <a:srgbClr val="FFC000"/>
              </a:solidFill>
            </a:ln>
          </c:spPr>
          <c:marker>
            <c:symbol val="none"/>
          </c:marker>
          <c:cat>
            <c:multiLvlStrRef>
              <c:f>Datos!$A$198:$B$235</c:f>
              <c:multiLvlStrCache>
                <c:ptCount val="37"/>
                <c:lvl>
                  <c:pt idx="0">
                    <c:v>E</c:v>
                  </c:pt>
                  <c:pt idx="2">
                    <c:v>M</c:v>
                  </c:pt>
                  <c:pt idx="4">
                    <c:v>M</c:v>
                  </c:pt>
                  <c:pt idx="6">
                    <c:v>J</c:v>
                  </c:pt>
                  <c:pt idx="8">
                    <c:v>S</c:v>
                  </c:pt>
                  <c:pt idx="10">
                    <c:v>N</c:v>
                  </c:pt>
                  <c:pt idx="12">
                    <c:v>E</c:v>
                  </c:pt>
                  <c:pt idx="14">
                    <c:v>M</c:v>
                  </c:pt>
                  <c:pt idx="16">
                    <c:v>M</c:v>
                  </c:pt>
                  <c:pt idx="18">
                    <c:v>J</c:v>
                  </c:pt>
                  <c:pt idx="20">
                    <c:v>S</c:v>
                  </c:pt>
                  <c:pt idx="22">
                    <c:v>N</c:v>
                  </c:pt>
                  <c:pt idx="24">
                    <c:v>E</c:v>
                  </c:pt>
                  <c:pt idx="26">
                    <c:v>M</c:v>
                  </c:pt>
                  <c:pt idx="28">
                    <c:v>M</c:v>
                  </c:pt>
                  <c:pt idx="30">
                    <c:v>J</c:v>
                  </c:pt>
                  <c:pt idx="32">
                    <c:v>S</c:v>
                  </c:pt>
                  <c:pt idx="34">
                    <c:v>N</c:v>
                  </c:pt>
                  <c:pt idx="36">
                    <c:v>E</c:v>
                  </c:pt>
                </c:lvl>
                <c:lvl>
                  <c:pt idx="0">
                    <c:v>2021</c:v>
                  </c:pt>
                  <c:pt idx="12">
                    <c:v>2022</c:v>
                  </c:pt>
                  <c:pt idx="24">
                    <c:v>2023</c:v>
                  </c:pt>
                  <c:pt idx="36">
                    <c:v>2024</c:v>
                  </c:pt>
                </c:lvl>
              </c:multiLvlStrCache>
            </c:multiLvlStrRef>
          </c:cat>
          <c:val>
            <c:numRef>
              <c:f>Datos!$R$198:$R$245</c:f>
              <c:numCache>
                <c:formatCode>_(* #,##0.0_);_(* \(#,##0.0\);_(* "-"??_);_(@_)</c:formatCode>
                <c:ptCount val="42"/>
                <c:pt idx="0">
                  <c:v>55.568640911218303</c:v>
                </c:pt>
                <c:pt idx="1">
                  <c:v>55.652575077365199</c:v>
                </c:pt>
                <c:pt idx="2">
                  <c:v>55.7248508776823</c:v>
                </c:pt>
                <c:pt idx="3">
                  <c:v>55.7786977290774</c:v>
                </c:pt>
                <c:pt idx="4">
                  <c:v>55.809801480229702</c:v>
                </c:pt>
                <c:pt idx="5">
                  <c:v>55.819523606979097</c:v>
                </c:pt>
                <c:pt idx="6">
                  <c:v>55.811423897473098</c:v>
                </c:pt>
                <c:pt idx="7">
                  <c:v>55.7927860608335</c:v>
                </c:pt>
                <c:pt idx="8">
                  <c:v>55.767739123543997</c:v>
                </c:pt>
                <c:pt idx="9">
                  <c:v>55.736335493296998</c:v>
                </c:pt>
                <c:pt idx="10">
                  <c:v>55.699249865392702</c:v>
                </c:pt>
                <c:pt idx="11">
                  <c:v>55.661083873120504</c:v>
                </c:pt>
                <c:pt idx="12">
                  <c:v>55.626185748273798</c:v>
                </c:pt>
                <c:pt idx="13">
                  <c:v>55.597139479059699</c:v>
                </c:pt>
                <c:pt idx="14">
                  <c:v>55.572546043405303</c:v>
                </c:pt>
                <c:pt idx="15">
                  <c:v>55.549611849516999</c:v>
                </c:pt>
                <c:pt idx="16">
                  <c:v>55.527758959788201</c:v>
                </c:pt>
                <c:pt idx="17">
                  <c:v>55.5025977714375</c:v>
                </c:pt>
                <c:pt idx="18">
                  <c:v>55.466384835836998</c:v>
                </c:pt>
                <c:pt idx="19">
                  <c:v>55.414003511189399</c:v>
                </c:pt>
                <c:pt idx="20">
                  <c:v>55.351218847923199</c:v>
                </c:pt>
                <c:pt idx="21">
                  <c:v>55.289344691804096</c:v>
                </c:pt>
                <c:pt idx="22">
                  <c:v>55.237249514378099</c:v>
                </c:pt>
                <c:pt idx="23">
                  <c:v>55.199936905025098</c:v>
                </c:pt>
                <c:pt idx="24">
                  <c:v>55.180890070602302</c:v>
                </c:pt>
                <c:pt idx="25">
                  <c:v>55.178196563924402</c:v>
                </c:pt>
                <c:pt idx="26">
                  <c:v>55.1830595249357</c:v>
                </c:pt>
                <c:pt idx="27">
                  <c:v>55.1864908459604</c:v>
                </c:pt>
                <c:pt idx="28">
                  <c:v>55.179289933710002</c:v>
                </c:pt>
                <c:pt idx="29">
                  <c:v>55.154638108485997</c:v>
                </c:pt>
                <c:pt idx="30">
                  <c:v>55.112166047685498</c:v>
                </c:pt>
                <c:pt idx="31">
                  <c:v>55.053496725090902</c:v>
                </c:pt>
                <c:pt idx="32">
                  <c:v>54.978090027014197</c:v>
                </c:pt>
                <c:pt idx="33">
                  <c:v>54.888770691326101</c:v>
                </c:pt>
                <c:pt idx="34">
                  <c:v>54.7902222116644</c:v>
                </c:pt>
                <c:pt idx="35">
                  <c:v>54.685675788341797</c:v>
                </c:pt>
                <c:pt idx="36">
                  <c:v>54.578977889785598</c:v>
                </c:pt>
                <c:pt idx="37">
                  <c:v>54.474147859759398</c:v>
                </c:pt>
                <c:pt idx="38">
                  <c:v>54.378205936496101</c:v>
                </c:pt>
                <c:pt idx="39">
                  <c:v>54.298245881550301</c:v>
                </c:pt>
                <c:pt idx="40">
                  <c:v>54.235744399831702</c:v>
                </c:pt>
                <c:pt idx="41">
                  <c:v>54.189091221627002</c:v>
                </c:pt>
              </c:numCache>
            </c:numRef>
          </c:val>
          <c:smooth val="0"/>
          <c:extLst>
            <c:ext xmlns:c16="http://schemas.microsoft.com/office/drawing/2014/chart" uri="{C3380CC4-5D6E-409C-BE32-E72D297353CC}">
              <c16:uniqueId val="{0000000A-4E16-4CD5-91BC-005F266D1232}"/>
            </c:ext>
          </c:extLst>
        </c:ser>
        <c:dLbls>
          <c:showLegendKey val="0"/>
          <c:showVal val="0"/>
          <c:showCatName val="0"/>
          <c:showSerName val="0"/>
          <c:showPercent val="0"/>
          <c:showBubbleSize val="0"/>
        </c:dLbls>
        <c:marker val="1"/>
        <c:smooth val="0"/>
        <c:axId val="347117184"/>
        <c:axId val="347112480"/>
      </c:lineChart>
      <c:catAx>
        <c:axId val="347117184"/>
        <c:scaling>
          <c:orientation val="minMax"/>
        </c:scaling>
        <c:delete val="0"/>
        <c:axPos val="b"/>
        <c:numFmt formatCode="General" sourceLinked="0"/>
        <c:majorTickMark val="cross"/>
        <c:minorTickMark val="none"/>
        <c:tickLblPos val="low"/>
        <c:spPr>
          <a:noFill/>
          <a:ln w="6350">
            <a:solidFill>
              <a:schemeClr val="tx1"/>
            </a:solidFill>
          </a:ln>
        </c:spPr>
        <c:txPr>
          <a:bodyPr rot="0"/>
          <a:lstStyle/>
          <a:p>
            <a:pPr>
              <a:defRPr sz="550"/>
            </a:pPr>
            <a:endParaRPr lang="es-MX"/>
          </a:p>
        </c:txPr>
        <c:crossAx val="347112480"/>
        <c:crosses val="autoZero"/>
        <c:auto val="1"/>
        <c:lblAlgn val="ctr"/>
        <c:lblOffset val="0"/>
        <c:tickLblSkip val="1"/>
        <c:tickMarkSkip val="12"/>
        <c:noMultiLvlLbl val="1"/>
      </c:catAx>
      <c:valAx>
        <c:axId val="347112480"/>
        <c:scaling>
          <c:orientation val="minMax"/>
          <c:max val="60"/>
          <c:min val="45"/>
        </c:scaling>
        <c:delete val="0"/>
        <c:axPos val="l"/>
        <c:majorGridlines>
          <c:spPr>
            <a:ln>
              <a:noFill/>
            </a:ln>
          </c:spPr>
        </c:majorGridlines>
        <c:numFmt formatCode="#,##0.0" sourceLinked="0"/>
        <c:majorTickMark val="out"/>
        <c:minorTickMark val="none"/>
        <c:tickLblPos val="nextTo"/>
        <c:spPr>
          <a:noFill/>
          <a:ln w="6350">
            <a:solidFill>
              <a:schemeClr val="tx1"/>
            </a:solidFill>
          </a:ln>
        </c:spPr>
        <c:crossAx val="347117184"/>
        <c:crosses val="autoZero"/>
        <c:crossBetween val="between"/>
        <c:majorUnit val="5"/>
        <c:minorUnit val="0.2"/>
      </c:valAx>
      <c:spPr>
        <a:noFill/>
        <a:ln w="0">
          <a:solidFill>
            <a:schemeClr val="bg1">
              <a:lumMod val="75000"/>
            </a:schemeClr>
          </a:solidFill>
        </a:ln>
      </c:spPr>
    </c:plotArea>
    <c:legend>
      <c:legendPos val="b"/>
      <c:layout>
        <c:manualLayout>
          <c:xMode val="edge"/>
          <c:yMode val="edge"/>
          <c:x val="0.11297357800479252"/>
          <c:y val="0.94804776739356178"/>
          <c:w val="0.77891667821854471"/>
          <c:h val="4.7908700575476873E-2"/>
        </c:manualLayout>
      </c:layout>
      <c:overlay val="0"/>
      <c:spPr>
        <a:noFill/>
        <a:ln>
          <a:noFill/>
        </a:ln>
      </c:spPr>
      <c:txPr>
        <a:bodyPr/>
        <a:lstStyle/>
        <a:p>
          <a:pPr>
            <a:defRPr sz="650"/>
          </a:pPr>
          <a:endParaRPr lang="es-MX"/>
        </a:p>
      </c:txPr>
    </c:legend>
    <c:plotVisOnly val="1"/>
    <c:dispBlanksAs val="gap"/>
    <c:showDLblsOverMax val="0"/>
  </c:chart>
  <c:spPr>
    <a:noFill/>
    <a:ln w="3175">
      <a:solidFill>
        <a:schemeClr val="tx1"/>
      </a:solidFill>
    </a:ln>
    <a:effectLst/>
  </c:spPr>
  <c:txPr>
    <a:bodyPr/>
    <a:lstStyle/>
    <a:p>
      <a:pPr>
        <a:defRPr sz="600">
          <a:latin typeface="Arial" pitchFamily="34" charset="0"/>
          <a:cs typeface="Arial" pitchFamily="34" charset="0"/>
        </a:defRPr>
      </a:pPr>
      <a:endParaRPr lang="es-MX"/>
    </a:p>
  </c:txPr>
  <c:externalData r:id="rId2">
    <c:autoUpdate val="0"/>
  </c:externalData>
</c:chartSpace>
</file>

<file path=word/charts/chart1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7.3105137395459971E-2"/>
          <c:y val="5.2101153039832288E-2"/>
          <c:w val="0.88789336917562722"/>
          <c:h val="0.7962038784067087"/>
        </c:manualLayout>
      </c:layout>
      <c:barChart>
        <c:barDir val="col"/>
        <c:grouping val="clustered"/>
        <c:varyColors val="0"/>
        <c:ser>
          <c:idx val="0"/>
          <c:order val="0"/>
          <c:tx>
            <c:strRef>
              <c:f>Datos!$S$5</c:f>
              <c:strCache>
                <c:ptCount val="1"/>
                <c:pt idx="0">
                  <c:v>Serie desestacionalizada</c:v>
                </c:pt>
              </c:strCache>
            </c:strRef>
          </c:tx>
          <c:spPr>
            <a:solidFill>
              <a:srgbClr val="558ED5"/>
            </a:solidFill>
            <a:ln w="3175">
              <a:solidFill>
                <a:srgbClr val="558ED5"/>
              </a:solidFill>
            </a:ln>
          </c:spPr>
          <c:invertIfNegative val="0"/>
          <c:dLbls>
            <c:dLbl>
              <c:idx val="39"/>
              <c:spPr>
                <a:noFill/>
                <a:ln>
                  <a:noFill/>
                </a:ln>
                <a:effectLst/>
              </c:spPr>
              <c:txPr>
                <a:bodyPr wrap="square" lIns="38100" tIns="19050" rIns="38100" bIns="19050" anchor="ctr">
                  <a:spAutoFit/>
                </a:bodyPr>
                <a:lstStyle/>
                <a:p>
                  <a:pPr>
                    <a:defRPr/>
                  </a:pPr>
                  <a:endParaRPr lang="es-MX"/>
                </a:p>
              </c:txPr>
              <c:showLegendKey val="0"/>
              <c:showVal val="0"/>
              <c:showCatName val="0"/>
              <c:showSerName val="0"/>
              <c:showPercent val="0"/>
              <c:showBubbleSize val="0"/>
              <c:extLst>
                <c:ext xmlns:c16="http://schemas.microsoft.com/office/drawing/2014/chart" uri="{C3380CC4-5D6E-409C-BE32-E72D297353CC}">
                  <c16:uniqueId val="{00000000-E57D-4AB2-996E-3A196F2F2AE1}"/>
                </c:ext>
              </c:extLst>
            </c:dLbl>
            <c:dLbl>
              <c:idx val="40"/>
              <c:layout>
                <c:manualLayout>
                  <c:x val="-4.1025641025641026E-3"/>
                  <c:y val="7.2622632741097424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E57D-4AB2-996E-3A196F2F2AE1}"/>
                </c:ext>
              </c:extLst>
            </c:dLbl>
            <c:dLbl>
              <c:idx val="41"/>
              <c:layout>
                <c:manualLayout>
                  <c:x val="-3.201292146174036E-4"/>
                  <c:y val="-4.5297513869452612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E57D-4AB2-996E-3A196F2F2AE1}"/>
                </c:ext>
              </c:extLst>
            </c:dLbl>
            <c:dLbl>
              <c:idx val="46"/>
              <c:layout>
                <c:manualLayout>
                  <c:x val="0"/>
                  <c:y val="-1.9218905349665534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E57D-4AB2-996E-3A196F2F2AE1}"/>
                </c:ext>
              </c:extLst>
            </c:dLbl>
            <c:dLbl>
              <c:idx val="47"/>
              <c:layout>
                <c:manualLayout>
                  <c:x val="-1.380112947222486E-16"/>
                  <c:y val="-5.7656716048996609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E57D-4AB2-996E-3A196F2F2AE1}"/>
                </c:ext>
              </c:extLst>
            </c:dLbl>
            <c:dLbl>
              <c:idx val="54"/>
              <c:layout>
                <c:manualLayout>
                  <c:x val="-4.0635149788521242E-3"/>
                  <c:y val="-3.020855740088403E-17"/>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E57D-4AB2-996E-3A196F2F2AE1}"/>
                </c:ext>
              </c:extLst>
            </c:dLbl>
            <c:dLbl>
              <c:idx val="55"/>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E57D-4AB2-996E-3A196F2F2AE1}"/>
                </c:ext>
              </c:extLst>
            </c:dLbl>
            <c:dLbl>
              <c:idx val="58"/>
              <c:layout>
                <c:manualLayout>
                  <c:x val="-3.7652198636398842E-3"/>
                  <c:y val="0"/>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E57D-4AB2-996E-3A196F2F2AE1}"/>
                </c:ext>
              </c:extLst>
            </c:dLbl>
            <c:dLbl>
              <c:idx val="59"/>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8-E57D-4AB2-996E-3A196F2F2AE1}"/>
                </c:ext>
              </c:extLst>
            </c:dLbl>
            <c:spPr>
              <a:noFill/>
              <a:ln>
                <a:noFill/>
              </a:ln>
              <a:effectLst/>
            </c:spPr>
            <c:txPr>
              <a:bodyPr rot="-5400000" vert="horz" wrap="square" lIns="0" tIns="0" rIns="0" bIns="0" anchor="ctr">
                <a:spAutoFit/>
              </a:bodyPr>
              <a:lstStyle/>
              <a:p>
                <a:pPr>
                  <a:defRPr/>
                </a:pPr>
                <a:endParaRPr lang="es-MX"/>
              </a:p>
            </c:txPr>
            <c:showLegendKey val="0"/>
            <c:showVal val="0"/>
            <c:showCatName val="0"/>
            <c:showSerName val="0"/>
            <c:showPercent val="0"/>
            <c:showBubbleSize val="0"/>
            <c:extLst>
              <c:ext xmlns:c15="http://schemas.microsoft.com/office/drawing/2012/chart" uri="{CE6537A1-D6FC-4f65-9D91-7224C49458BB}">
                <c15:spPr xmlns:c15="http://schemas.microsoft.com/office/drawing/2012/chart">
                  <a:prstGeom prst="rect">
                    <a:avLst/>
                  </a:prstGeom>
                </c15:spPr>
                <c15:showLeaderLines val="0"/>
              </c:ext>
            </c:extLst>
          </c:dLbls>
          <c:cat>
            <c:multiLvlStrRef>
              <c:f>Datos!$A$198:$B$239</c:f>
              <c:multiLvlStrCache>
                <c:ptCount val="42"/>
                <c:lvl>
                  <c:pt idx="0">
                    <c:v>E</c:v>
                  </c:pt>
                  <c:pt idx="2">
                    <c:v>M</c:v>
                  </c:pt>
                  <c:pt idx="4">
                    <c:v>M</c:v>
                  </c:pt>
                  <c:pt idx="6">
                    <c:v>J</c:v>
                  </c:pt>
                  <c:pt idx="8">
                    <c:v>S</c:v>
                  </c:pt>
                  <c:pt idx="10">
                    <c:v>N</c:v>
                  </c:pt>
                  <c:pt idx="12">
                    <c:v>E</c:v>
                  </c:pt>
                  <c:pt idx="14">
                    <c:v>M</c:v>
                  </c:pt>
                  <c:pt idx="16">
                    <c:v>M</c:v>
                  </c:pt>
                  <c:pt idx="18">
                    <c:v>J</c:v>
                  </c:pt>
                  <c:pt idx="20">
                    <c:v>S</c:v>
                  </c:pt>
                  <c:pt idx="22">
                    <c:v>N</c:v>
                  </c:pt>
                  <c:pt idx="24">
                    <c:v>E</c:v>
                  </c:pt>
                  <c:pt idx="26">
                    <c:v>M</c:v>
                  </c:pt>
                  <c:pt idx="28">
                    <c:v>M</c:v>
                  </c:pt>
                  <c:pt idx="30">
                    <c:v>J</c:v>
                  </c:pt>
                  <c:pt idx="32">
                    <c:v>S</c:v>
                  </c:pt>
                  <c:pt idx="34">
                    <c:v>N</c:v>
                  </c:pt>
                  <c:pt idx="36">
                    <c:v>E</c:v>
                  </c:pt>
                  <c:pt idx="38">
                    <c:v>M</c:v>
                  </c:pt>
                  <c:pt idx="40">
                    <c:v>M</c:v>
                  </c:pt>
                  <c:pt idx="41">
                    <c:v>J</c:v>
                  </c:pt>
                </c:lvl>
                <c:lvl>
                  <c:pt idx="0">
                    <c:v>2021</c:v>
                  </c:pt>
                  <c:pt idx="12">
                    <c:v>2022</c:v>
                  </c:pt>
                  <c:pt idx="24">
                    <c:v>2023</c:v>
                  </c:pt>
                  <c:pt idx="36">
                    <c:v>2024</c:v>
                  </c:pt>
                </c:lvl>
              </c:multiLvlStrCache>
            </c:multiLvlStrRef>
          </c:cat>
          <c:val>
            <c:numRef>
              <c:f>Datos!$S$198:$S$245</c:f>
              <c:numCache>
                <c:formatCode>_(* #,##0.0_);_(* \(#,##0.0\);_(* "-"??_);_(@_)</c:formatCode>
                <c:ptCount val="42"/>
                <c:pt idx="0">
                  <c:v>44.983255857299</c:v>
                </c:pt>
                <c:pt idx="1">
                  <c:v>44.297870146873699</c:v>
                </c:pt>
                <c:pt idx="2">
                  <c:v>45.797290371031501</c:v>
                </c:pt>
                <c:pt idx="3">
                  <c:v>45.5677652773755</c:v>
                </c:pt>
                <c:pt idx="4">
                  <c:v>45.396012627320303</c:v>
                </c:pt>
                <c:pt idx="5">
                  <c:v>45.450363753552203</c:v>
                </c:pt>
                <c:pt idx="6">
                  <c:v>45.807581065767799</c:v>
                </c:pt>
                <c:pt idx="7">
                  <c:v>45.9141998499219</c:v>
                </c:pt>
                <c:pt idx="8">
                  <c:v>46.380564224486399</c:v>
                </c:pt>
                <c:pt idx="9">
                  <c:v>45.0129303912111</c:v>
                </c:pt>
                <c:pt idx="10">
                  <c:v>45.275540775659898</c:v>
                </c:pt>
                <c:pt idx="11">
                  <c:v>45.900428123889299</c:v>
                </c:pt>
                <c:pt idx="12">
                  <c:v>43.439130931078502</c:v>
                </c:pt>
                <c:pt idx="13">
                  <c:v>44.228862474563101</c:v>
                </c:pt>
                <c:pt idx="14">
                  <c:v>44.4975646834732</c:v>
                </c:pt>
                <c:pt idx="15">
                  <c:v>45.068216113200499</c:v>
                </c:pt>
                <c:pt idx="16">
                  <c:v>45.122800621006398</c:v>
                </c:pt>
                <c:pt idx="17">
                  <c:v>44.847384932279603</c:v>
                </c:pt>
                <c:pt idx="18">
                  <c:v>44.603481042431802</c:v>
                </c:pt>
                <c:pt idx="19">
                  <c:v>45.022988030855203</c:v>
                </c:pt>
                <c:pt idx="20">
                  <c:v>44.585100485790903</c:v>
                </c:pt>
                <c:pt idx="21">
                  <c:v>44.410386816458796</c:v>
                </c:pt>
                <c:pt idx="22">
                  <c:v>44.433645717861303</c:v>
                </c:pt>
                <c:pt idx="23">
                  <c:v>44.238876286802103</c:v>
                </c:pt>
                <c:pt idx="24">
                  <c:v>44.394166072948401</c:v>
                </c:pt>
                <c:pt idx="25">
                  <c:v>45.0432963714644</c:v>
                </c:pt>
                <c:pt idx="26">
                  <c:v>44.973266658769198</c:v>
                </c:pt>
                <c:pt idx="27">
                  <c:v>43.035991686858601</c:v>
                </c:pt>
                <c:pt idx="28">
                  <c:v>44.877426450102398</c:v>
                </c:pt>
                <c:pt idx="29">
                  <c:v>45.195007953877699</c:v>
                </c:pt>
                <c:pt idx="30">
                  <c:v>45.227939217116003</c:v>
                </c:pt>
                <c:pt idx="31">
                  <c:v>44.393317590314702</c:v>
                </c:pt>
                <c:pt idx="32">
                  <c:v>44.514955518415903</c:v>
                </c:pt>
                <c:pt idx="33">
                  <c:v>44.6459248199859</c:v>
                </c:pt>
                <c:pt idx="34">
                  <c:v>44.3231315961661</c:v>
                </c:pt>
                <c:pt idx="35">
                  <c:v>42.642617473681703</c:v>
                </c:pt>
                <c:pt idx="36">
                  <c:v>43.799383647514397</c:v>
                </c:pt>
                <c:pt idx="37">
                  <c:v>43.9327520688447</c:v>
                </c:pt>
                <c:pt idx="38">
                  <c:v>42.905167419672999</c:v>
                </c:pt>
                <c:pt idx="39">
                  <c:v>43.452001019641102</c:v>
                </c:pt>
                <c:pt idx="40">
                  <c:v>43.502899227447202</c:v>
                </c:pt>
                <c:pt idx="41">
                  <c:v>41.901383824872298</c:v>
                </c:pt>
              </c:numCache>
            </c:numRef>
          </c:val>
          <c:extLst>
            <c:ext xmlns:c16="http://schemas.microsoft.com/office/drawing/2014/chart" uri="{C3380CC4-5D6E-409C-BE32-E72D297353CC}">
              <c16:uniqueId val="{00000009-E57D-4AB2-996E-3A196F2F2AE1}"/>
            </c:ext>
          </c:extLst>
        </c:ser>
        <c:dLbls>
          <c:showLegendKey val="0"/>
          <c:showVal val="0"/>
          <c:showCatName val="0"/>
          <c:showSerName val="0"/>
          <c:showPercent val="0"/>
          <c:showBubbleSize val="0"/>
        </c:dLbls>
        <c:gapWidth val="50"/>
        <c:axId val="347109736"/>
        <c:axId val="347114440"/>
      </c:barChart>
      <c:lineChart>
        <c:grouping val="standard"/>
        <c:varyColors val="0"/>
        <c:ser>
          <c:idx val="1"/>
          <c:order val="1"/>
          <c:tx>
            <c:strRef>
              <c:f>Datos!$T$5</c:f>
              <c:strCache>
                <c:ptCount val="1"/>
                <c:pt idx="0">
                  <c:v>Serie tendencia-ciclo</c:v>
                </c:pt>
              </c:strCache>
            </c:strRef>
          </c:tx>
          <c:spPr>
            <a:ln w="12700">
              <a:solidFill>
                <a:schemeClr val="bg2">
                  <a:lumMod val="10000"/>
                </a:schemeClr>
              </a:solidFill>
            </a:ln>
          </c:spPr>
          <c:marker>
            <c:symbol val="none"/>
          </c:marker>
          <c:cat>
            <c:multiLvlStrRef>
              <c:f>Datos!$A$198:$B$235</c:f>
              <c:multiLvlStrCache>
                <c:ptCount val="37"/>
                <c:lvl>
                  <c:pt idx="0">
                    <c:v>E</c:v>
                  </c:pt>
                  <c:pt idx="2">
                    <c:v>M</c:v>
                  </c:pt>
                  <c:pt idx="4">
                    <c:v>M</c:v>
                  </c:pt>
                  <c:pt idx="6">
                    <c:v>J</c:v>
                  </c:pt>
                  <c:pt idx="8">
                    <c:v>S</c:v>
                  </c:pt>
                  <c:pt idx="10">
                    <c:v>N</c:v>
                  </c:pt>
                  <c:pt idx="12">
                    <c:v>E</c:v>
                  </c:pt>
                  <c:pt idx="14">
                    <c:v>M</c:v>
                  </c:pt>
                  <c:pt idx="16">
                    <c:v>M</c:v>
                  </c:pt>
                  <c:pt idx="18">
                    <c:v>J</c:v>
                  </c:pt>
                  <c:pt idx="20">
                    <c:v>S</c:v>
                  </c:pt>
                  <c:pt idx="22">
                    <c:v>N</c:v>
                  </c:pt>
                  <c:pt idx="24">
                    <c:v>E</c:v>
                  </c:pt>
                  <c:pt idx="26">
                    <c:v>M</c:v>
                  </c:pt>
                  <c:pt idx="28">
                    <c:v>M</c:v>
                  </c:pt>
                  <c:pt idx="30">
                    <c:v>J</c:v>
                  </c:pt>
                  <c:pt idx="32">
                    <c:v>S</c:v>
                  </c:pt>
                  <c:pt idx="34">
                    <c:v>N</c:v>
                  </c:pt>
                  <c:pt idx="36">
                    <c:v>E</c:v>
                  </c:pt>
                </c:lvl>
                <c:lvl>
                  <c:pt idx="0">
                    <c:v>2021</c:v>
                  </c:pt>
                  <c:pt idx="12">
                    <c:v>2022</c:v>
                  </c:pt>
                  <c:pt idx="24">
                    <c:v>2023</c:v>
                  </c:pt>
                  <c:pt idx="36">
                    <c:v>2024</c:v>
                  </c:pt>
                </c:lvl>
              </c:multiLvlStrCache>
            </c:multiLvlStrRef>
          </c:cat>
          <c:val>
            <c:numRef>
              <c:f>Datos!$T$198:$T$245</c:f>
              <c:numCache>
                <c:formatCode>_(* #,##0.0_);_(* \(#,##0.0\);_(* "-"??_);_(@_)</c:formatCode>
                <c:ptCount val="42"/>
                <c:pt idx="0">
                  <c:v>45.083408469953604</c:v>
                </c:pt>
                <c:pt idx="1">
                  <c:v>45.297313983422903</c:v>
                </c:pt>
                <c:pt idx="2">
                  <c:v>45.471746883051701</c:v>
                </c:pt>
                <c:pt idx="3">
                  <c:v>45.597079806137401</c:v>
                </c:pt>
                <c:pt idx="4">
                  <c:v>45.665353778368399</c:v>
                </c:pt>
                <c:pt idx="5">
                  <c:v>45.676172586907597</c:v>
                </c:pt>
                <c:pt idx="6">
                  <c:v>45.637882228794801</c:v>
                </c:pt>
                <c:pt idx="7">
                  <c:v>45.563058844746998</c:v>
                </c:pt>
                <c:pt idx="8">
                  <c:v>45.460830492378399</c:v>
                </c:pt>
                <c:pt idx="9">
                  <c:v>45.340289768488297</c:v>
                </c:pt>
                <c:pt idx="10">
                  <c:v>45.211612017761198</c:v>
                </c:pt>
                <c:pt idx="11">
                  <c:v>45.087449713195397</c:v>
                </c:pt>
                <c:pt idx="12">
                  <c:v>44.980034219001297</c:v>
                </c:pt>
                <c:pt idx="13">
                  <c:v>44.895681751843</c:v>
                </c:pt>
                <c:pt idx="14">
                  <c:v>44.830769404574497</c:v>
                </c:pt>
                <c:pt idx="15">
                  <c:v>44.780358697238697</c:v>
                </c:pt>
                <c:pt idx="16">
                  <c:v>44.741947287395398</c:v>
                </c:pt>
                <c:pt idx="17">
                  <c:v>44.711158722479603</c:v>
                </c:pt>
                <c:pt idx="18">
                  <c:v>44.681450408945402</c:v>
                </c:pt>
                <c:pt idx="19">
                  <c:v>44.648870973305399</c:v>
                </c:pt>
                <c:pt idx="20">
                  <c:v>44.619388622742797</c:v>
                </c:pt>
                <c:pt idx="21">
                  <c:v>44.601928279810302</c:v>
                </c:pt>
                <c:pt idx="22">
                  <c:v>44.603350913097302</c:v>
                </c:pt>
                <c:pt idx="23">
                  <c:v>44.625474056357596</c:v>
                </c:pt>
                <c:pt idx="24">
                  <c:v>44.669973665132297</c:v>
                </c:pt>
                <c:pt idx="25">
                  <c:v>44.733466277734998</c:v>
                </c:pt>
                <c:pt idx="26">
                  <c:v>44.803953474251401</c:v>
                </c:pt>
                <c:pt idx="27">
                  <c:v>44.866078177278702</c:v>
                </c:pt>
                <c:pt idx="28">
                  <c:v>44.902081949093599</c:v>
                </c:pt>
                <c:pt idx="29">
                  <c:v>44.898273742629499</c:v>
                </c:pt>
                <c:pt idx="30">
                  <c:v>44.848515268757502</c:v>
                </c:pt>
                <c:pt idx="31">
                  <c:v>44.7517654754622</c:v>
                </c:pt>
                <c:pt idx="32">
                  <c:v>44.610800093126599</c:v>
                </c:pt>
                <c:pt idx="33">
                  <c:v>44.437796173495101</c:v>
                </c:pt>
                <c:pt idx="34">
                  <c:v>44.2457402209374</c:v>
                </c:pt>
                <c:pt idx="35">
                  <c:v>44.047670665719799</c:v>
                </c:pt>
                <c:pt idx="36">
                  <c:v>43.853924943917903</c:v>
                </c:pt>
                <c:pt idx="37">
                  <c:v>43.671109901951901</c:v>
                </c:pt>
                <c:pt idx="38">
                  <c:v>43.506336301155798</c:v>
                </c:pt>
                <c:pt idx="39">
                  <c:v>43.364689984299197</c:v>
                </c:pt>
                <c:pt idx="40">
                  <c:v>43.248856499595803</c:v>
                </c:pt>
                <c:pt idx="41">
                  <c:v>43.158317800586801</c:v>
                </c:pt>
              </c:numCache>
            </c:numRef>
          </c:val>
          <c:smooth val="0"/>
          <c:extLst>
            <c:ext xmlns:c16="http://schemas.microsoft.com/office/drawing/2014/chart" uri="{C3380CC4-5D6E-409C-BE32-E72D297353CC}">
              <c16:uniqueId val="{0000000A-E57D-4AB2-996E-3A196F2F2AE1}"/>
            </c:ext>
          </c:extLst>
        </c:ser>
        <c:dLbls>
          <c:showLegendKey val="0"/>
          <c:showVal val="0"/>
          <c:showCatName val="0"/>
          <c:showSerName val="0"/>
          <c:showPercent val="0"/>
          <c:showBubbleSize val="0"/>
        </c:dLbls>
        <c:marker val="1"/>
        <c:smooth val="0"/>
        <c:axId val="347109736"/>
        <c:axId val="347114440"/>
      </c:lineChart>
      <c:catAx>
        <c:axId val="347109736"/>
        <c:scaling>
          <c:orientation val="minMax"/>
        </c:scaling>
        <c:delete val="0"/>
        <c:axPos val="b"/>
        <c:numFmt formatCode="General" sourceLinked="0"/>
        <c:majorTickMark val="cross"/>
        <c:minorTickMark val="none"/>
        <c:tickLblPos val="low"/>
        <c:spPr>
          <a:noFill/>
          <a:ln w="6350">
            <a:solidFill>
              <a:schemeClr val="tx1"/>
            </a:solidFill>
          </a:ln>
        </c:spPr>
        <c:txPr>
          <a:bodyPr rot="0"/>
          <a:lstStyle/>
          <a:p>
            <a:pPr>
              <a:defRPr sz="550"/>
            </a:pPr>
            <a:endParaRPr lang="es-MX"/>
          </a:p>
        </c:txPr>
        <c:crossAx val="347114440"/>
        <c:crosses val="autoZero"/>
        <c:auto val="1"/>
        <c:lblAlgn val="ctr"/>
        <c:lblOffset val="0"/>
        <c:tickLblSkip val="1"/>
        <c:tickMarkSkip val="12"/>
        <c:noMultiLvlLbl val="1"/>
      </c:catAx>
      <c:valAx>
        <c:axId val="347114440"/>
        <c:scaling>
          <c:orientation val="minMax"/>
          <c:max val="50"/>
          <c:min val="35"/>
        </c:scaling>
        <c:delete val="0"/>
        <c:axPos val="l"/>
        <c:majorGridlines>
          <c:spPr>
            <a:ln>
              <a:noFill/>
            </a:ln>
          </c:spPr>
        </c:majorGridlines>
        <c:numFmt formatCode="#,##0.0" sourceLinked="0"/>
        <c:majorTickMark val="out"/>
        <c:minorTickMark val="none"/>
        <c:tickLblPos val="nextTo"/>
        <c:spPr>
          <a:noFill/>
          <a:ln w="6350">
            <a:solidFill>
              <a:schemeClr val="tx1"/>
            </a:solidFill>
          </a:ln>
        </c:spPr>
        <c:crossAx val="347109736"/>
        <c:crosses val="autoZero"/>
        <c:crossBetween val="between"/>
        <c:majorUnit val="5"/>
        <c:minorUnit val="0.2"/>
      </c:valAx>
      <c:spPr>
        <a:noFill/>
        <a:ln w="0">
          <a:solidFill>
            <a:schemeClr val="bg1">
              <a:lumMod val="75000"/>
            </a:schemeClr>
          </a:solidFill>
        </a:ln>
      </c:spPr>
    </c:plotArea>
    <c:legend>
      <c:legendPos val="b"/>
      <c:layout>
        <c:manualLayout>
          <c:xMode val="edge"/>
          <c:yMode val="edge"/>
          <c:x val="0.10830965181771633"/>
          <c:y val="0.94804776739356178"/>
          <c:w val="0.77891667821854471"/>
          <c:h val="4.7908700575476873E-2"/>
        </c:manualLayout>
      </c:layout>
      <c:overlay val="0"/>
      <c:spPr>
        <a:noFill/>
        <a:ln>
          <a:noFill/>
        </a:ln>
      </c:spPr>
      <c:txPr>
        <a:bodyPr/>
        <a:lstStyle/>
        <a:p>
          <a:pPr>
            <a:defRPr sz="650"/>
          </a:pPr>
          <a:endParaRPr lang="es-MX"/>
        </a:p>
      </c:txPr>
    </c:legend>
    <c:plotVisOnly val="1"/>
    <c:dispBlanksAs val="gap"/>
    <c:showDLblsOverMax val="0"/>
  </c:chart>
  <c:spPr>
    <a:noFill/>
    <a:ln w="3175">
      <a:solidFill>
        <a:schemeClr val="tx1"/>
      </a:solidFill>
    </a:ln>
    <a:effectLst/>
  </c:spPr>
  <c:txPr>
    <a:bodyPr/>
    <a:lstStyle/>
    <a:p>
      <a:pPr>
        <a:defRPr sz="600">
          <a:latin typeface="Arial" pitchFamily="34" charset="0"/>
          <a:cs typeface="Arial" pitchFamily="34" charset="0"/>
        </a:defRPr>
      </a:pPr>
      <a:endParaRPr lang="es-MX"/>
    </a:p>
  </c:txPr>
  <c:externalData r:id="rId2">
    <c:autoUpdate val="0"/>
  </c:externalData>
</c:chartSpace>
</file>

<file path=word/charts/chart1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manualLayout>
          <c:layoutTarget val="inner"/>
          <c:xMode val="edge"/>
          <c:yMode val="edge"/>
          <c:x val="7.5906511350059727E-2"/>
          <c:y val="4.0405660377358488E-2"/>
          <c:w val="0.88502389486260458"/>
          <c:h val="0.8145686582809224"/>
        </c:manualLayout>
      </c:layout>
      <c:barChart>
        <c:barDir val="col"/>
        <c:grouping val="clustered"/>
        <c:varyColors val="0"/>
        <c:ser>
          <c:idx val="0"/>
          <c:order val="0"/>
          <c:tx>
            <c:strRef>
              <c:f>Datos!$U$5</c:f>
              <c:strCache>
                <c:ptCount val="1"/>
                <c:pt idx="0">
                  <c:v>Serie desestacionalizada</c:v>
                </c:pt>
              </c:strCache>
            </c:strRef>
          </c:tx>
          <c:spPr>
            <a:solidFill>
              <a:srgbClr val="002060"/>
            </a:solidFill>
            <a:ln w="3175">
              <a:solidFill>
                <a:srgbClr val="002060"/>
              </a:solidFill>
            </a:ln>
          </c:spPr>
          <c:invertIfNegative val="0"/>
          <c:dLbls>
            <c:dLbl>
              <c:idx val="39"/>
              <c:spPr>
                <a:noFill/>
                <a:ln>
                  <a:noFill/>
                </a:ln>
                <a:effectLst/>
              </c:spPr>
              <c:txPr>
                <a:bodyPr wrap="square" lIns="38100" tIns="19050" rIns="38100" bIns="19050" anchor="ctr">
                  <a:spAutoFit/>
                </a:bodyPr>
                <a:lstStyle/>
                <a:p>
                  <a:pPr>
                    <a:defRPr/>
                  </a:pPr>
                  <a:endParaRPr lang="es-MX"/>
                </a:p>
              </c:txPr>
              <c:showLegendKey val="0"/>
              <c:showVal val="0"/>
              <c:showCatName val="0"/>
              <c:showSerName val="0"/>
              <c:showPercent val="0"/>
              <c:showBubbleSize val="0"/>
              <c:extLst>
                <c:ext xmlns:c16="http://schemas.microsoft.com/office/drawing/2014/chart" uri="{C3380CC4-5D6E-409C-BE32-E72D297353CC}">
                  <c16:uniqueId val="{00000000-A8DF-4E18-8392-4EE415DC9F26}"/>
                </c:ext>
              </c:extLst>
            </c:dLbl>
            <c:dLbl>
              <c:idx val="40"/>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A8DF-4E18-8392-4EE415DC9F26}"/>
                </c:ext>
              </c:extLst>
            </c:dLbl>
            <c:dLbl>
              <c:idx val="41"/>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A8DF-4E18-8392-4EE415DC9F26}"/>
                </c:ext>
              </c:extLst>
            </c:dLbl>
            <c:dLbl>
              <c:idx val="46"/>
              <c:layout>
                <c:manualLayout>
                  <c:x val="-3.7324004095648199E-3"/>
                  <c:y val="1.9763009870093225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A8DF-4E18-8392-4EE415DC9F26}"/>
                </c:ext>
              </c:extLst>
            </c:dLbl>
            <c:dLbl>
              <c:idx val="47"/>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A8DF-4E18-8392-4EE415DC9F26}"/>
                </c:ext>
              </c:extLst>
            </c:dLbl>
            <c:dLbl>
              <c:idx val="54"/>
              <c:layout>
                <c:manualLayout>
                  <c:x val="-4.0267247698742648E-3"/>
                  <c:y val="0"/>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A8DF-4E18-8392-4EE415DC9F26}"/>
                </c:ext>
              </c:extLst>
            </c:dLbl>
            <c:dLbl>
              <c:idx val="55"/>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A8DF-4E18-8392-4EE415DC9F26}"/>
                </c:ext>
              </c:extLst>
            </c:dLbl>
            <c:dLbl>
              <c:idx val="58"/>
              <c:layout>
                <c:manualLayout>
                  <c:x val="-3.7865766157128616E-3"/>
                  <c:y val="0"/>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A8DF-4E18-8392-4EE415DC9F26}"/>
                </c:ext>
              </c:extLst>
            </c:dLbl>
            <c:dLbl>
              <c:idx val="59"/>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8-A8DF-4E18-8392-4EE415DC9F26}"/>
                </c:ext>
              </c:extLst>
            </c:dLbl>
            <c:spPr>
              <a:noFill/>
              <a:ln>
                <a:noFill/>
              </a:ln>
              <a:effectLst/>
            </c:spPr>
            <c:txPr>
              <a:bodyPr rot="-5400000" vert="horz" wrap="square" lIns="0" tIns="0" rIns="0" bIns="0" anchor="ctr">
                <a:spAutoFit/>
              </a:bodyPr>
              <a:lstStyle/>
              <a:p>
                <a:pPr>
                  <a:defRPr/>
                </a:pPr>
                <a:endParaRPr lang="es-MX"/>
              </a:p>
            </c:txPr>
            <c:showLegendKey val="0"/>
            <c:showVal val="0"/>
            <c:showCatName val="0"/>
            <c:showSerName val="0"/>
            <c:showPercent val="0"/>
            <c:showBubbleSize val="0"/>
            <c:extLst>
              <c:ext xmlns:c15="http://schemas.microsoft.com/office/drawing/2012/chart" uri="{CE6537A1-D6FC-4f65-9D91-7224C49458BB}">
                <c15:spPr xmlns:c15="http://schemas.microsoft.com/office/drawing/2012/chart">
                  <a:prstGeom prst="rect">
                    <a:avLst/>
                  </a:prstGeom>
                </c15:spPr>
                <c15:showLeaderLines val="1"/>
              </c:ext>
            </c:extLst>
          </c:dLbls>
          <c:cat>
            <c:multiLvlStrRef>
              <c:f>Datos!$A$198:$B$239</c:f>
              <c:multiLvlStrCache>
                <c:ptCount val="42"/>
                <c:lvl>
                  <c:pt idx="0">
                    <c:v>E</c:v>
                  </c:pt>
                  <c:pt idx="2">
                    <c:v>M</c:v>
                  </c:pt>
                  <c:pt idx="4">
                    <c:v>M</c:v>
                  </c:pt>
                  <c:pt idx="6">
                    <c:v>J</c:v>
                  </c:pt>
                  <c:pt idx="8">
                    <c:v>S</c:v>
                  </c:pt>
                  <c:pt idx="10">
                    <c:v>N</c:v>
                  </c:pt>
                  <c:pt idx="12">
                    <c:v>E</c:v>
                  </c:pt>
                  <c:pt idx="14">
                    <c:v>M</c:v>
                  </c:pt>
                  <c:pt idx="16">
                    <c:v>M</c:v>
                  </c:pt>
                  <c:pt idx="18">
                    <c:v>J</c:v>
                  </c:pt>
                  <c:pt idx="20">
                    <c:v>S</c:v>
                  </c:pt>
                  <c:pt idx="22">
                    <c:v>N</c:v>
                  </c:pt>
                  <c:pt idx="24">
                    <c:v>E</c:v>
                  </c:pt>
                  <c:pt idx="26">
                    <c:v>M</c:v>
                  </c:pt>
                  <c:pt idx="28">
                    <c:v>M</c:v>
                  </c:pt>
                  <c:pt idx="30">
                    <c:v>J</c:v>
                  </c:pt>
                  <c:pt idx="32">
                    <c:v>S</c:v>
                  </c:pt>
                  <c:pt idx="34">
                    <c:v>N</c:v>
                  </c:pt>
                  <c:pt idx="36">
                    <c:v>E</c:v>
                  </c:pt>
                  <c:pt idx="38">
                    <c:v>M</c:v>
                  </c:pt>
                  <c:pt idx="40">
                    <c:v>M</c:v>
                  </c:pt>
                  <c:pt idx="41">
                    <c:v>J</c:v>
                  </c:pt>
                </c:lvl>
                <c:lvl>
                  <c:pt idx="0">
                    <c:v>2021</c:v>
                  </c:pt>
                  <c:pt idx="12">
                    <c:v>2022</c:v>
                  </c:pt>
                  <c:pt idx="24">
                    <c:v>2023</c:v>
                  </c:pt>
                  <c:pt idx="36">
                    <c:v>2024</c:v>
                  </c:pt>
                </c:lvl>
              </c:multiLvlStrCache>
            </c:multiLvlStrRef>
          </c:cat>
          <c:val>
            <c:numRef>
              <c:f>Datos!$U$198:$U$245</c:f>
              <c:numCache>
                <c:formatCode>_(* #,##0.0_);_(* \(#,##0.0\);_(* "-"??_);_(@_)</c:formatCode>
                <c:ptCount val="42"/>
                <c:pt idx="0">
                  <c:v>28.329325458936101</c:v>
                </c:pt>
                <c:pt idx="1">
                  <c:v>28.297838575209699</c:v>
                </c:pt>
                <c:pt idx="2">
                  <c:v>28.614237150565899</c:v>
                </c:pt>
                <c:pt idx="3">
                  <c:v>27.769664074184501</c:v>
                </c:pt>
                <c:pt idx="4">
                  <c:v>28.5573095406919</c:v>
                </c:pt>
                <c:pt idx="5">
                  <c:v>27.7076274089689</c:v>
                </c:pt>
                <c:pt idx="6">
                  <c:v>28.8673454505285</c:v>
                </c:pt>
                <c:pt idx="7">
                  <c:v>28.950197375561999</c:v>
                </c:pt>
                <c:pt idx="8">
                  <c:v>28.205017304367001</c:v>
                </c:pt>
                <c:pt idx="9">
                  <c:v>28.230835316278199</c:v>
                </c:pt>
                <c:pt idx="10">
                  <c:v>28.785720616267302</c:v>
                </c:pt>
                <c:pt idx="11">
                  <c:v>29.714508706854801</c:v>
                </c:pt>
                <c:pt idx="12">
                  <c:v>27.691027082412599</c:v>
                </c:pt>
                <c:pt idx="13">
                  <c:v>28.306181228775099</c:v>
                </c:pt>
                <c:pt idx="14">
                  <c:v>28.314935939343499</c:v>
                </c:pt>
                <c:pt idx="15">
                  <c:v>28.5920154135285</c:v>
                </c:pt>
                <c:pt idx="16">
                  <c:v>28.4578281397749</c:v>
                </c:pt>
                <c:pt idx="17">
                  <c:v>28.6776908710955</c:v>
                </c:pt>
                <c:pt idx="18">
                  <c:v>27.901057343559302</c:v>
                </c:pt>
                <c:pt idx="19">
                  <c:v>28.061794263354699</c:v>
                </c:pt>
                <c:pt idx="20">
                  <c:v>28.523000845053001</c:v>
                </c:pt>
                <c:pt idx="21">
                  <c:v>27.841725097045501</c:v>
                </c:pt>
                <c:pt idx="22">
                  <c:v>28.0276943772378</c:v>
                </c:pt>
                <c:pt idx="23">
                  <c:v>28.614429353703599</c:v>
                </c:pt>
                <c:pt idx="24">
                  <c:v>27.781342591882801</c:v>
                </c:pt>
                <c:pt idx="25">
                  <c:v>28.7580577132426</c:v>
                </c:pt>
                <c:pt idx="26">
                  <c:v>28.152916245773898</c:v>
                </c:pt>
                <c:pt idx="27">
                  <c:v>27.362304108726601</c:v>
                </c:pt>
                <c:pt idx="28">
                  <c:v>27.9296418287196</c:v>
                </c:pt>
                <c:pt idx="29">
                  <c:v>29.095651311240701</c:v>
                </c:pt>
                <c:pt idx="30">
                  <c:v>28.240394223039701</c:v>
                </c:pt>
                <c:pt idx="31">
                  <c:v>28.193964087136401</c:v>
                </c:pt>
                <c:pt idx="32">
                  <c:v>28.164952290971598</c:v>
                </c:pt>
                <c:pt idx="33">
                  <c:v>28.342638404527602</c:v>
                </c:pt>
                <c:pt idx="34">
                  <c:v>28.245516886449501</c:v>
                </c:pt>
                <c:pt idx="35">
                  <c:v>27.797729465266599</c:v>
                </c:pt>
                <c:pt idx="36">
                  <c:v>27.963413441470699</c:v>
                </c:pt>
                <c:pt idx="37">
                  <c:v>27.816196797137401</c:v>
                </c:pt>
                <c:pt idx="38">
                  <c:v>27.896388255505698</c:v>
                </c:pt>
                <c:pt idx="39">
                  <c:v>27.973883405581201</c:v>
                </c:pt>
                <c:pt idx="40">
                  <c:v>28.428250245846499</c:v>
                </c:pt>
                <c:pt idx="41">
                  <c:v>27.705864080229201</c:v>
                </c:pt>
              </c:numCache>
            </c:numRef>
          </c:val>
          <c:extLst>
            <c:ext xmlns:c16="http://schemas.microsoft.com/office/drawing/2014/chart" uri="{C3380CC4-5D6E-409C-BE32-E72D297353CC}">
              <c16:uniqueId val="{00000009-A8DF-4E18-8392-4EE415DC9F26}"/>
            </c:ext>
          </c:extLst>
        </c:ser>
        <c:dLbls>
          <c:showLegendKey val="0"/>
          <c:showVal val="0"/>
          <c:showCatName val="0"/>
          <c:showSerName val="0"/>
          <c:showPercent val="0"/>
          <c:showBubbleSize val="0"/>
        </c:dLbls>
        <c:gapWidth val="50"/>
        <c:axId val="347110520"/>
        <c:axId val="347110912"/>
      </c:barChart>
      <c:lineChart>
        <c:grouping val="standard"/>
        <c:varyColors val="0"/>
        <c:ser>
          <c:idx val="1"/>
          <c:order val="1"/>
          <c:tx>
            <c:strRef>
              <c:f>Datos!$V$5</c:f>
              <c:strCache>
                <c:ptCount val="1"/>
                <c:pt idx="0">
                  <c:v>Serie tendencia-ciclo</c:v>
                </c:pt>
              </c:strCache>
            </c:strRef>
          </c:tx>
          <c:spPr>
            <a:ln w="12700">
              <a:solidFill>
                <a:srgbClr val="FFC000"/>
              </a:solidFill>
            </a:ln>
          </c:spPr>
          <c:marker>
            <c:symbol val="none"/>
          </c:marker>
          <c:cat>
            <c:multiLvlStrRef>
              <c:f>Datos!$A$198:$B$235</c:f>
              <c:multiLvlStrCache>
                <c:ptCount val="37"/>
                <c:lvl>
                  <c:pt idx="0">
                    <c:v>E</c:v>
                  </c:pt>
                  <c:pt idx="2">
                    <c:v>M</c:v>
                  </c:pt>
                  <c:pt idx="4">
                    <c:v>M</c:v>
                  </c:pt>
                  <c:pt idx="6">
                    <c:v>J</c:v>
                  </c:pt>
                  <c:pt idx="8">
                    <c:v>S</c:v>
                  </c:pt>
                  <c:pt idx="10">
                    <c:v>N</c:v>
                  </c:pt>
                  <c:pt idx="12">
                    <c:v>E</c:v>
                  </c:pt>
                  <c:pt idx="14">
                    <c:v>M</c:v>
                  </c:pt>
                  <c:pt idx="16">
                    <c:v>M</c:v>
                  </c:pt>
                  <c:pt idx="18">
                    <c:v>J</c:v>
                  </c:pt>
                  <c:pt idx="20">
                    <c:v>S</c:v>
                  </c:pt>
                  <c:pt idx="22">
                    <c:v>N</c:v>
                  </c:pt>
                  <c:pt idx="24">
                    <c:v>E</c:v>
                  </c:pt>
                  <c:pt idx="26">
                    <c:v>M</c:v>
                  </c:pt>
                  <c:pt idx="28">
                    <c:v>M</c:v>
                  </c:pt>
                  <c:pt idx="30">
                    <c:v>J</c:v>
                  </c:pt>
                  <c:pt idx="32">
                    <c:v>S</c:v>
                  </c:pt>
                  <c:pt idx="34">
                    <c:v>N</c:v>
                  </c:pt>
                  <c:pt idx="36">
                    <c:v>E</c:v>
                  </c:pt>
                </c:lvl>
                <c:lvl>
                  <c:pt idx="0">
                    <c:v>2021</c:v>
                  </c:pt>
                  <c:pt idx="12">
                    <c:v>2022</c:v>
                  </c:pt>
                  <c:pt idx="24">
                    <c:v>2023</c:v>
                  </c:pt>
                  <c:pt idx="36">
                    <c:v>2024</c:v>
                  </c:pt>
                </c:lvl>
              </c:multiLvlStrCache>
            </c:multiLvlStrRef>
          </c:cat>
          <c:val>
            <c:numRef>
              <c:f>Datos!$V$198:$V$245</c:f>
              <c:numCache>
                <c:formatCode>_(* #,##0.0_);_(* \(#,##0.0\);_(* "-"??_);_(@_)</c:formatCode>
                <c:ptCount val="42"/>
                <c:pt idx="0">
                  <c:v>28.131334205000499</c:v>
                </c:pt>
                <c:pt idx="1">
                  <c:v>28.237598498059</c:v>
                </c:pt>
                <c:pt idx="2">
                  <c:v>28.3313466382053</c:v>
                </c:pt>
                <c:pt idx="3">
                  <c:v>28.4098711121372</c:v>
                </c:pt>
                <c:pt idx="4">
                  <c:v>28.468361821360499</c:v>
                </c:pt>
                <c:pt idx="5">
                  <c:v>28.506861408338299</c:v>
                </c:pt>
                <c:pt idx="6">
                  <c:v>28.526342482820699</c:v>
                </c:pt>
                <c:pt idx="7">
                  <c:v>28.533197887760799</c:v>
                </c:pt>
                <c:pt idx="8">
                  <c:v>28.533598841165599</c:v>
                </c:pt>
                <c:pt idx="9">
                  <c:v>28.526315508706698</c:v>
                </c:pt>
                <c:pt idx="10">
                  <c:v>28.513021341858401</c:v>
                </c:pt>
                <c:pt idx="11">
                  <c:v>28.4966837938628</c:v>
                </c:pt>
                <c:pt idx="12">
                  <c:v>28.4753712320313</c:v>
                </c:pt>
                <c:pt idx="13">
                  <c:v>28.449192200066602</c:v>
                </c:pt>
                <c:pt idx="14">
                  <c:v>28.418658235448301</c:v>
                </c:pt>
                <c:pt idx="15">
                  <c:v>28.385233922518701</c:v>
                </c:pt>
                <c:pt idx="16">
                  <c:v>28.351307981493001</c:v>
                </c:pt>
                <c:pt idx="17">
                  <c:v>28.3163460646185</c:v>
                </c:pt>
                <c:pt idx="18">
                  <c:v>28.2806948563865</c:v>
                </c:pt>
                <c:pt idx="19">
                  <c:v>28.243720790360101</c:v>
                </c:pt>
                <c:pt idx="20">
                  <c:v>28.209273977810401</c:v>
                </c:pt>
                <c:pt idx="21">
                  <c:v>28.1816360623388</c:v>
                </c:pt>
                <c:pt idx="22">
                  <c:v>28.1597985637259</c:v>
                </c:pt>
                <c:pt idx="23">
                  <c:v>28.1433282782086</c:v>
                </c:pt>
                <c:pt idx="24">
                  <c:v>28.136452336121099</c:v>
                </c:pt>
                <c:pt idx="25">
                  <c:v>28.139811989772401</c:v>
                </c:pt>
                <c:pt idx="26">
                  <c:v>28.151065981583098</c:v>
                </c:pt>
                <c:pt idx="27">
                  <c:v>28.1650780816408</c:v>
                </c:pt>
                <c:pt idx="28">
                  <c:v>28.175915427024901</c:v>
                </c:pt>
                <c:pt idx="29">
                  <c:v>28.178338592926501</c:v>
                </c:pt>
                <c:pt idx="30">
                  <c:v>28.1725232697829</c:v>
                </c:pt>
                <c:pt idx="31">
                  <c:v>28.160577403165799</c:v>
                </c:pt>
                <c:pt idx="32">
                  <c:v>28.140928248785102</c:v>
                </c:pt>
                <c:pt idx="33">
                  <c:v>28.114767323666999</c:v>
                </c:pt>
                <c:pt idx="34">
                  <c:v>28.084969142748101</c:v>
                </c:pt>
                <c:pt idx="35">
                  <c:v>28.052998610076202</c:v>
                </c:pt>
                <c:pt idx="36">
                  <c:v>28.021504745667599</c:v>
                </c:pt>
                <c:pt idx="37">
                  <c:v>27.994188559408101</c:v>
                </c:pt>
                <c:pt idx="38">
                  <c:v>27.971821883187101</c:v>
                </c:pt>
                <c:pt idx="39">
                  <c:v>27.957407098813601</c:v>
                </c:pt>
                <c:pt idx="40">
                  <c:v>27.9525205978644</c:v>
                </c:pt>
                <c:pt idx="41">
                  <c:v>27.957303116313401</c:v>
                </c:pt>
              </c:numCache>
            </c:numRef>
          </c:val>
          <c:smooth val="0"/>
          <c:extLst>
            <c:ext xmlns:c16="http://schemas.microsoft.com/office/drawing/2014/chart" uri="{C3380CC4-5D6E-409C-BE32-E72D297353CC}">
              <c16:uniqueId val="{0000000A-A8DF-4E18-8392-4EE415DC9F26}"/>
            </c:ext>
          </c:extLst>
        </c:ser>
        <c:dLbls>
          <c:showLegendKey val="0"/>
          <c:showVal val="0"/>
          <c:showCatName val="0"/>
          <c:showSerName val="0"/>
          <c:showPercent val="0"/>
          <c:showBubbleSize val="0"/>
        </c:dLbls>
        <c:marker val="1"/>
        <c:smooth val="0"/>
        <c:axId val="347110520"/>
        <c:axId val="347110912"/>
      </c:lineChart>
      <c:catAx>
        <c:axId val="347110520"/>
        <c:scaling>
          <c:orientation val="minMax"/>
        </c:scaling>
        <c:delete val="0"/>
        <c:axPos val="b"/>
        <c:numFmt formatCode="General" sourceLinked="0"/>
        <c:majorTickMark val="cross"/>
        <c:minorTickMark val="none"/>
        <c:tickLblPos val="low"/>
        <c:spPr>
          <a:noFill/>
          <a:ln w="6350">
            <a:solidFill>
              <a:schemeClr val="tx1"/>
            </a:solidFill>
          </a:ln>
        </c:spPr>
        <c:txPr>
          <a:bodyPr rot="0"/>
          <a:lstStyle/>
          <a:p>
            <a:pPr>
              <a:defRPr sz="550"/>
            </a:pPr>
            <a:endParaRPr lang="es-MX"/>
          </a:p>
        </c:txPr>
        <c:crossAx val="347110912"/>
        <c:crosses val="autoZero"/>
        <c:auto val="1"/>
        <c:lblAlgn val="ctr"/>
        <c:lblOffset val="0"/>
        <c:tickLblSkip val="1"/>
        <c:tickMarkSkip val="12"/>
        <c:noMultiLvlLbl val="1"/>
      </c:catAx>
      <c:valAx>
        <c:axId val="347110912"/>
        <c:scaling>
          <c:orientation val="minMax"/>
          <c:max val="32"/>
          <c:min val="18"/>
        </c:scaling>
        <c:delete val="0"/>
        <c:axPos val="l"/>
        <c:majorGridlines>
          <c:spPr>
            <a:ln>
              <a:noFill/>
            </a:ln>
          </c:spPr>
        </c:majorGridlines>
        <c:numFmt formatCode="#,##0.0" sourceLinked="0"/>
        <c:majorTickMark val="out"/>
        <c:minorTickMark val="none"/>
        <c:tickLblPos val="nextTo"/>
        <c:spPr>
          <a:noFill/>
          <a:ln w="6350">
            <a:solidFill>
              <a:schemeClr val="tx1"/>
            </a:solidFill>
          </a:ln>
        </c:spPr>
        <c:crossAx val="347110520"/>
        <c:crosses val="autoZero"/>
        <c:crossBetween val="between"/>
        <c:majorUnit val="2"/>
        <c:minorUnit val="0.2"/>
      </c:valAx>
      <c:spPr>
        <a:noFill/>
        <a:ln w="0">
          <a:solidFill>
            <a:schemeClr val="bg1">
              <a:lumMod val="75000"/>
            </a:schemeClr>
          </a:solidFill>
        </a:ln>
      </c:spPr>
    </c:plotArea>
    <c:legend>
      <c:legendPos val="b"/>
      <c:layout>
        <c:manualLayout>
          <c:xMode val="edge"/>
          <c:yMode val="edge"/>
          <c:x val="0.11688493554353423"/>
          <c:y val="0.94804769027817248"/>
          <c:w val="0.77891667821854471"/>
          <c:h val="4.7908700575476873E-2"/>
        </c:manualLayout>
      </c:layout>
      <c:overlay val="0"/>
      <c:spPr>
        <a:noFill/>
        <a:ln>
          <a:noFill/>
        </a:ln>
      </c:spPr>
      <c:txPr>
        <a:bodyPr/>
        <a:lstStyle/>
        <a:p>
          <a:pPr>
            <a:defRPr sz="650"/>
          </a:pPr>
          <a:endParaRPr lang="es-MX"/>
        </a:p>
      </c:txPr>
    </c:legend>
    <c:plotVisOnly val="1"/>
    <c:dispBlanksAs val="gap"/>
    <c:showDLblsOverMax val="0"/>
  </c:chart>
  <c:spPr>
    <a:noFill/>
    <a:ln w="3175">
      <a:solidFill>
        <a:schemeClr val="tx1"/>
      </a:solidFill>
    </a:ln>
    <a:effectLst/>
  </c:spPr>
  <c:txPr>
    <a:bodyPr/>
    <a:lstStyle/>
    <a:p>
      <a:pPr>
        <a:defRPr sz="600">
          <a:latin typeface="Arial" pitchFamily="34" charset="0"/>
          <a:cs typeface="Arial" pitchFamily="34" charset="0"/>
        </a:defRPr>
      </a:pPr>
      <a:endParaRPr lang="es-MX"/>
    </a:p>
  </c:txPr>
  <c:externalData r:id="rId2">
    <c:autoUpdate val="0"/>
  </c:externalData>
</c:chartSpace>
</file>

<file path=word/charts/chart1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manualLayout>
          <c:layoutTarget val="inner"/>
          <c:xMode val="edge"/>
          <c:yMode val="edge"/>
          <c:x val="7.5945340501792108E-2"/>
          <c:y val="4.7061844863731654E-2"/>
          <c:w val="0.88502389486260458"/>
          <c:h val="0.80125628930817605"/>
        </c:manualLayout>
      </c:layout>
      <c:barChart>
        <c:barDir val="col"/>
        <c:grouping val="clustered"/>
        <c:varyColors val="0"/>
        <c:ser>
          <c:idx val="0"/>
          <c:order val="0"/>
          <c:tx>
            <c:strRef>
              <c:f>Datos!$W$5</c:f>
              <c:strCache>
                <c:ptCount val="1"/>
                <c:pt idx="0">
                  <c:v>Serie desestacionalizada</c:v>
                </c:pt>
              </c:strCache>
            </c:strRef>
          </c:tx>
          <c:spPr>
            <a:solidFill>
              <a:srgbClr val="558ED5"/>
            </a:solidFill>
            <a:ln w="3175">
              <a:solidFill>
                <a:srgbClr val="558ED5"/>
              </a:solidFill>
            </a:ln>
          </c:spPr>
          <c:invertIfNegative val="0"/>
          <c:dLbls>
            <c:dLbl>
              <c:idx val="37"/>
              <c:spPr>
                <a:noFill/>
                <a:ln>
                  <a:noFill/>
                </a:ln>
                <a:effectLst/>
              </c:spPr>
              <c:txPr>
                <a:bodyPr wrap="square" lIns="38100" tIns="19050" rIns="38100" bIns="19050" anchor="ctr">
                  <a:spAutoFit/>
                </a:bodyPr>
                <a:lstStyle/>
                <a:p>
                  <a:pPr>
                    <a:defRPr/>
                  </a:pPr>
                  <a:endParaRPr lang="es-MX"/>
                </a:p>
              </c:txPr>
              <c:showLegendKey val="0"/>
              <c:showVal val="0"/>
              <c:showCatName val="0"/>
              <c:showSerName val="0"/>
              <c:showPercent val="0"/>
              <c:showBubbleSize val="0"/>
              <c:extLst>
                <c:ext xmlns:c16="http://schemas.microsoft.com/office/drawing/2014/chart" uri="{C3380CC4-5D6E-409C-BE32-E72D297353CC}">
                  <c16:uniqueId val="{00000000-BCAF-46BA-B11F-A9128A219346}"/>
                </c:ext>
              </c:extLst>
            </c:dLbl>
            <c:dLbl>
              <c:idx val="39"/>
              <c:spPr>
                <a:noFill/>
                <a:ln>
                  <a:noFill/>
                </a:ln>
                <a:effectLst/>
              </c:spPr>
              <c:txPr>
                <a:bodyPr wrap="square" lIns="38100" tIns="19050" rIns="38100" bIns="19050" anchor="ctr">
                  <a:spAutoFit/>
                </a:bodyPr>
                <a:lstStyle/>
                <a:p>
                  <a:pPr>
                    <a:defRPr/>
                  </a:pPr>
                  <a:endParaRPr lang="es-MX"/>
                </a:p>
              </c:txPr>
              <c:showLegendKey val="0"/>
              <c:showVal val="0"/>
              <c:showCatName val="0"/>
              <c:showSerName val="0"/>
              <c:showPercent val="0"/>
              <c:showBubbleSize val="0"/>
              <c:extLst>
                <c:ext xmlns:c16="http://schemas.microsoft.com/office/drawing/2014/chart" uri="{C3380CC4-5D6E-409C-BE32-E72D297353CC}">
                  <c16:uniqueId val="{00000001-BCAF-46BA-B11F-A9128A219346}"/>
                </c:ext>
              </c:extLst>
            </c:dLbl>
            <c:dLbl>
              <c:idx val="40"/>
              <c:layout>
                <c:manualLayout>
                  <c:x val="-1.5042561269783622E-16"/>
                  <c:y val="5.0935613708506512E-5"/>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BCAF-46BA-B11F-A9128A219346}"/>
                </c:ext>
              </c:extLst>
            </c:dLbl>
            <c:dLbl>
              <c:idx val="41"/>
              <c:layout>
                <c:manualLayout>
                  <c:x val="0"/>
                  <c:y val="-4.6593291404612221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BCAF-46BA-B11F-A9128A219346}"/>
                </c:ext>
              </c:extLst>
            </c:dLbl>
            <c:dLbl>
              <c:idx val="46"/>
              <c:layout>
                <c:manualLayout>
                  <c:x val="0"/>
                  <c:y val="-4.6113689696884189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BCAF-46BA-B11F-A9128A219346}"/>
                </c:ext>
              </c:extLst>
            </c:dLbl>
            <c:dLbl>
              <c:idx val="47"/>
              <c:layout>
                <c:manualLayout>
                  <c:x val="0"/>
                  <c:y val="-6.5876699566977476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BCAF-46BA-B11F-A9128A219346}"/>
                </c:ext>
              </c:extLst>
            </c:dLbl>
            <c:dLbl>
              <c:idx val="54"/>
              <c:layout>
                <c:manualLayout>
                  <c:x val="-4.075963114780405E-3"/>
                  <c:y val="0"/>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BCAF-46BA-B11F-A9128A219346}"/>
                </c:ext>
              </c:extLst>
            </c:dLbl>
            <c:dLbl>
              <c:idx val="55"/>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BCAF-46BA-B11F-A9128A219346}"/>
                </c:ext>
              </c:extLst>
            </c:dLbl>
            <c:dLbl>
              <c:idx val="58"/>
              <c:layout>
                <c:manualLayout>
                  <c:x val="-3.7865766157130008E-3"/>
                  <c:y val="0"/>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8-BCAF-46BA-B11F-A9128A219346}"/>
                </c:ext>
              </c:extLst>
            </c:dLbl>
            <c:dLbl>
              <c:idx val="59"/>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9-BCAF-46BA-B11F-A9128A219346}"/>
                </c:ext>
              </c:extLst>
            </c:dLbl>
            <c:spPr>
              <a:noFill/>
              <a:ln>
                <a:noFill/>
              </a:ln>
              <a:effectLst/>
            </c:spPr>
            <c:txPr>
              <a:bodyPr rot="-5400000" vert="horz" wrap="square" lIns="0" tIns="0" rIns="0" bIns="0" anchor="ctr">
                <a:spAutoFit/>
              </a:bodyPr>
              <a:lstStyle/>
              <a:p>
                <a:pPr>
                  <a:defRPr/>
                </a:pPr>
                <a:endParaRPr lang="es-MX"/>
              </a:p>
            </c:txPr>
            <c:showLegendKey val="0"/>
            <c:showVal val="0"/>
            <c:showCatName val="0"/>
            <c:showSerName val="0"/>
            <c:showPercent val="0"/>
            <c:showBubbleSize val="0"/>
            <c:extLst>
              <c:ext xmlns:c15="http://schemas.microsoft.com/office/drawing/2012/chart" uri="{CE6537A1-D6FC-4f65-9D91-7224C49458BB}">
                <c15:spPr xmlns:c15="http://schemas.microsoft.com/office/drawing/2012/chart">
                  <a:prstGeom prst="rect">
                    <a:avLst/>
                  </a:prstGeom>
                </c15:spPr>
                <c15:showLeaderLines val="0"/>
              </c:ext>
            </c:extLst>
          </c:dLbls>
          <c:cat>
            <c:multiLvlStrRef>
              <c:f>Datos!$A$198:$B$239</c:f>
              <c:multiLvlStrCache>
                <c:ptCount val="42"/>
                <c:lvl>
                  <c:pt idx="0">
                    <c:v>E</c:v>
                  </c:pt>
                  <c:pt idx="2">
                    <c:v>M</c:v>
                  </c:pt>
                  <c:pt idx="4">
                    <c:v>M</c:v>
                  </c:pt>
                  <c:pt idx="6">
                    <c:v>J</c:v>
                  </c:pt>
                  <c:pt idx="8">
                    <c:v>S</c:v>
                  </c:pt>
                  <c:pt idx="10">
                    <c:v>N</c:v>
                  </c:pt>
                  <c:pt idx="12">
                    <c:v>E</c:v>
                  </c:pt>
                  <c:pt idx="14">
                    <c:v>M</c:v>
                  </c:pt>
                  <c:pt idx="16">
                    <c:v>M</c:v>
                  </c:pt>
                  <c:pt idx="18">
                    <c:v>J</c:v>
                  </c:pt>
                  <c:pt idx="20">
                    <c:v>S</c:v>
                  </c:pt>
                  <c:pt idx="22">
                    <c:v>N</c:v>
                  </c:pt>
                  <c:pt idx="24">
                    <c:v>E</c:v>
                  </c:pt>
                  <c:pt idx="26">
                    <c:v>M</c:v>
                  </c:pt>
                  <c:pt idx="28">
                    <c:v>M</c:v>
                  </c:pt>
                  <c:pt idx="30">
                    <c:v>J</c:v>
                  </c:pt>
                  <c:pt idx="32">
                    <c:v>S</c:v>
                  </c:pt>
                  <c:pt idx="34">
                    <c:v>N</c:v>
                  </c:pt>
                  <c:pt idx="36">
                    <c:v>E</c:v>
                  </c:pt>
                  <c:pt idx="38">
                    <c:v>M</c:v>
                  </c:pt>
                  <c:pt idx="40">
                    <c:v>M</c:v>
                  </c:pt>
                  <c:pt idx="41">
                    <c:v>J</c:v>
                  </c:pt>
                </c:lvl>
                <c:lvl>
                  <c:pt idx="0">
                    <c:v>2021</c:v>
                  </c:pt>
                  <c:pt idx="12">
                    <c:v>2022</c:v>
                  </c:pt>
                  <c:pt idx="24">
                    <c:v>2023</c:v>
                  </c:pt>
                  <c:pt idx="36">
                    <c:v>2024</c:v>
                  </c:pt>
                </c:lvl>
              </c:multiLvlStrCache>
            </c:multiLvlStrRef>
          </c:cat>
          <c:val>
            <c:numRef>
              <c:f>Datos!$W$198:$W$245</c:f>
              <c:numCache>
                <c:formatCode>_(* #,##0.0_);_(* \(#,##0.0\);_(* "-"??_);_(@_)</c:formatCode>
                <c:ptCount val="42"/>
                <c:pt idx="0">
                  <c:v>27.5948039880439</c:v>
                </c:pt>
                <c:pt idx="1">
                  <c:v>27.357881675807501</c:v>
                </c:pt>
                <c:pt idx="2">
                  <c:v>28.895190124854</c:v>
                </c:pt>
                <c:pt idx="3">
                  <c:v>27.1390012976516</c:v>
                </c:pt>
                <c:pt idx="4">
                  <c:v>27.550029965398402</c:v>
                </c:pt>
                <c:pt idx="5">
                  <c:v>27.815640289242701</c:v>
                </c:pt>
                <c:pt idx="6">
                  <c:v>28.077889999883698</c:v>
                </c:pt>
                <c:pt idx="7">
                  <c:v>28.131248798120598</c:v>
                </c:pt>
                <c:pt idx="8">
                  <c:v>27.737317199114401</c:v>
                </c:pt>
                <c:pt idx="9">
                  <c:v>27.1073594452421</c:v>
                </c:pt>
                <c:pt idx="10">
                  <c:v>27.5183541019037</c:v>
                </c:pt>
                <c:pt idx="11">
                  <c:v>27.341102454356001</c:v>
                </c:pt>
                <c:pt idx="12">
                  <c:v>26.441274648966498</c:v>
                </c:pt>
                <c:pt idx="13">
                  <c:v>26.868547881730802</c:v>
                </c:pt>
                <c:pt idx="14">
                  <c:v>26.592131754696499</c:v>
                </c:pt>
                <c:pt idx="15">
                  <c:v>27.453727881597001</c:v>
                </c:pt>
                <c:pt idx="16">
                  <c:v>27.610669875551199</c:v>
                </c:pt>
                <c:pt idx="17">
                  <c:v>26.946183200142102</c:v>
                </c:pt>
                <c:pt idx="18">
                  <c:v>26.863339538200201</c:v>
                </c:pt>
                <c:pt idx="19">
                  <c:v>26.637517742024801</c:v>
                </c:pt>
                <c:pt idx="20">
                  <c:v>26.923836122083198</c:v>
                </c:pt>
                <c:pt idx="21">
                  <c:v>26.367456325966302</c:v>
                </c:pt>
                <c:pt idx="22">
                  <c:v>26.5277562943375</c:v>
                </c:pt>
                <c:pt idx="23">
                  <c:v>26.8767707148812</c:v>
                </c:pt>
                <c:pt idx="24">
                  <c:v>26.2127026121032</c:v>
                </c:pt>
                <c:pt idx="25">
                  <c:v>26.939138868382599</c:v>
                </c:pt>
                <c:pt idx="26">
                  <c:v>27.083074955328701</c:v>
                </c:pt>
                <c:pt idx="27">
                  <c:v>25.4442947972762</c:v>
                </c:pt>
                <c:pt idx="28">
                  <c:v>26.3868329516594</c:v>
                </c:pt>
                <c:pt idx="29">
                  <c:v>27.103356031940699</c:v>
                </c:pt>
                <c:pt idx="30">
                  <c:v>26.807416441557599</c:v>
                </c:pt>
                <c:pt idx="31">
                  <c:v>26.108331236453399</c:v>
                </c:pt>
                <c:pt idx="32">
                  <c:v>26.284646674711102</c:v>
                </c:pt>
                <c:pt idx="33">
                  <c:v>26.636042251061902</c:v>
                </c:pt>
                <c:pt idx="34">
                  <c:v>26.313566562230399</c:v>
                </c:pt>
                <c:pt idx="35">
                  <c:v>24.756977997615</c:v>
                </c:pt>
                <c:pt idx="36">
                  <c:v>26.3122020887917</c:v>
                </c:pt>
                <c:pt idx="37">
                  <c:v>25.8345412437452</c:v>
                </c:pt>
                <c:pt idx="38">
                  <c:v>25.184157981391401</c:v>
                </c:pt>
                <c:pt idx="39">
                  <c:v>25.665773759487401</c:v>
                </c:pt>
                <c:pt idx="40">
                  <c:v>26.102192727613001</c:v>
                </c:pt>
                <c:pt idx="41">
                  <c:v>24.378242084194099</c:v>
                </c:pt>
              </c:numCache>
            </c:numRef>
          </c:val>
          <c:extLst>
            <c:ext xmlns:c16="http://schemas.microsoft.com/office/drawing/2014/chart" uri="{C3380CC4-5D6E-409C-BE32-E72D297353CC}">
              <c16:uniqueId val="{0000000A-BCAF-46BA-B11F-A9128A219346}"/>
            </c:ext>
          </c:extLst>
        </c:ser>
        <c:dLbls>
          <c:showLegendKey val="0"/>
          <c:showVal val="0"/>
          <c:showCatName val="0"/>
          <c:showSerName val="0"/>
          <c:showPercent val="0"/>
          <c:showBubbleSize val="0"/>
        </c:dLbls>
        <c:gapWidth val="50"/>
        <c:axId val="347111696"/>
        <c:axId val="347112088"/>
      </c:barChart>
      <c:lineChart>
        <c:grouping val="standard"/>
        <c:varyColors val="0"/>
        <c:ser>
          <c:idx val="1"/>
          <c:order val="1"/>
          <c:tx>
            <c:strRef>
              <c:f>Datos!$X$5</c:f>
              <c:strCache>
                <c:ptCount val="1"/>
                <c:pt idx="0">
                  <c:v>Serie tendencia-ciclo</c:v>
                </c:pt>
              </c:strCache>
            </c:strRef>
          </c:tx>
          <c:spPr>
            <a:ln w="12700">
              <a:solidFill>
                <a:schemeClr val="bg2">
                  <a:lumMod val="10000"/>
                </a:schemeClr>
              </a:solidFill>
            </a:ln>
          </c:spPr>
          <c:marker>
            <c:symbol val="none"/>
          </c:marker>
          <c:cat>
            <c:multiLvlStrRef>
              <c:f>Datos!$A$198:$B$235</c:f>
              <c:multiLvlStrCache>
                <c:ptCount val="37"/>
                <c:lvl>
                  <c:pt idx="0">
                    <c:v>E</c:v>
                  </c:pt>
                  <c:pt idx="2">
                    <c:v>M</c:v>
                  </c:pt>
                  <c:pt idx="4">
                    <c:v>M</c:v>
                  </c:pt>
                  <c:pt idx="6">
                    <c:v>J</c:v>
                  </c:pt>
                  <c:pt idx="8">
                    <c:v>S</c:v>
                  </c:pt>
                  <c:pt idx="10">
                    <c:v>N</c:v>
                  </c:pt>
                  <c:pt idx="12">
                    <c:v>E</c:v>
                  </c:pt>
                  <c:pt idx="14">
                    <c:v>M</c:v>
                  </c:pt>
                  <c:pt idx="16">
                    <c:v>M</c:v>
                  </c:pt>
                  <c:pt idx="18">
                    <c:v>J</c:v>
                  </c:pt>
                  <c:pt idx="20">
                    <c:v>S</c:v>
                  </c:pt>
                  <c:pt idx="22">
                    <c:v>N</c:v>
                  </c:pt>
                  <c:pt idx="24">
                    <c:v>E</c:v>
                  </c:pt>
                  <c:pt idx="26">
                    <c:v>M</c:v>
                  </c:pt>
                  <c:pt idx="28">
                    <c:v>M</c:v>
                  </c:pt>
                  <c:pt idx="30">
                    <c:v>J</c:v>
                  </c:pt>
                  <c:pt idx="32">
                    <c:v>S</c:v>
                  </c:pt>
                  <c:pt idx="34">
                    <c:v>N</c:v>
                  </c:pt>
                  <c:pt idx="36">
                    <c:v>E</c:v>
                  </c:pt>
                </c:lvl>
                <c:lvl>
                  <c:pt idx="0">
                    <c:v>2021</c:v>
                  </c:pt>
                  <c:pt idx="12">
                    <c:v>2022</c:v>
                  </c:pt>
                  <c:pt idx="24">
                    <c:v>2023</c:v>
                  </c:pt>
                  <c:pt idx="36">
                    <c:v>2024</c:v>
                  </c:pt>
                </c:lvl>
              </c:multiLvlStrCache>
            </c:multiLvlStrRef>
          </c:cat>
          <c:val>
            <c:numRef>
              <c:f>Datos!$X$198:$X$245</c:f>
              <c:numCache>
                <c:formatCode>_(* #,##0.0_);_(* \(#,##0.0\);_(* "-"??_);_(@_)</c:formatCode>
                <c:ptCount val="42"/>
                <c:pt idx="0">
                  <c:v>27.398576940829301</c:v>
                </c:pt>
                <c:pt idx="1">
                  <c:v>27.449511326179302</c:v>
                </c:pt>
                <c:pt idx="2">
                  <c:v>27.4814510646926</c:v>
                </c:pt>
                <c:pt idx="3">
                  <c:v>27.556645614322399</c:v>
                </c:pt>
                <c:pt idx="4">
                  <c:v>27.675706365081801</c:v>
                </c:pt>
                <c:pt idx="5">
                  <c:v>27.78752700966</c:v>
                </c:pt>
                <c:pt idx="6">
                  <c:v>27.8611124483905</c:v>
                </c:pt>
                <c:pt idx="7">
                  <c:v>27.8530858466392</c:v>
                </c:pt>
                <c:pt idx="8">
                  <c:v>27.747164885643802</c:v>
                </c:pt>
                <c:pt idx="9">
                  <c:v>27.5464240139978</c:v>
                </c:pt>
                <c:pt idx="10">
                  <c:v>27.297012528172999</c:v>
                </c:pt>
                <c:pt idx="11">
                  <c:v>27.091218198852001</c:v>
                </c:pt>
                <c:pt idx="12">
                  <c:v>26.979092900952899</c:v>
                </c:pt>
                <c:pt idx="13">
                  <c:v>26.9655034760398</c:v>
                </c:pt>
                <c:pt idx="14">
                  <c:v>27.004136218401801</c:v>
                </c:pt>
                <c:pt idx="15">
                  <c:v>27.055748381767899</c:v>
                </c:pt>
                <c:pt idx="16">
                  <c:v>27.083316392514099</c:v>
                </c:pt>
                <c:pt idx="17">
                  <c:v>27.048605889272402</c:v>
                </c:pt>
                <c:pt idx="18">
                  <c:v>26.9462568020158</c:v>
                </c:pt>
                <c:pt idx="19">
                  <c:v>26.800412264897901</c:v>
                </c:pt>
                <c:pt idx="20">
                  <c:v>26.662462584026901</c:v>
                </c:pt>
                <c:pt idx="21">
                  <c:v>26.5824677364457</c:v>
                </c:pt>
                <c:pt idx="22">
                  <c:v>26.5848099788263</c:v>
                </c:pt>
                <c:pt idx="23">
                  <c:v>26.622153780305698</c:v>
                </c:pt>
                <c:pt idx="24">
                  <c:v>26.667742363388399</c:v>
                </c:pt>
                <c:pt idx="25">
                  <c:v>26.723745891539298</c:v>
                </c:pt>
                <c:pt idx="26">
                  <c:v>26.767790671808299</c:v>
                </c:pt>
                <c:pt idx="27">
                  <c:v>26.767554230498199</c:v>
                </c:pt>
                <c:pt idx="28">
                  <c:v>26.7163441059541</c:v>
                </c:pt>
                <c:pt idx="29">
                  <c:v>26.644830302585898</c:v>
                </c:pt>
                <c:pt idx="30">
                  <c:v>26.559913810540301</c:v>
                </c:pt>
                <c:pt idx="31">
                  <c:v>26.481812484768501</c:v>
                </c:pt>
                <c:pt idx="32">
                  <c:v>26.4372101888125</c:v>
                </c:pt>
                <c:pt idx="33">
                  <c:v>26.381241187796601</c:v>
                </c:pt>
                <c:pt idx="34">
                  <c:v>26.2862293822513</c:v>
                </c:pt>
                <c:pt idx="35">
                  <c:v>26.1631716631919</c:v>
                </c:pt>
                <c:pt idx="36">
                  <c:v>26.020182966628401</c:v>
                </c:pt>
                <c:pt idx="37">
                  <c:v>25.8392761884988</c:v>
                </c:pt>
                <c:pt idx="38">
                  <c:v>25.650907488012201</c:v>
                </c:pt>
                <c:pt idx="39">
                  <c:v>25.5002657056841</c:v>
                </c:pt>
                <c:pt idx="40">
                  <c:v>25.399393498203001</c:v>
                </c:pt>
                <c:pt idx="41">
                  <c:v>25.3428268053346</c:v>
                </c:pt>
              </c:numCache>
            </c:numRef>
          </c:val>
          <c:smooth val="0"/>
          <c:extLst>
            <c:ext xmlns:c16="http://schemas.microsoft.com/office/drawing/2014/chart" uri="{C3380CC4-5D6E-409C-BE32-E72D297353CC}">
              <c16:uniqueId val="{0000000B-BCAF-46BA-B11F-A9128A219346}"/>
            </c:ext>
          </c:extLst>
        </c:ser>
        <c:dLbls>
          <c:showLegendKey val="0"/>
          <c:showVal val="0"/>
          <c:showCatName val="0"/>
          <c:showSerName val="0"/>
          <c:showPercent val="0"/>
          <c:showBubbleSize val="0"/>
        </c:dLbls>
        <c:marker val="1"/>
        <c:smooth val="0"/>
        <c:axId val="347111696"/>
        <c:axId val="347112088"/>
      </c:lineChart>
      <c:catAx>
        <c:axId val="347111696"/>
        <c:scaling>
          <c:orientation val="minMax"/>
        </c:scaling>
        <c:delete val="0"/>
        <c:axPos val="b"/>
        <c:numFmt formatCode="General" sourceLinked="0"/>
        <c:majorTickMark val="cross"/>
        <c:minorTickMark val="none"/>
        <c:tickLblPos val="low"/>
        <c:spPr>
          <a:noFill/>
          <a:ln w="6350">
            <a:solidFill>
              <a:schemeClr val="tx1"/>
            </a:solidFill>
          </a:ln>
        </c:spPr>
        <c:txPr>
          <a:bodyPr rot="0"/>
          <a:lstStyle/>
          <a:p>
            <a:pPr>
              <a:defRPr sz="550"/>
            </a:pPr>
            <a:endParaRPr lang="es-MX"/>
          </a:p>
        </c:txPr>
        <c:crossAx val="347112088"/>
        <c:crosses val="autoZero"/>
        <c:auto val="1"/>
        <c:lblAlgn val="ctr"/>
        <c:lblOffset val="0"/>
        <c:tickLblSkip val="1"/>
        <c:tickMarkSkip val="12"/>
        <c:noMultiLvlLbl val="1"/>
      </c:catAx>
      <c:valAx>
        <c:axId val="347112088"/>
        <c:scaling>
          <c:orientation val="minMax"/>
          <c:max val="32"/>
          <c:min val="18"/>
        </c:scaling>
        <c:delete val="0"/>
        <c:axPos val="l"/>
        <c:majorGridlines>
          <c:spPr>
            <a:ln>
              <a:noFill/>
            </a:ln>
          </c:spPr>
        </c:majorGridlines>
        <c:numFmt formatCode="#,##0.0" sourceLinked="0"/>
        <c:majorTickMark val="out"/>
        <c:minorTickMark val="none"/>
        <c:tickLblPos val="nextTo"/>
        <c:spPr>
          <a:noFill/>
          <a:ln w="6350">
            <a:solidFill>
              <a:schemeClr val="tx1"/>
            </a:solidFill>
          </a:ln>
        </c:spPr>
        <c:crossAx val="347111696"/>
        <c:crosses val="autoZero"/>
        <c:crossBetween val="between"/>
        <c:majorUnit val="2"/>
        <c:minorUnit val="0.2"/>
      </c:valAx>
      <c:spPr>
        <a:noFill/>
        <a:ln w="0">
          <a:solidFill>
            <a:schemeClr val="bg1">
              <a:lumMod val="75000"/>
            </a:schemeClr>
          </a:solidFill>
        </a:ln>
      </c:spPr>
    </c:plotArea>
    <c:legend>
      <c:legendPos val="b"/>
      <c:layout>
        <c:manualLayout>
          <c:xMode val="edge"/>
          <c:yMode val="edge"/>
          <c:x val="0.11238090545292002"/>
          <c:y val="0.94804769027817248"/>
          <c:w val="0.77891667821854471"/>
          <c:h val="4.7908700575476873E-2"/>
        </c:manualLayout>
      </c:layout>
      <c:overlay val="0"/>
      <c:spPr>
        <a:noFill/>
        <a:ln>
          <a:noFill/>
        </a:ln>
      </c:spPr>
      <c:txPr>
        <a:bodyPr/>
        <a:lstStyle/>
        <a:p>
          <a:pPr>
            <a:defRPr sz="650"/>
          </a:pPr>
          <a:endParaRPr lang="es-MX"/>
        </a:p>
      </c:txPr>
    </c:legend>
    <c:plotVisOnly val="1"/>
    <c:dispBlanksAs val="gap"/>
    <c:showDLblsOverMax val="0"/>
  </c:chart>
  <c:spPr>
    <a:noFill/>
    <a:ln w="3175">
      <a:solidFill>
        <a:schemeClr val="tx1"/>
      </a:solidFill>
    </a:ln>
    <a:effectLst/>
  </c:spPr>
  <c:txPr>
    <a:bodyPr/>
    <a:lstStyle/>
    <a:p>
      <a:pPr>
        <a:defRPr sz="600">
          <a:latin typeface="Arial" pitchFamily="34" charset="0"/>
          <a:cs typeface="Arial" pitchFamily="34" charset="0"/>
        </a:defRPr>
      </a:pPr>
      <a:endParaRPr lang="es-MX"/>
    </a:p>
  </c:txPr>
  <c:externalData r:id="rId2">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7.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8.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9.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5.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6.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7.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8.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9.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drawings/drawing1.xml><?xml version="1.0" encoding="utf-8"?>
<c:userShapes xmlns:c="http://schemas.openxmlformats.org/drawingml/2006/chart">
  <cdr:relSizeAnchor xmlns:cdr="http://schemas.openxmlformats.org/drawingml/2006/chartDrawing">
    <cdr:from>
      <cdr:x>0.45263</cdr:x>
      <cdr:y>0.25793</cdr:y>
    </cdr:from>
    <cdr:to>
      <cdr:x>0.63018</cdr:x>
      <cdr:y>0.3632</cdr:y>
    </cdr:to>
    <cdr:sp macro="" textlink="">
      <cdr:nvSpPr>
        <cdr:cNvPr id="2" name="CuadroTexto 1">
          <a:extLst xmlns:a="http://schemas.openxmlformats.org/drawingml/2006/main">
            <a:ext uri="{FF2B5EF4-FFF2-40B4-BE49-F238E27FC236}">
              <a16:creationId xmlns:a16="http://schemas.microsoft.com/office/drawing/2014/main" id="{41093F98-F2C1-4359-8E24-9896F8F0A5F3}"/>
            </a:ext>
          </a:extLst>
        </cdr:cNvPr>
        <cdr:cNvSpPr txBox="1">
          <a:spLocks xmlns:a="http://schemas.openxmlformats.org/drawingml/2006/main"/>
        </cdr:cNvSpPr>
      </cdr:nvSpPr>
      <cdr:spPr>
        <a:xfrm xmlns:a="http://schemas.openxmlformats.org/drawingml/2006/main">
          <a:off x="2118316" y="642602"/>
          <a:ext cx="830934" cy="262273"/>
        </a:xfrm>
        <a:prstGeom xmlns:a="http://schemas.openxmlformats.org/drawingml/2006/main" prst="rect">
          <a:avLst/>
        </a:prstGeom>
      </cdr:spPr>
      <cdr:txBody>
        <a:bodyPr xmlns:a="http://schemas.openxmlformats.org/drawingml/2006/main" vertOverflow="clip" wrap="square" lIns="0" tIns="0" rIns="0" bIns="0" rtlCol="0">
          <a:noAutofit/>
        </a:bodyPr>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Trabajadores por cuenta propia</a:t>
          </a:r>
        </a:p>
      </cdr:txBody>
    </cdr:sp>
  </cdr:relSizeAnchor>
  <cdr:relSizeAnchor xmlns:cdr="http://schemas.openxmlformats.org/drawingml/2006/chartDrawing">
    <cdr:from>
      <cdr:x>0.44975</cdr:x>
      <cdr:y>0.5545</cdr:y>
    </cdr:from>
    <cdr:to>
      <cdr:x>0.62729</cdr:x>
      <cdr:y>0.71493</cdr:y>
    </cdr:to>
    <cdr:sp macro="" textlink="">
      <cdr:nvSpPr>
        <cdr:cNvPr id="3" name="CuadroTexto 2">
          <a:extLst xmlns:a="http://schemas.openxmlformats.org/drawingml/2006/main">
            <a:ext uri="{FF2B5EF4-FFF2-40B4-BE49-F238E27FC236}">
              <a16:creationId xmlns:a16="http://schemas.microsoft.com/office/drawing/2014/main" id="{AC734711-3D1B-4918-A91F-27D4224ECC52}"/>
            </a:ext>
          </a:extLst>
        </cdr:cNvPr>
        <cdr:cNvSpPr txBox="1">
          <a:spLocks xmlns:a="http://schemas.openxmlformats.org/drawingml/2006/main"/>
        </cdr:cNvSpPr>
      </cdr:nvSpPr>
      <cdr:spPr>
        <a:xfrm xmlns:a="http://schemas.openxmlformats.org/drawingml/2006/main">
          <a:off x="2104837" y="1381484"/>
          <a:ext cx="830887" cy="399699"/>
        </a:xfrm>
        <a:prstGeom xmlns:a="http://schemas.openxmlformats.org/drawingml/2006/main" prst="rect">
          <a:avLst/>
        </a:prstGeom>
      </cdr:spPr>
      <cdr:txBody>
        <a:bodyPr xmlns:a="http://schemas.openxmlformats.org/drawingml/2006/main" vertOverflow="clip" wrap="square" lIns="0" tIns="0" rIns="0" bIns="0" rtlCol="0">
          <a:noAutofit/>
        </a:bodyPr>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Trabajadores subordinados</a:t>
          </a:r>
          <a:r>
            <a:rPr lang="es-MX" sz="800" baseline="0">
              <a:latin typeface="Arial" panose="020B0604020202020204" pitchFamily="34" charset="0"/>
              <a:cs typeface="Arial" panose="020B0604020202020204" pitchFamily="34" charset="0"/>
            </a:rPr>
            <a:t>  y remunerados</a:t>
          </a:r>
          <a:endParaRPr lang="es-MX" sz="800">
            <a:latin typeface="Arial" panose="020B0604020202020204" pitchFamily="34" charset="0"/>
            <a:cs typeface="Arial" panose="020B0604020202020204" pitchFamily="34" charset="0"/>
          </a:endParaRPr>
        </a:p>
      </cdr:txBody>
    </cdr:sp>
  </cdr:relSizeAnchor>
  <cdr:relSizeAnchor xmlns:cdr="http://schemas.openxmlformats.org/drawingml/2006/chartDrawing">
    <cdr:from>
      <cdr:x>0.45323</cdr:x>
      <cdr:y>0.16397</cdr:y>
    </cdr:from>
    <cdr:to>
      <cdr:x>0.63078</cdr:x>
      <cdr:y>0.21076</cdr:y>
    </cdr:to>
    <cdr:sp macro="" textlink="">
      <cdr:nvSpPr>
        <cdr:cNvPr id="4" name="CuadroTexto 3">
          <a:extLst xmlns:a="http://schemas.openxmlformats.org/drawingml/2006/main">
            <a:ext uri="{FF2B5EF4-FFF2-40B4-BE49-F238E27FC236}">
              <a16:creationId xmlns:a16="http://schemas.microsoft.com/office/drawing/2014/main" id="{F76B7296-740B-4950-BD12-057D24167F85}"/>
            </a:ext>
          </a:extLst>
        </cdr:cNvPr>
        <cdr:cNvSpPr txBox="1">
          <a:spLocks xmlns:a="http://schemas.openxmlformats.org/drawingml/2006/main"/>
        </cdr:cNvSpPr>
      </cdr:nvSpPr>
      <cdr:spPr>
        <a:xfrm xmlns:a="http://schemas.openxmlformats.org/drawingml/2006/main">
          <a:off x="2121101" y="408525"/>
          <a:ext cx="830934" cy="116574"/>
        </a:xfrm>
        <a:prstGeom xmlns:a="http://schemas.openxmlformats.org/drawingml/2006/main" prst="rect">
          <a:avLst/>
        </a:prstGeom>
      </cdr:spPr>
      <cdr:txBody>
        <a:bodyPr xmlns:a="http://schemas.openxmlformats.org/drawingml/2006/main" vertOverflow="clip" wrap="square" lIns="0" tIns="0" rIns="0" bIns="0" rtlCol="0">
          <a:spAutoFit/>
        </a:bodyPr>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Empleadores</a:t>
          </a:r>
        </a:p>
      </cdr:txBody>
    </cdr:sp>
  </cdr:relSizeAnchor>
  <cdr:relSizeAnchor xmlns:cdr="http://schemas.openxmlformats.org/drawingml/2006/chartDrawing">
    <cdr:from>
      <cdr:x>0.45263</cdr:x>
      <cdr:y>0.03438</cdr:y>
    </cdr:from>
    <cdr:to>
      <cdr:x>0.63018</cdr:x>
      <cdr:y>0.14146</cdr:y>
    </cdr:to>
    <cdr:sp macro="" textlink="">
      <cdr:nvSpPr>
        <cdr:cNvPr id="5" name="CuadroTexto 4">
          <a:extLst xmlns:a="http://schemas.openxmlformats.org/drawingml/2006/main">
            <a:ext uri="{FF2B5EF4-FFF2-40B4-BE49-F238E27FC236}">
              <a16:creationId xmlns:a16="http://schemas.microsoft.com/office/drawing/2014/main" id="{9AD1F4F5-0A09-4AFA-9B70-896FC2C1CC21}"/>
            </a:ext>
          </a:extLst>
        </cdr:cNvPr>
        <cdr:cNvSpPr txBox="1">
          <a:spLocks xmlns:a="http://schemas.openxmlformats.org/drawingml/2006/main"/>
        </cdr:cNvSpPr>
      </cdr:nvSpPr>
      <cdr:spPr>
        <a:xfrm xmlns:a="http://schemas.openxmlformats.org/drawingml/2006/main">
          <a:off x="2118316" y="85647"/>
          <a:ext cx="830934" cy="266782"/>
        </a:xfrm>
        <a:prstGeom xmlns:a="http://schemas.openxmlformats.org/drawingml/2006/main" prst="rect">
          <a:avLst/>
        </a:prstGeom>
      </cdr:spPr>
      <cdr:txBody>
        <a:bodyPr xmlns:a="http://schemas.openxmlformats.org/drawingml/2006/main" vertOverflow="clip" wrap="square" lIns="0" tIns="0" rIns="0" bIns="0" rtlCol="0">
          <a:noAutofit/>
        </a:bodyPr>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Trabajadores no remunerados</a:t>
          </a:r>
        </a:p>
      </cdr:txBody>
    </cdr:sp>
  </cdr:relSizeAnchor>
</c:userShape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4.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5.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6.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7.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8.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9.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0.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1.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2.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3.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4.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5.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6.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7.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8.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9.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8E8FFF36E69C3249968D779353D3735D" ma:contentTypeVersion="5" ma:contentTypeDescription="Create a new document." ma:contentTypeScope="" ma:versionID="5e145fd5d5b3da8cd46318bdf79d7cfe">
  <xsd:schema xmlns:xsd="http://www.w3.org/2001/XMLSchema" xmlns:xs="http://www.w3.org/2001/XMLSchema" xmlns:p="http://schemas.microsoft.com/office/2006/metadata/properties" xmlns:ns2="a86ee325-94b0-4f30-847e-6646843bcaf7" xmlns:ns3="1ba99075-95a4-4d57-a0ef-fc2aa316c235" targetNamespace="http://schemas.microsoft.com/office/2006/metadata/properties" ma:root="true" ma:fieldsID="640ea30ca7e4f9e69571ed3600e5caf4" ns2:_="" ns3:_="">
    <xsd:import namespace="a86ee325-94b0-4f30-847e-6646843bcaf7"/>
    <xsd:import namespace="1ba99075-95a4-4d57-a0ef-fc2aa316c235"/>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86ee325-94b0-4f30-847e-6646843bcaf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ba99075-95a4-4d57-a0ef-fc2aa316c235"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314F3DD-A12E-4556-8AFE-D24CED99873E}">
  <ds:schemaRefs>
    <ds:schemaRef ds:uri="http://schemas.microsoft.com/sharepoint/v3/contenttype/forms"/>
  </ds:schemaRefs>
</ds:datastoreItem>
</file>

<file path=customXml/itemProps2.xml><?xml version="1.0" encoding="utf-8"?>
<ds:datastoreItem xmlns:ds="http://schemas.openxmlformats.org/officeDocument/2006/customXml" ds:itemID="{617F67F1-8E32-45CA-852B-421F3F627E47}">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5E53220F-D8B5-4A6F-88EC-6E1FD695CD1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86ee325-94b0-4f30-847e-6646843bcaf7"/>
    <ds:schemaRef ds:uri="1ba99075-95a4-4d57-a0ef-fc2aa316c23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A8467CCB-FDFB-4308-AD75-74B1159780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18</Pages>
  <Words>5106</Words>
  <Characters>28083</Characters>
  <Application>Microsoft Office Word</Application>
  <DocSecurity>0</DocSecurity>
  <Lines>234</Lines>
  <Paragraphs>66</Paragraphs>
  <ScaleCrop>false</ScaleCrop>
  <HeadingPairs>
    <vt:vector size="2" baseType="variant">
      <vt:variant>
        <vt:lpstr>Título</vt:lpstr>
      </vt:variant>
      <vt:variant>
        <vt:i4>1</vt:i4>
      </vt:variant>
    </vt:vector>
  </HeadingPairs>
  <TitlesOfParts>
    <vt:vector size="1" baseType="lpstr">
      <vt:lpstr>Indicadores de Ocupación y Empleo</vt:lpstr>
    </vt:vector>
  </TitlesOfParts>
  <Manager>INEGI</Manager>
  <Company>INEGI</Company>
  <LinksUpToDate>false</LinksUpToDate>
  <CharactersWithSpaces>33123</CharactersWithSpaces>
  <SharedDoc>false</SharedDoc>
  <HLinks>
    <vt:vector size="24" baseType="variant">
      <vt:variant>
        <vt:i4>3539063</vt:i4>
      </vt:variant>
      <vt:variant>
        <vt:i4>9</vt:i4>
      </vt:variant>
      <vt:variant>
        <vt:i4>0</vt:i4>
      </vt:variant>
      <vt:variant>
        <vt:i4>5</vt:i4>
      </vt:variant>
      <vt:variant>
        <vt:lpwstr>https://www.inegi.org.mx/programas/enoe/15ymas/</vt:lpwstr>
      </vt:variant>
      <vt:variant>
        <vt:lpwstr/>
      </vt:variant>
      <vt:variant>
        <vt:i4>2228345</vt:i4>
      </vt:variant>
      <vt:variant>
        <vt:i4>6</vt:i4>
      </vt:variant>
      <vt:variant>
        <vt:i4>0</vt:i4>
      </vt:variant>
      <vt:variant>
        <vt:i4>5</vt:i4>
      </vt:variant>
      <vt:variant>
        <vt:lpwstr>https://www.inegi.org.mx/app/biblioteca/ficha.html?upc=702825099060</vt:lpwstr>
      </vt:variant>
      <vt:variant>
        <vt:lpwstr/>
      </vt:variant>
      <vt:variant>
        <vt:i4>2883689</vt:i4>
      </vt:variant>
      <vt:variant>
        <vt:i4>3</vt:i4>
      </vt:variant>
      <vt:variant>
        <vt:i4>0</vt:i4>
      </vt:variant>
      <vt:variant>
        <vt:i4>5</vt:i4>
      </vt:variant>
      <vt:variant>
        <vt:lpwstr>https://www.inegi.org.mx/programas/enoe/15ymas/</vt:lpwstr>
      </vt:variant>
      <vt:variant>
        <vt:lpwstr>Tabulados</vt:lpwstr>
      </vt:variant>
      <vt:variant>
        <vt:i4>2883689</vt:i4>
      </vt:variant>
      <vt:variant>
        <vt:i4>0</vt:i4>
      </vt:variant>
      <vt:variant>
        <vt:i4>0</vt:i4>
      </vt:variant>
      <vt:variant>
        <vt:i4>5</vt:i4>
      </vt:variant>
      <vt:variant>
        <vt:lpwstr>https://www.inegi.org.mx/programas/enoe/15ymas/</vt:lpwstr>
      </vt:variant>
      <vt:variant>
        <vt:lpwstr>Tabulados</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Indicadores de Ocupación y Empleo</dc:title>
  <dc:subject>Indicadores de Ocupación y Empleo</dc:subject>
  <dc:creator>INEGI</dc:creator>
  <cp:keywords>PEA Ocupación Desocupación Subocupación</cp:keywords>
  <cp:lastModifiedBy>GUILLEN MEDINA MOISES</cp:lastModifiedBy>
  <cp:revision>7</cp:revision>
  <cp:lastPrinted>2024-01-24T18:51:00Z</cp:lastPrinted>
  <dcterms:created xsi:type="dcterms:W3CDTF">2024-08-01T17:51:00Z</dcterms:created>
  <dcterms:modified xsi:type="dcterms:W3CDTF">2024-08-01T21:35:00Z</dcterms:modified>
  <cp:category>Encuesta Nacional de Ocupación y Empleo</cp:category>
  <cp:version>1</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0x0101008E8FFF36E69C3249968D779353D3735D</vt:lpwstr>
  </property>
  <property fmtid="{D5CDD505-2E9C-101B-9397-08002B2CF9AE}" pid="3" name="GrammarlyDocumentId">
    <vt:lpwstr>d3c47142d5a4a9708428dc91795b5e5a001a238e1ce92da3caa6a3a4f665625a</vt:lpwstr>
  </property>
</Properties>
</file>