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6770" w14:textId="3D8B8ECE" w:rsidR="00522B5C" w:rsidRDefault="00522B5C" w:rsidP="00522B5C">
      <w:pPr>
        <w:spacing w:before="300" w:after="300"/>
        <w:jc w:val="right"/>
        <w:rPr>
          <w:b/>
          <w:bCs/>
          <w:color w:val="07BFBA"/>
        </w:rPr>
      </w:pPr>
      <w:bookmarkStart w:id="0" w:name="_Hlk33002076"/>
      <w:r w:rsidRPr="00487038">
        <w:rPr>
          <w:b/>
          <w:bCs/>
          <w:color w:val="07BFBA"/>
        </w:rPr>
        <w:t xml:space="preserve">Próxima publicación: </w:t>
      </w:r>
      <w:r>
        <w:rPr>
          <w:b/>
          <w:bCs/>
          <w:color w:val="07BFBA"/>
        </w:rPr>
        <w:t>2</w:t>
      </w:r>
      <w:r w:rsidR="00981E8F">
        <w:rPr>
          <w:b/>
          <w:bCs/>
          <w:color w:val="07BFBA"/>
        </w:rPr>
        <w:t>8</w:t>
      </w:r>
      <w:r>
        <w:rPr>
          <w:b/>
          <w:bCs/>
          <w:color w:val="07BFBA"/>
        </w:rPr>
        <w:t xml:space="preserve"> de </w:t>
      </w:r>
      <w:r w:rsidR="00981E8F">
        <w:rPr>
          <w:b/>
          <w:bCs/>
          <w:color w:val="07BFBA"/>
        </w:rPr>
        <w:t>abril</w:t>
      </w:r>
      <w:r w:rsidR="00AD65BE">
        <w:rPr>
          <w:b/>
          <w:bCs/>
          <w:color w:val="07BFBA"/>
        </w:rPr>
        <w:t xml:space="preserve"> </w:t>
      </w:r>
      <w:r w:rsidRPr="00487038">
        <w:rPr>
          <w:b/>
          <w:bCs/>
          <w:color w:val="07BFBA"/>
        </w:rPr>
        <w:t>de 202</w:t>
      </w:r>
      <w:r w:rsidR="00362BB1">
        <w:rPr>
          <w:b/>
          <w:bCs/>
          <w:color w:val="07BFBA"/>
        </w:rPr>
        <w:t>5</w:t>
      </w:r>
    </w:p>
    <w:tbl>
      <w:tblPr>
        <w:tblStyle w:val="Tablaconcuadrcula"/>
        <w:tblW w:w="816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9"/>
        <w:gridCol w:w="170"/>
        <w:gridCol w:w="1304"/>
        <w:gridCol w:w="1304"/>
        <w:gridCol w:w="170"/>
        <w:gridCol w:w="1304"/>
        <w:gridCol w:w="1304"/>
      </w:tblGrid>
      <w:tr w:rsidR="00A2505B" w14:paraId="5FBB9661" w14:textId="77777777" w:rsidTr="00295175">
        <w:trPr>
          <w:trHeight w:hRule="exact" w:val="794"/>
          <w:jc w:val="center"/>
        </w:trPr>
        <w:tc>
          <w:tcPr>
            <w:tcW w:w="2608" w:type="dxa"/>
            <w:shd w:val="clear" w:color="auto" w:fill="C0C0C0"/>
            <w:vAlign w:val="center"/>
          </w:tcPr>
          <w:p w14:paraId="4AF6CD30" w14:textId="6C480144" w:rsidR="00A2505B" w:rsidRPr="002E5699" w:rsidRDefault="00A2505B" w:rsidP="002E5699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2E5699"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>Saldo</w:t>
            </w: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auto"/>
          </w:tcPr>
          <w:p w14:paraId="792A7E94" w14:textId="77777777" w:rsidR="00A2505B" w:rsidRPr="002E5699" w:rsidRDefault="00A2505B" w:rsidP="002E5699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shd w:val="clear" w:color="auto" w:fill="C0C0C0"/>
            <w:vAlign w:val="center"/>
          </w:tcPr>
          <w:p w14:paraId="32F06415" w14:textId="21657C4D" w:rsidR="00A2505B" w:rsidRPr="002E5699" w:rsidRDefault="00A2505B" w:rsidP="002E5699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2E5699"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>Exportaciones</w:t>
            </w: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auto"/>
          </w:tcPr>
          <w:p w14:paraId="4B3C3964" w14:textId="77777777" w:rsidR="00A2505B" w:rsidRPr="002E5699" w:rsidRDefault="00A2505B" w:rsidP="002E5699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shd w:val="clear" w:color="auto" w:fill="C0C0C0"/>
            <w:vAlign w:val="center"/>
          </w:tcPr>
          <w:p w14:paraId="2437B217" w14:textId="4D5E4D58" w:rsidR="00A2505B" w:rsidRPr="002E5699" w:rsidRDefault="00A2505B" w:rsidP="002E5699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2E5699"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>Importaciones</w:t>
            </w:r>
          </w:p>
        </w:tc>
      </w:tr>
      <w:tr w:rsidR="00A2505B" w:rsidRPr="00A2505B" w14:paraId="306BC149" w14:textId="77777777" w:rsidTr="00295175">
        <w:trPr>
          <w:trHeight w:hRule="exact" w:val="227"/>
          <w:jc w:val="center"/>
        </w:trPr>
        <w:tc>
          <w:tcPr>
            <w:tcW w:w="2608" w:type="dxa"/>
            <w:shd w:val="clear" w:color="auto" w:fill="F2F2F2"/>
            <w:vAlign w:val="center"/>
          </w:tcPr>
          <w:p w14:paraId="3A84F742" w14:textId="7EF57ABD" w:rsidR="00A2505B" w:rsidRPr="002E5699" w:rsidRDefault="00981E8F" w:rsidP="002E5699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>
              <w:rPr>
                <w:kern w:val="24"/>
                <w:sz w:val="18"/>
                <w:szCs w:val="18"/>
                <w:lang w:val="es-ES" w:eastAsia="es-MX"/>
              </w:rPr>
              <w:t>febrero</w:t>
            </w: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auto"/>
          </w:tcPr>
          <w:p w14:paraId="1A0E67A9" w14:textId="77777777" w:rsidR="00A2505B" w:rsidRPr="002E5699" w:rsidRDefault="00A2505B" w:rsidP="002E5699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shd w:val="clear" w:color="auto" w:fill="F2F2F2"/>
            <w:vAlign w:val="center"/>
          </w:tcPr>
          <w:p w14:paraId="0E55FD03" w14:textId="4A6271F9" w:rsidR="00A2505B" w:rsidRPr="002E5699" w:rsidRDefault="00981E8F" w:rsidP="002E5699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>
              <w:rPr>
                <w:kern w:val="24"/>
                <w:sz w:val="18"/>
                <w:szCs w:val="18"/>
                <w:lang w:val="es-ES" w:eastAsia="es-MX"/>
              </w:rPr>
              <w:t>febrero</w:t>
            </w: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auto"/>
          </w:tcPr>
          <w:p w14:paraId="13D82140" w14:textId="77777777" w:rsidR="00A2505B" w:rsidRPr="002E5699" w:rsidRDefault="00A2505B" w:rsidP="002E5699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gridSpan w:val="2"/>
            <w:shd w:val="clear" w:color="auto" w:fill="F2F2F2"/>
            <w:vAlign w:val="center"/>
          </w:tcPr>
          <w:p w14:paraId="31CF6E80" w14:textId="39A04207" w:rsidR="00A2505B" w:rsidRPr="002E5699" w:rsidRDefault="00981E8F" w:rsidP="002E5699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>
              <w:rPr>
                <w:kern w:val="24"/>
                <w:sz w:val="18"/>
                <w:szCs w:val="18"/>
                <w:lang w:val="es-ES" w:eastAsia="es-MX"/>
              </w:rPr>
              <w:t>febrero</w:t>
            </w:r>
          </w:p>
        </w:tc>
      </w:tr>
      <w:tr w:rsidR="00A2505B" w:rsidRPr="00A2505B" w14:paraId="1AF7BD30" w14:textId="77777777" w:rsidTr="00295175">
        <w:trPr>
          <w:trHeight w:hRule="exact" w:val="227"/>
          <w:jc w:val="center"/>
        </w:trPr>
        <w:tc>
          <w:tcPr>
            <w:tcW w:w="2608" w:type="dxa"/>
            <w:shd w:val="clear" w:color="auto" w:fill="F2F2F2"/>
            <w:vAlign w:val="center"/>
          </w:tcPr>
          <w:p w14:paraId="30E2E629" w14:textId="32F7A622" w:rsidR="00A2505B" w:rsidRPr="002E5699" w:rsidRDefault="00A2505B" w:rsidP="002E5699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A2505B">
              <w:rPr>
                <w:kern w:val="24"/>
                <w:sz w:val="18"/>
                <w:szCs w:val="18"/>
                <w:lang w:val="es-ES" w:eastAsia="es-MX"/>
              </w:rPr>
              <w:t>millones de dólares (</w:t>
            </w:r>
            <w:proofErr w:type="spellStart"/>
            <w:r w:rsidRPr="00A2505B">
              <w:rPr>
                <w:kern w:val="24"/>
                <w:sz w:val="18"/>
                <w:szCs w:val="18"/>
                <w:lang w:val="es-ES" w:eastAsia="es-MX"/>
              </w:rPr>
              <w:t>mdd</w:t>
            </w:r>
            <w:proofErr w:type="spellEnd"/>
            <w:r w:rsidRPr="00A2505B">
              <w:rPr>
                <w:kern w:val="24"/>
                <w:sz w:val="18"/>
                <w:szCs w:val="18"/>
                <w:lang w:val="es-ES" w:eastAsia="es-MX"/>
              </w:rPr>
              <w:t>)</w:t>
            </w: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auto"/>
          </w:tcPr>
          <w:p w14:paraId="0BA4882B" w14:textId="77777777" w:rsidR="00A2505B" w:rsidRPr="002E5699" w:rsidRDefault="00A2505B" w:rsidP="002E5699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420881DC" w14:textId="61AD2B22" w:rsidR="00A2505B" w:rsidRPr="002E5699" w:rsidRDefault="00A2505B" w:rsidP="002E5699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A2505B">
              <w:rPr>
                <w:kern w:val="24"/>
                <w:sz w:val="18"/>
                <w:szCs w:val="18"/>
                <w:lang w:val="es-ES" w:eastAsia="es-MX"/>
              </w:rPr>
              <w:t>mdd</w:t>
            </w:r>
            <w:proofErr w:type="spellEnd"/>
          </w:p>
        </w:tc>
        <w:tc>
          <w:tcPr>
            <w:tcW w:w="1304" w:type="dxa"/>
            <w:shd w:val="clear" w:color="auto" w:fill="F2F2F2"/>
            <w:vAlign w:val="center"/>
          </w:tcPr>
          <w:p w14:paraId="5B6A9D27" w14:textId="4B5CADD0" w:rsidR="00A2505B" w:rsidRPr="002E5699" w:rsidRDefault="00A2505B" w:rsidP="002E5699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A2505B">
              <w:rPr>
                <w:kern w:val="24"/>
                <w:sz w:val="18"/>
                <w:szCs w:val="18"/>
                <w:lang w:val="es-ES" w:eastAsia="es-MX"/>
              </w:rPr>
              <w:t>variación anual</w:t>
            </w: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auto"/>
          </w:tcPr>
          <w:p w14:paraId="241BBEE8" w14:textId="77777777" w:rsidR="00A2505B" w:rsidRPr="002E5699" w:rsidRDefault="00A2505B" w:rsidP="002E5699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577786AC" w14:textId="3D84E512" w:rsidR="00A2505B" w:rsidRPr="002E5699" w:rsidRDefault="00A2505B" w:rsidP="002E5699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A2505B">
              <w:rPr>
                <w:kern w:val="24"/>
                <w:sz w:val="18"/>
                <w:szCs w:val="18"/>
                <w:lang w:val="es-ES" w:eastAsia="es-MX"/>
              </w:rPr>
              <w:t>mdd</w:t>
            </w:r>
            <w:proofErr w:type="spellEnd"/>
          </w:p>
        </w:tc>
        <w:tc>
          <w:tcPr>
            <w:tcW w:w="1304" w:type="dxa"/>
            <w:shd w:val="clear" w:color="auto" w:fill="F2F2F2"/>
            <w:vAlign w:val="center"/>
          </w:tcPr>
          <w:p w14:paraId="07457533" w14:textId="2E54BB95" w:rsidR="00A2505B" w:rsidRPr="002E5699" w:rsidRDefault="00A2505B" w:rsidP="002E5699">
            <w:pPr>
              <w:pStyle w:val="Prrafodelista"/>
              <w:ind w:left="0"/>
              <w:jc w:val="center"/>
              <w:rPr>
                <w:sz w:val="18"/>
                <w:szCs w:val="18"/>
              </w:rPr>
            </w:pPr>
            <w:r w:rsidRPr="00A2505B">
              <w:rPr>
                <w:kern w:val="24"/>
                <w:sz w:val="18"/>
                <w:szCs w:val="18"/>
                <w:lang w:val="es-ES" w:eastAsia="es-MX"/>
              </w:rPr>
              <w:t>variación anual</w:t>
            </w:r>
          </w:p>
        </w:tc>
      </w:tr>
      <w:tr w:rsidR="00A2505B" w14:paraId="3346F69A" w14:textId="77777777" w:rsidTr="00D975E3">
        <w:trPr>
          <w:trHeight w:hRule="exact" w:val="567"/>
          <w:jc w:val="center"/>
        </w:trPr>
        <w:tc>
          <w:tcPr>
            <w:tcW w:w="2608" w:type="dxa"/>
            <w:shd w:val="clear" w:color="auto" w:fill="FFFFFF" w:themeFill="background1"/>
            <w:vAlign w:val="center"/>
          </w:tcPr>
          <w:p w14:paraId="2D218885" w14:textId="676B0EFF" w:rsidR="00A2505B" w:rsidRPr="002E5699" w:rsidRDefault="00657996" w:rsidP="002E5699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6"/>
                <w:szCs w:val="26"/>
                <w:lang w:val="es-MX" w:eastAsia="es-MX"/>
              </w:rPr>
              <w:t>2 212</w:t>
            </w: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auto"/>
          </w:tcPr>
          <w:p w14:paraId="7A7F24FD" w14:textId="77777777" w:rsidR="00A2505B" w:rsidRPr="002E5699" w:rsidRDefault="00A2505B" w:rsidP="002E5699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7ABAF378" w14:textId="2391CE26" w:rsidR="00A2505B" w:rsidRPr="002E5699" w:rsidRDefault="00657996" w:rsidP="002E5699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6"/>
                <w:szCs w:val="26"/>
                <w:lang w:val="es-MX" w:eastAsia="es-MX"/>
              </w:rPr>
              <w:t>49 280</w:t>
            </w:r>
            <w:r w:rsidR="00A2505B" w:rsidRPr="006F451B">
              <w:rPr>
                <w:sz w:val="26"/>
                <w:szCs w:val="26"/>
                <w:lang w:val="es-MX" w:eastAsia="es-MX"/>
              </w:rPr>
              <w:t xml:space="preserve"> 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711B42A5" w14:textId="5CBAF11B" w:rsidR="00A2505B" w:rsidRPr="002E5699" w:rsidRDefault="002C52CC" w:rsidP="002E5699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2C52CC">
              <w:rPr>
                <w:color w:val="808080" w:themeColor="background1" w:themeShade="80"/>
                <w:kern w:val="24"/>
                <w:sz w:val="26"/>
                <w:szCs w:val="26"/>
                <w:lang w:val="es-ES" w:eastAsia="es-MX"/>
              </w:rPr>
              <w:t>▼</w:t>
            </w:r>
            <w:r w:rsidR="00657996">
              <w:rPr>
                <w:color w:val="000000"/>
                <w:kern w:val="24"/>
                <w:sz w:val="26"/>
                <w:szCs w:val="26"/>
                <w:lang w:val="es-ES" w:eastAsia="es-MX"/>
              </w:rPr>
              <w:t>-2.9</w:t>
            </w:r>
            <w:r w:rsidR="00A2505B" w:rsidRPr="006F451B">
              <w:rPr>
                <w:color w:val="000000"/>
                <w:kern w:val="24"/>
                <w:sz w:val="26"/>
                <w:szCs w:val="26"/>
                <w:lang w:val="es-ES" w:eastAsia="es-MX"/>
              </w:rPr>
              <w:t xml:space="preserve"> %</w:t>
            </w: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auto" w:fill="auto"/>
          </w:tcPr>
          <w:p w14:paraId="3DD89E1E" w14:textId="77777777" w:rsidR="00A2505B" w:rsidRPr="002E5699" w:rsidRDefault="00A2505B" w:rsidP="002E5699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3A36A736" w14:textId="0E254EC5" w:rsidR="00A2505B" w:rsidRPr="002E5699" w:rsidRDefault="00657996" w:rsidP="002E5699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kern w:val="24"/>
                <w:sz w:val="26"/>
                <w:szCs w:val="26"/>
                <w:lang w:val="es-ES" w:eastAsia="es-MX"/>
              </w:rPr>
              <w:t>47 067</w:t>
            </w:r>
            <w:r w:rsidR="00A2505B" w:rsidRPr="006F451B">
              <w:rPr>
                <w:color w:val="000000"/>
                <w:kern w:val="24"/>
                <w:sz w:val="26"/>
                <w:szCs w:val="26"/>
                <w:lang w:val="es-ES" w:eastAsia="es-MX"/>
              </w:rPr>
              <w:t xml:space="preserve"> 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3BB8EC13" w14:textId="136752B2" w:rsidR="00A2505B" w:rsidRPr="002E5699" w:rsidRDefault="002C52CC" w:rsidP="002E5699">
            <w:pPr>
              <w:pStyle w:val="Prrafodelista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2C52CC">
              <w:rPr>
                <w:color w:val="808080" w:themeColor="background1" w:themeShade="80"/>
                <w:kern w:val="24"/>
                <w:sz w:val="26"/>
                <w:szCs w:val="26"/>
                <w:lang w:val="es-ES" w:eastAsia="es-MX"/>
              </w:rPr>
              <w:t>▼</w:t>
            </w:r>
            <w:r w:rsidR="00657996" w:rsidRPr="00FB46A9">
              <w:rPr>
                <w:kern w:val="24"/>
                <w:sz w:val="26"/>
                <w:szCs w:val="26"/>
                <w:lang w:val="es-ES" w:eastAsia="es-MX"/>
              </w:rPr>
              <w:t>-</w:t>
            </w:r>
            <w:r w:rsidR="00657996">
              <w:rPr>
                <w:color w:val="000000"/>
                <w:kern w:val="24"/>
                <w:sz w:val="26"/>
                <w:szCs w:val="26"/>
                <w:lang w:val="es-ES" w:eastAsia="es-MX"/>
              </w:rPr>
              <w:t>8.3</w:t>
            </w:r>
            <w:r w:rsidR="00A2505B" w:rsidRPr="006F451B">
              <w:rPr>
                <w:color w:val="000000"/>
                <w:kern w:val="24"/>
                <w:sz w:val="26"/>
                <w:szCs w:val="26"/>
                <w:lang w:val="es-ES" w:eastAsia="es-MX"/>
              </w:rPr>
              <w:t xml:space="preserve"> %</w:t>
            </w:r>
          </w:p>
        </w:tc>
      </w:tr>
    </w:tbl>
    <w:p w14:paraId="60527C8B" w14:textId="2EAA5CB3" w:rsidR="002554A9" w:rsidRDefault="00F15A94" w:rsidP="007F7DD2">
      <w:pPr>
        <w:pStyle w:val="Prrafodelista"/>
        <w:spacing w:before="120"/>
        <w:ind w:left="0"/>
        <w:jc w:val="center"/>
        <w:rPr>
          <w:rFonts w:ascii="Arial Negrita" w:hAnsi="Arial Negrita"/>
          <w:b/>
          <w:bCs/>
          <w:szCs w:val="28"/>
        </w:rPr>
      </w:pPr>
      <w:r>
        <w:rPr>
          <w:rFonts w:ascii="Arial Negrita" w:hAnsi="Arial Negrita"/>
          <w:b/>
          <w:bCs/>
          <w:szCs w:val="28"/>
        </w:rPr>
        <w:t>Disminuyeron</w:t>
      </w:r>
      <w:r w:rsidR="0012091C">
        <w:rPr>
          <w:rFonts w:ascii="Arial Negrita" w:hAnsi="Arial Negrita"/>
          <w:b/>
          <w:bCs/>
          <w:szCs w:val="28"/>
        </w:rPr>
        <w:t xml:space="preserve"> </w:t>
      </w:r>
      <w:r w:rsidR="006E4958">
        <w:rPr>
          <w:rFonts w:ascii="Arial Negrita" w:hAnsi="Arial Negrita"/>
          <w:b/>
          <w:bCs/>
          <w:szCs w:val="28"/>
        </w:rPr>
        <w:t xml:space="preserve">las exportaciones </w:t>
      </w:r>
      <w:r w:rsidR="00245C9D">
        <w:rPr>
          <w:rFonts w:ascii="Arial Negrita" w:hAnsi="Arial Negrita"/>
          <w:b/>
          <w:bCs/>
          <w:szCs w:val="28"/>
        </w:rPr>
        <w:t>2.9</w:t>
      </w:r>
      <w:r w:rsidR="006017DF">
        <w:rPr>
          <w:rFonts w:ascii="Arial Negrita" w:hAnsi="Arial Negrita" w:hint="eastAsia"/>
          <w:b/>
          <w:bCs/>
          <w:szCs w:val="28"/>
        </w:rPr>
        <w:t> </w:t>
      </w:r>
      <w:r w:rsidR="006E4958">
        <w:rPr>
          <w:rFonts w:ascii="Arial Negrita" w:hAnsi="Arial Negrita"/>
          <w:b/>
          <w:bCs/>
          <w:szCs w:val="28"/>
        </w:rPr>
        <w:t xml:space="preserve">% </w:t>
      </w:r>
      <w:r w:rsidR="006017DF">
        <w:rPr>
          <w:rFonts w:ascii="Arial Negrita" w:hAnsi="Arial Negrita"/>
          <w:b/>
          <w:bCs/>
          <w:szCs w:val="28"/>
        </w:rPr>
        <w:br/>
      </w:r>
      <w:r w:rsidR="001231D6">
        <w:rPr>
          <w:rFonts w:ascii="Arial Negrita" w:hAnsi="Arial Negrita"/>
          <w:b/>
          <w:bCs/>
          <w:szCs w:val="28"/>
        </w:rPr>
        <w:t xml:space="preserve"> y las</w:t>
      </w:r>
      <w:r w:rsidR="006E4958">
        <w:rPr>
          <w:rFonts w:ascii="Arial Negrita" w:hAnsi="Arial Negrita"/>
          <w:b/>
          <w:bCs/>
          <w:szCs w:val="28"/>
        </w:rPr>
        <w:t xml:space="preserve"> importaciones</w:t>
      </w:r>
      <w:r w:rsidR="001231D6">
        <w:rPr>
          <w:rFonts w:ascii="Arial Negrita" w:hAnsi="Arial Negrita"/>
          <w:b/>
          <w:bCs/>
          <w:szCs w:val="28"/>
        </w:rPr>
        <w:t>,</w:t>
      </w:r>
      <w:r w:rsidR="006E4958">
        <w:rPr>
          <w:rFonts w:ascii="Arial Negrita" w:hAnsi="Arial Negrita"/>
          <w:b/>
          <w:bCs/>
          <w:szCs w:val="28"/>
        </w:rPr>
        <w:t xml:space="preserve"> </w:t>
      </w:r>
      <w:r w:rsidR="00245C9D">
        <w:rPr>
          <w:rFonts w:ascii="Arial Negrita" w:hAnsi="Arial Negrita"/>
          <w:b/>
          <w:bCs/>
          <w:szCs w:val="28"/>
        </w:rPr>
        <w:t>8.3</w:t>
      </w:r>
      <w:r w:rsidR="006017DF">
        <w:rPr>
          <w:rFonts w:ascii="Arial Negrita" w:hAnsi="Arial Negrita" w:hint="eastAsia"/>
          <w:b/>
          <w:bCs/>
          <w:szCs w:val="28"/>
        </w:rPr>
        <w:t> </w:t>
      </w:r>
      <w:r w:rsidR="006017DF">
        <w:rPr>
          <w:rFonts w:ascii="Arial Negrita" w:hAnsi="Arial Negrita"/>
          <w:b/>
          <w:bCs/>
          <w:szCs w:val="28"/>
        </w:rPr>
        <w:t>%</w:t>
      </w:r>
      <w:r w:rsidR="006E4958">
        <w:rPr>
          <w:rFonts w:ascii="Arial Negrita" w:hAnsi="Arial Negrita"/>
          <w:b/>
          <w:bCs/>
          <w:szCs w:val="28"/>
        </w:rPr>
        <w:t xml:space="preserve"> </w:t>
      </w:r>
      <w:r w:rsidR="006017DF">
        <w:rPr>
          <w:rFonts w:ascii="Arial Negrita" w:hAnsi="Arial Negrita"/>
          <w:b/>
          <w:bCs/>
          <w:szCs w:val="28"/>
        </w:rPr>
        <w:t>a tasa anual</w:t>
      </w:r>
      <w:r w:rsidR="006B513A">
        <w:rPr>
          <w:rFonts w:ascii="Arial Negrita" w:hAnsi="Arial Negrita"/>
          <w:b/>
          <w:bCs/>
          <w:szCs w:val="28"/>
        </w:rPr>
        <w:t>,</w:t>
      </w:r>
      <w:r w:rsidR="00DD1185" w:rsidRPr="00DD1185">
        <w:rPr>
          <w:rFonts w:ascii="Arial Negrita" w:hAnsi="Arial Negrita"/>
          <w:b/>
          <w:bCs/>
          <w:szCs w:val="28"/>
        </w:rPr>
        <w:t xml:space="preserve"> </w:t>
      </w:r>
      <w:r w:rsidR="006B513A">
        <w:rPr>
          <w:rFonts w:ascii="Arial Negrita" w:hAnsi="Arial Negrita"/>
          <w:b/>
          <w:bCs/>
          <w:szCs w:val="28"/>
        </w:rPr>
        <w:t>e</w:t>
      </w:r>
      <w:r w:rsidR="00DD1185">
        <w:rPr>
          <w:rFonts w:ascii="Arial Negrita" w:hAnsi="Arial Negrita"/>
          <w:b/>
          <w:bCs/>
          <w:szCs w:val="28"/>
        </w:rPr>
        <w:t xml:space="preserve">n </w:t>
      </w:r>
      <w:r w:rsidR="00245C9D">
        <w:rPr>
          <w:rFonts w:ascii="Arial Negrita" w:hAnsi="Arial Negrita"/>
          <w:b/>
          <w:bCs/>
          <w:szCs w:val="28"/>
        </w:rPr>
        <w:t>febrero</w:t>
      </w:r>
      <w:r w:rsidR="00DD1185">
        <w:rPr>
          <w:rFonts w:ascii="Arial Negrita" w:hAnsi="Arial Negrita"/>
          <w:b/>
          <w:bCs/>
          <w:szCs w:val="28"/>
        </w:rPr>
        <w:t xml:space="preserve"> de 202</w:t>
      </w:r>
      <w:r w:rsidR="00AD65BE">
        <w:rPr>
          <w:rFonts w:ascii="Arial Negrita" w:hAnsi="Arial Negrita"/>
          <w:b/>
          <w:bCs/>
          <w:szCs w:val="28"/>
        </w:rPr>
        <w:t>5</w:t>
      </w:r>
    </w:p>
    <w:p w14:paraId="56BF425C" w14:textId="77777777" w:rsidR="001231D6" w:rsidRDefault="001231D6" w:rsidP="006552B8">
      <w:pPr>
        <w:pStyle w:val="Prrafodelista"/>
        <w:ind w:left="0"/>
        <w:jc w:val="center"/>
        <w:rPr>
          <w:rFonts w:ascii="Arial Negrita" w:hAnsi="Arial Negrita"/>
          <w:b/>
          <w:bCs/>
          <w:szCs w:val="28"/>
        </w:rPr>
      </w:pPr>
    </w:p>
    <w:p w14:paraId="02BA3EB6" w14:textId="77777777" w:rsidR="001E5BC4" w:rsidRPr="00483CF4" w:rsidRDefault="001E5BC4" w:rsidP="001231D6">
      <w:pPr>
        <w:pStyle w:val="Prrafodelista"/>
        <w:ind w:left="0"/>
        <w:jc w:val="center"/>
        <w:rPr>
          <w:b/>
          <w:bCs/>
          <w:iCs/>
          <w:smallCaps/>
          <w:sz w:val="26"/>
          <w:szCs w:val="26"/>
        </w:rPr>
      </w:pPr>
      <w:bookmarkStart w:id="1" w:name="_Hlk151644455"/>
      <w:bookmarkStart w:id="2" w:name="_Hlk147145049"/>
      <w:bookmarkStart w:id="3" w:name="_Hlk148018231"/>
      <w:bookmarkStart w:id="4" w:name="_Hlk148955175"/>
      <w:r w:rsidRPr="00483CF4">
        <w:rPr>
          <w:b/>
          <w:bCs/>
          <w:iCs/>
          <w:smallCaps/>
          <w:sz w:val="26"/>
          <w:szCs w:val="26"/>
        </w:rPr>
        <w:t>i. cifras originales</w:t>
      </w:r>
    </w:p>
    <w:p w14:paraId="76FCD3D8" w14:textId="520FF827" w:rsidR="00F47DC0" w:rsidRPr="00483CF4" w:rsidRDefault="00F47DC0" w:rsidP="002E5699">
      <w:pPr>
        <w:pStyle w:val="p01"/>
        <w:keepLines w:val="0"/>
        <w:jc w:val="center"/>
        <w:rPr>
          <w:rFonts w:ascii="Arial" w:hAnsi="Arial" w:cs="Arial"/>
          <w:bCs/>
          <w:color w:val="4D565E"/>
          <w:sz w:val="20"/>
          <w:szCs w:val="18"/>
          <w:lang w:val="es-MX"/>
        </w:rPr>
      </w:pPr>
      <w:r w:rsidRPr="00483CF4">
        <w:rPr>
          <w:rFonts w:ascii="Arial" w:hAnsi="Arial" w:cs="Arial"/>
          <w:bCs/>
          <w:color w:val="4D565E"/>
          <w:sz w:val="20"/>
          <w:szCs w:val="18"/>
          <w:lang w:val="es-MX"/>
        </w:rPr>
        <w:t>Cuadro 1</w:t>
      </w:r>
    </w:p>
    <w:p w14:paraId="5C57F26A" w14:textId="2CF48151" w:rsidR="00F47DC0" w:rsidRPr="001E5BC4" w:rsidRDefault="00483CF4" w:rsidP="001E5BC4">
      <w:pPr>
        <w:pStyle w:val="p01"/>
        <w:keepNext/>
        <w:widowControl/>
        <w:spacing w:before="0"/>
        <w:jc w:val="center"/>
        <w:rPr>
          <w:rFonts w:ascii="Arial Negrita" w:hAnsi="Arial Negrita" w:cs="Arial"/>
          <w:b/>
          <w:color w:val="003057"/>
          <w:sz w:val="22"/>
          <w:lang w:val="es-MX"/>
        </w:rPr>
      </w:pPr>
      <w:r w:rsidRPr="001E5BC4">
        <w:rPr>
          <w:rFonts w:ascii="Arial Negrita" w:hAnsi="Arial Negrita" w:cs="Arial"/>
          <w:b/>
          <w:color w:val="003057"/>
          <w:sz w:val="22"/>
          <w:lang w:val="es-MX"/>
        </w:rPr>
        <w:t>Balanza Comercial de Mercancías de México</w:t>
      </w:r>
    </w:p>
    <w:p w14:paraId="237B0991" w14:textId="4C35D1C9" w:rsidR="002441F5" w:rsidRPr="001E5BC4" w:rsidRDefault="00540FC8" w:rsidP="001E5BC4">
      <w:pPr>
        <w:pStyle w:val="p0"/>
        <w:keepNext/>
        <w:widowControl/>
        <w:spacing w:before="0"/>
        <w:ind w:right="-23"/>
        <w:jc w:val="center"/>
        <w:rPr>
          <w:rFonts w:ascii="Arial" w:hAnsi="Arial"/>
          <w:color w:val="27251F"/>
          <w:sz w:val="20"/>
          <w:szCs w:val="20"/>
          <w:lang w:val="es-MX"/>
        </w:rPr>
      </w:pPr>
      <w:r>
        <w:rPr>
          <w:rFonts w:ascii="Arial" w:hAnsi="Arial"/>
          <w:color w:val="27251F"/>
          <w:sz w:val="20"/>
          <w:szCs w:val="20"/>
          <w:lang w:val="es-MX"/>
        </w:rPr>
        <w:t>a febrero</w:t>
      </w:r>
      <w:r w:rsidR="002441F5" w:rsidRPr="001E5BC4">
        <w:rPr>
          <w:rFonts w:ascii="Arial" w:hAnsi="Arial"/>
          <w:color w:val="27251F"/>
          <w:sz w:val="20"/>
          <w:szCs w:val="20"/>
          <w:lang w:val="es-MX"/>
        </w:rPr>
        <w:t xml:space="preserve"> de 202</w:t>
      </w:r>
      <w:r w:rsidR="00AD65BE">
        <w:rPr>
          <w:rFonts w:ascii="Arial" w:hAnsi="Arial"/>
          <w:color w:val="27251F"/>
          <w:sz w:val="20"/>
          <w:szCs w:val="20"/>
          <w:lang w:val="es-MX"/>
        </w:rPr>
        <w:t>5</w:t>
      </w:r>
      <w:r w:rsidR="00295175" w:rsidRPr="00295175">
        <w:rPr>
          <w:rFonts w:ascii="Arial" w:hAnsi="Arial"/>
          <w:color w:val="27251F"/>
          <w:sz w:val="20"/>
          <w:szCs w:val="20"/>
          <w:vertAlign w:val="superscript"/>
          <w:lang w:val="es-MX"/>
        </w:rPr>
        <w:t>1/</w:t>
      </w:r>
    </w:p>
    <w:p w14:paraId="4690F514" w14:textId="77777777" w:rsidR="00540FC8" w:rsidRPr="001E5BC4" w:rsidRDefault="00F47DC0" w:rsidP="00540FC8">
      <w:pPr>
        <w:pStyle w:val="p0"/>
        <w:keepNext/>
        <w:widowControl/>
        <w:spacing w:before="0"/>
        <w:ind w:right="-23"/>
        <w:jc w:val="center"/>
        <w:rPr>
          <w:rFonts w:ascii="Arial" w:hAnsi="Arial"/>
          <w:color w:val="27251F"/>
          <w:sz w:val="18"/>
          <w:szCs w:val="18"/>
          <w:lang w:val="es-MX"/>
        </w:rPr>
      </w:pPr>
      <w:r w:rsidRPr="001E5BC4">
        <w:rPr>
          <w:rFonts w:ascii="Arial" w:hAnsi="Arial"/>
          <w:color w:val="27251F"/>
          <w:sz w:val="18"/>
          <w:szCs w:val="18"/>
          <w:lang w:val="es-MX"/>
        </w:rPr>
        <w:t>(millones de dólares y variación porcentual anual)</w:t>
      </w:r>
    </w:p>
    <w:tbl>
      <w:tblPr>
        <w:tblW w:w="7819" w:type="dxa"/>
        <w:jc w:val="center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7"/>
        <w:gridCol w:w="1198"/>
        <w:gridCol w:w="1199"/>
        <w:gridCol w:w="1337"/>
        <w:gridCol w:w="1338"/>
      </w:tblGrid>
      <w:tr w:rsidR="00540FC8" w14:paraId="7FCE0D42" w14:textId="77777777" w:rsidTr="00F232B2">
        <w:trPr>
          <w:trHeight w:val="340"/>
          <w:jc w:val="center"/>
        </w:trPr>
        <w:tc>
          <w:tcPr>
            <w:tcW w:w="2747" w:type="dxa"/>
            <w:vMerge w:val="restart"/>
            <w:shd w:val="clear" w:color="auto" w:fill="80DDD7"/>
            <w:vAlign w:val="center"/>
          </w:tcPr>
          <w:p w14:paraId="4216E891" w14:textId="77777777" w:rsidR="00540FC8" w:rsidRPr="001E5BC4" w:rsidRDefault="00540FC8" w:rsidP="00F232B2">
            <w:pPr>
              <w:widowControl w:val="0"/>
              <w:ind w:left="567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1E5BC4">
              <w:rPr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2397" w:type="dxa"/>
            <w:gridSpan w:val="2"/>
            <w:shd w:val="clear" w:color="auto" w:fill="80DDD7"/>
            <w:vAlign w:val="center"/>
            <w:hideMark/>
          </w:tcPr>
          <w:p w14:paraId="03E4D686" w14:textId="0B2288FB" w:rsidR="00540FC8" w:rsidRPr="001E5BC4" w:rsidRDefault="00E31E09" w:rsidP="00F232B2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</w:t>
            </w:r>
            <w:r w:rsidR="00E00132">
              <w:rPr>
                <w:b/>
                <w:bCs/>
                <w:color w:val="000000"/>
                <w:sz w:val="18"/>
                <w:szCs w:val="18"/>
              </w:rPr>
              <w:t>ebrero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de 2025</w:t>
            </w:r>
          </w:p>
        </w:tc>
        <w:tc>
          <w:tcPr>
            <w:tcW w:w="2675" w:type="dxa"/>
            <w:gridSpan w:val="2"/>
            <w:shd w:val="clear" w:color="auto" w:fill="80DDD7"/>
            <w:vAlign w:val="center"/>
            <w:hideMark/>
          </w:tcPr>
          <w:p w14:paraId="7D068FF8" w14:textId="1920A811" w:rsidR="00540FC8" w:rsidRPr="001E5BC4" w:rsidRDefault="00E31E09" w:rsidP="00F232B2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</w:t>
            </w:r>
            <w:r w:rsidR="00540FC8" w:rsidRPr="001E5BC4">
              <w:rPr>
                <w:b/>
                <w:bCs/>
                <w:color w:val="000000"/>
                <w:sz w:val="18"/>
                <w:szCs w:val="18"/>
              </w:rPr>
              <w:t>ne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. </w:t>
            </w:r>
            <w:r w:rsidR="00540FC8" w:rsidRPr="001E5BC4">
              <w:rPr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40FC8">
              <w:rPr>
                <w:b/>
                <w:bCs/>
                <w:color w:val="000000"/>
                <w:sz w:val="18"/>
                <w:szCs w:val="18"/>
              </w:rPr>
              <w:t>feb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="00540FC8" w:rsidRPr="001E5BC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de 2025</w:t>
            </w:r>
          </w:p>
        </w:tc>
      </w:tr>
      <w:tr w:rsidR="00540FC8" w14:paraId="565E962F" w14:textId="77777777" w:rsidTr="00F232B2">
        <w:trPr>
          <w:trHeight w:val="510"/>
          <w:jc w:val="center"/>
        </w:trPr>
        <w:tc>
          <w:tcPr>
            <w:tcW w:w="2747" w:type="dxa"/>
            <w:vMerge/>
            <w:shd w:val="clear" w:color="auto" w:fill="C2D69B" w:themeFill="accent3" w:themeFillTint="99"/>
            <w:vAlign w:val="center"/>
          </w:tcPr>
          <w:p w14:paraId="1EDF9A09" w14:textId="77777777" w:rsidR="00540FC8" w:rsidRPr="001E5BC4" w:rsidRDefault="00540FC8" w:rsidP="00F232B2">
            <w:pPr>
              <w:widowControl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8" w:type="dxa"/>
            <w:shd w:val="clear" w:color="auto" w:fill="BDEDEA"/>
            <w:vAlign w:val="center"/>
            <w:hideMark/>
          </w:tcPr>
          <w:p w14:paraId="032504E5" w14:textId="77777777" w:rsidR="00540FC8" w:rsidRPr="001E5BC4" w:rsidRDefault="00540FC8" w:rsidP="00F232B2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E5BC4">
              <w:rPr>
                <w:b/>
                <w:bCs/>
                <w:color w:val="000000"/>
                <w:sz w:val="18"/>
                <w:szCs w:val="18"/>
              </w:rPr>
              <w:t xml:space="preserve">millones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</w:r>
            <w:r w:rsidRPr="001E5BC4">
              <w:rPr>
                <w:b/>
                <w:bCs/>
                <w:color w:val="000000"/>
                <w:sz w:val="18"/>
                <w:szCs w:val="18"/>
              </w:rPr>
              <w:t>de dólares</w:t>
            </w:r>
          </w:p>
        </w:tc>
        <w:tc>
          <w:tcPr>
            <w:tcW w:w="1199" w:type="dxa"/>
            <w:shd w:val="clear" w:color="auto" w:fill="BDEDEA"/>
            <w:vAlign w:val="center"/>
            <w:hideMark/>
          </w:tcPr>
          <w:p w14:paraId="3E396C74" w14:textId="77777777" w:rsidR="00540FC8" w:rsidRPr="001E5BC4" w:rsidRDefault="00540FC8" w:rsidP="00F232B2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E5BC4">
              <w:rPr>
                <w:b/>
                <w:bCs/>
                <w:color w:val="000000"/>
                <w:sz w:val="18"/>
                <w:szCs w:val="18"/>
              </w:rPr>
              <w:t xml:space="preserve">variación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</w:r>
            <w:r w:rsidRPr="001E5BC4">
              <w:rPr>
                <w:b/>
                <w:bCs/>
                <w:color w:val="000000"/>
                <w:sz w:val="18"/>
                <w:szCs w:val="18"/>
              </w:rPr>
              <w:t>% anual</w:t>
            </w:r>
          </w:p>
        </w:tc>
        <w:tc>
          <w:tcPr>
            <w:tcW w:w="1337" w:type="dxa"/>
            <w:shd w:val="clear" w:color="auto" w:fill="BDEDEA"/>
            <w:vAlign w:val="center"/>
            <w:hideMark/>
          </w:tcPr>
          <w:p w14:paraId="3C027EE0" w14:textId="77777777" w:rsidR="00540FC8" w:rsidRPr="001E5BC4" w:rsidRDefault="00540FC8" w:rsidP="00F232B2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E5BC4">
              <w:rPr>
                <w:b/>
                <w:bCs/>
                <w:color w:val="000000"/>
                <w:sz w:val="18"/>
                <w:szCs w:val="18"/>
              </w:rPr>
              <w:t xml:space="preserve">millones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</w:r>
            <w:r w:rsidRPr="001E5BC4">
              <w:rPr>
                <w:b/>
                <w:bCs/>
                <w:color w:val="000000"/>
                <w:sz w:val="18"/>
                <w:szCs w:val="18"/>
              </w:rPr>
              <w:t>de dólares</w:t>
            </w:r>
          </w:p>
        </w:tc>
        <w:tc>
          <w:tcPr>
            <w:tcW w:w="1338" w:type="dxa"/>
            <w:shd w:val="clear" w:color="auto" w:fill="BDEDEA"/>
            <w:vAlign w:val="center"/>
            <w:hideMark/>
          </w:tcPr>
          <w:p w14:paraId="46CA34F6" w14:textId="77777777" w:rsidR="00540FC8" w:rsidRPr="001E5BC4" w:rsidRDefault="00540FC8" w:rsidP="00F232B2">
            <w:pPr>
              <w:widowControl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E5BC4">
              <w:rPr>
                <w:b/>
                <w:bCs/>
                <w:color w:val="000000"/>
                <w:sz w:val="18"/>
                <w:szCs w:val="18"/>
              </w:rPr>
              <w:t xml:space="preserve">variación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</w:r>
            <w:r w:rsidRPr="001E5BC4">
              <w:rPr>
                <w:b/>
                <w:bCs/>
                <w:color w:val="000000"/>
                <w:sz w:val="18"/>
                <w:szCs w:val="18"/>
              </w:rPr>
              <w:t>% anual</w:t>
            </w:r>
          </w:p>
        </w:tc>
      </w:tr>
      <w:tr w:rsidR="00E406F9" w14:paraId="0F8F3FEA" w14:textId="77777777" w:rsidTr="00F232B2">
        <w:trPr>
          <w:trHeight w:val="255"/>
          <w:jc w:val="center"/>
        </w:trPr>
        <w:tc>
          <w:tcPr>
            <w:tcW w:w="2747" w:type="dxa"/>
            <w:shd w:val="clear" w:color="auto" w:fill="F2F2F2"/>
            <w:noWrap/>
            <w:vAlign w:val="center"/>
            <w:hideMark/>
          </w:tcPr>
          <w:p w14:paraId="05B47A98" w14:textId="77777777" w:rsidR="00E406F9" w:rsidRPr="00C24D4B" w:rsidRDefault="00E406F9" w:rsidP="00E406F9">
            <w:pPr>
              <w:widowControl w:val="0"/>
              <w:rPr>
                <w:b/>
                <w:bCs/>
                <w:color w:val="000000"/>
                <w:sz w:val="18"/>
                <w:szCs w:val="18"/>
              </w:rPr>
            </w:pPr>
            <w:r w:rsidRPr="00C24D4B">
              <w:rPr>
                <w:b/>
                <w:bCs/>
                <w:color w:val="000000"/>
                <w:sz w:val="18"/>
                <w:szCs w:val="18"/>
              </w:rPr>
              <w:t>Exportaciones totales</w:t>
            </w:r>
          </w:p>
        </w:tc>
        <w:tc>
          <w:tcPr>
            <w:tcW w:w="1198" w:type="dxa"/>
            <w:shd w:val="clear" w:color="auto" w:fill="F2F2F2"/>
            <w:vAlign w:val="center"/>
            <w:hideMark/>
          </w:tcPr>
          <w:p w14:paraId="77CFD3CF" w14:textId="77241BF3" w:rsidR="00E406F9" w:rsidRPr="00C24D4B" w:rsidRDefault="00E406F9" w:rsidP="00E406F9">
            <w:pPr>
              <w:widowControl w:val="0"/>
              <w:tabs>
                <w:tab w:val="decimal" w:pos="340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</w:t>
            </w:r>
            <w:r w:rsidRPr="00C24D4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279.7</w:t>
            </w:r>
          </w:p>
        </w:tc>
        <w:tc>
          <w:tcPr>
            <w:tcW w:w="1199" w:type="dxa"/>
            <w:shd w:val="clear" w:color="auto" w:fill="F2F2F2"/>
            <w:vAlign w:val="center"/>
            <w:hideMark/>
          </w:tcPr>
          <w:p w14:paraId="7AFDAE0C" w14:textId="262322F4" w:rsidR="00E406F9" w:rsidRPr="00C24D4B" w:rsidRDefault="00E406F9" w:rsidP="00E406F9">
            <w:pPr>
              <w:widowControl w:val="0"/>
              <w:tabs>
                <w:tab w:val="decimal" w:pos="498"/>
              </w:tabs>
              <w:ind w:left="-126" w:right="265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-2.9</w:t>
            </w:r>
          </w:p>
        </w:tc>
        <w:tc>
          <w:tcPr>
            <w:tcW w:w="1337" w:type="dxa"/>
            <w:shd w:val="clear" w:color="auto" w:fill="F2F2F2"/>
            <w:vAlign w:val="center"/>
            <w:hideMark/>
          </w:tcPr>
          <w:p w14:paraId="710AFA51" w14:textId="11649586" w:rsidR="00E406F9" w:rsidRPr="00C24D4B" w:rsidRDefault="00E406F9" w:rsidP="00E406F9">
            <w:pPr>
              <w:widowControl w:val="0"/>
              <w:ind w:right="211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93 725.9</w:t>
            </w:r>
          </w:p>
        </w:tc>
        <w:tc>
          <w:tcPr>
            <w:tcW w:w="1338" w:type="dxa"/>
            <w:shd w:val="clear" w:color="auto" w:fill="F2F2F2"/>
            <w:vAlign w:val="center"/>
            <w:hideMark/>
          </w:tcPr>
          <w:p w14:paraId="4D31EE49" w14:textId="6863582D" w:rsidR="00E406F9" w:rsidRPr="00C24D4B" w:rsidRDefault="00E406F9" w:rsidP="00E406F9">
            <w:pPr>
              <w:widowControl w:val="0"/>
              <w:tabs>
                <w:tab w:val="decimal" w:pos="523"/>
              </w:tabs>
              <w:ind w:left="227" w:right="113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0.9</w:t>
            </w:r>
          </w:p>
        </w:tc>
      </w:tr>
      <w:tr w:rsidR="00E406F9" w14:paraId="726A904D" w14:textId="77777777" w:rsidTr="00F232B2">
        <w:trPr>
          <w:trHeight w:val="255"/>
          <w:jc w:val="center"/>
        </w:trPr>
        <w:tc>
          <w:tcPr>
            <w:tcW w:w="2747" w:type="dxa"/>
            <w:shd w:val="clear" w:color="auto" w:fill="auto"/>
            <w:vAlign w:val="center"/>
            <w:hideMark/>
          </w:tcPr>
          <w:p w14:paraId="05939BE0" w14:textId="77777777" w:rsidR="00E406F9" w:rsidRPr="00F9707F" w:rsidRDefault="00E406F9" w:rsidP="00E406F9">
            <w:pPr>
              <w:widowControl w:val="0"/>
              <w:ind w:left="113"/>
              <w:rPr>
                <w:color w:val="000000"/>
                <w:sz w:val="18"/>
                <w:szCs w:val="18"/>
              </w:rPr>
            </w:pPr>
            <w:r w:rsidRPr="00F9707F">
              <w:rPr>
                <w:color w:val="000000"/>
                <w:sz w:val="18"/>
                <w:szCs w:val="18"/>
              </w:rPr>
              <w:t>Petroleras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14:paraId="0ACF85C5" w14:textId="525DD4B8" w:rsidR="00E406F9" w:rsidRPr="00F9707F" w:rsidRDefault="00E406F9" w:rsidP="00E406F9">
            <w:pPr>
              <w:widowControl w:val="0"/>
              <w:tabs>
                <w:tab w:val="decimal" w:pos="34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  <w:r w:rsidRPr="00F9707F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988.4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564B7C2E" w14:textId="14952C31" w:rsidR="00E406F9" w:rsidRPr="00F9707F" w:rsidRDefault="00E406F9" w:rsidP="00E406F9">
            <w:pPr>
              <w:widowControl w:val="0"/>
              <w:tabs>
                <w:tab w:val="decimal" w:pos="498"/>
              </w:tabs>
              <w:ind w:left="-126" w:right="265"/>
              <w:jc w:val="lef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-24.4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28E7D198" w14:textId="09F8FC54" w:rsidR="00E406F9" w:rsidRPr="00F9707F" w:rsidRDefault="00E406F9" w:rsidP="00E406F9">
            <w:pPr>
              <w:widowControl w:val="0"/>
              <w:ind w:right="21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3 645.5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06088BC" w14:textId="3BE07709" w:rsidR="00E406F9" w:rsidRPr="00F9707F" w:rsidRDefault="00E406F9" w:rsidP="00E406F9">
            <w:pPr>
              <w:widowControl w:val="0"/>
              <w:tabs>
                <w:tab w:val="decimal" w:pos="523"/>
              </w:tabs>
              <w:ind w:left="227" w:right="113"/>
              <w:jc w:val="lef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-32.</w:t>
            </w:r>
            <w:r w:rsidR="00F15A94">
              <w:rPr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E406F9" w14:paraId="3B67960A" w14:textId="77777777" w:rsidTr="00F232B2">
        <w:trPr>
          <w:trHeight w:val="255"/>
          <w:jc w:val="center"/>
        </w:trPr>
        <w:tc>
          <w:tcPr>
            <w:tcW w:w="2747" w:type="dxa"/>
            <w:shd w:val="clear" w:color="auto" w:fill="F2F2F2"/>
            <w:vAlign w:val="center"/>
            <w:hideMark/>
          </w:tcPr>
          <w:p w14:paraId="7D2ECB69" w14:textId="77777777" w:rsidR="00E406F9" w:rsidRPr="00F9707F" w:rsidRDefault="00E406F9" w:rsidP="00E406F9">
            <w:pPr>
              <w:widowControl w:val="0"/>
              <w:ind w:left="113"/>
              <w:rPr>
                <w:color w:val="000000"/>
                <w:sz w:val="18"/>
                <w:szCs w:val="18"/>
              </w:rPr>
            </w:pPr>
            <w:r w:rsidRPr="00F9707F">
              <w:rPr>
                <w:color w:val="000000"/>
                <w:sz w:val="18"/>
                <w:szCs w:val="18"/>
              </w:rPr>
              <w:t>No petroleras</w:t>
            </w:r>
          </w:p>
        </w:tc>
        <w:tc>
          <w:tcPr>
            <w:tcW w:w="1198" w:type="dxa"/>
            <w:shd w:val="clear" w:color="auto" w:fill="F2F2F2"/>
            <w:vAlign w:val="center"/>
            <w:hideMark/>
          </w:tcPr>
          <w:p w14:paraId="073E7BA6" w14:textId="778E32BD" w:rsidR="00E406F9" w:rsidRPr="00F9707F" w:rsidRDefault="00E406F9" w:rsidP="00E406F9">
            <w:pPr>
              <w:widowControl w:val="0"/>
              <w:tabs>
                <w:tab w:val="decimal" w:pos="34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47</w:t>
            </w:r>
            <w:r w:rsidRPr="00F9707F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291.3</w:t>
            </w:r>
          </w:p>
        </w:tc>
        <w:tc>
          <w:tcPr>
            <w:tcW w:w="1199" w:type="dxa"/>
            <w:shd w:val="clear" w:color="auto" w:fill="F2F2F2"/>
            <w:vAlign w:val="center"/>
            <w:hideMark/>
          </w:tcPr>
          <w:p w14:paraId="031A5691" w14:textId="41764CD8" w:rsidR="00E406F9" w:rsidRPr="00F9707F" w:rsidRDefault="00E406F9" w:rsidP="00E406F9">
            <w:pPr>
              <w:widowControl w:val="0"/>
              <w:tabs>
                <w:tab w:val="decimal" w:pos="498"/>
              </w:tabs>
              <w:ind w:left="-126" w:right="265"/>
              <w:jc w:val="lef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-1.7</w:t>
            </w:r>
          </w:p>
        </w:tc>
        <w:tc>
          <w:tcPr>
            <w:tcW w:w="1337" w:type="dxa"/>
            <w:shd w:val="clear" w:color="auto" w:fill="F2F2F2"/>
            <w:vAlign w:val="center"/>
            <w:hideMark/>
          </w:tcPr>
          <w:p w14:paraId="2477A230" w14:textId="219A0373" w:rsidR="00E406F9" w:rsidRPr="00F9707F" w:rsidRDefault="00E406F9" w:rsidP="00E406F9">
            <w:pPr>
              <w:widowControl w:val="0"/>
              <w:ind w:right="21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90 080.4</w:t>
            </w:r>
          </w:p>
        </w:tc>
        <w:tc>
          <w:tcPr>
            <w:tcW w:w="1338" w:type="dxa"/>
            <w:shd w:val="clear" w:color="auto" w:fill="F2F2F2"/>
            <w:vAlign w:val="center"/>
            <w:hideMark/>
          </w:tcPr>
          <w:p w14:paraId="1C95D70C" w14:textId="3CE69701" w:rsidR="00E406F9" w:rsidRPr="00F9707F" w:rsidRDefault="00E406F9" w:rsidP="00E406F9">
            <w:pPr>
              <w:widowControl w:val="0"/>
              <w:tabs>
                <w:tab w:val="decimal" w:pos="523"/>
              </w:tabs>
              <w:ind w:left="227" w:right="113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</w:t>
            </w:r>
          </w:p>
        </w:tc>
      </w:tr>
      <w:tr w:rsidR="00E406F9" w14:paraId="5ABCFD68" w14:textId="77777777" w:rsidTr="00F232B2">
        <w:trPr>
          <w:trHeight w:val="255"/>
          <w:jc w:val="center"/>
        </w:trPr>
        <w:tc>
          <w:tcPr>
            <w:tcW w:w="2747" w:type="dxa"/>
            <w:shd w:val="clear" w:color="auto" w:fill="auto"/>
            <w:vAlign w:val="center"/>
            <w:hideMark/>
          </w:tcPr>
          <w:p w14:paraId="0FF3DDB2" w14:textId="77777777" w:rsidR="00E406F9" w:rsidRPr="00F9707F" w:rsidRDefault="00E406F9" w:rsidP="00EC40FF">
            <w:pPr>
              <w:widowControl w:val="0"/>
              <w:ind w:left="22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</w:t>
            </w:r>
            <w:r w:rsidRPr="00F9707F">
              <w:rPr>
                <w:color w:val="000000"/>
                <w:sz w:val="18"/>
                <w:szCs w:val="18"/>
              </w:rPr>
              <w:t>gropecuarias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14:paraId="198CA3E6" w14:textId="156EDEE4" w:rsidR="00E406F9" w:rsidRPr="00F9707F" w:rsidRDefault="00E406F9" w:rsidP="00E406F9">
            <w:pPr>
              <w:widowControl w:val="0"/>
              <w:tabs>
                <w:tab w:val="decimal" w:pos="340"/>
              </w:tabs>
              <w:jc w:val="left"/>
              <w:rPr>
                <w:color w:val="000000"/>
                <w:sz w:val="18"/>
                <w:szCs w:val="18"/>
              </w:rPr>
            </w:pPr>
            <w:r w:rsidRPr="00A73231">
              <w:rPr>
                <w:bCs/>
                <w:color w:val="000000"/>
                <w:sz w:val="18"/>
                <w:szCs w:val="18"/>
              </w:rPr>
              <w:t xml:space="preserve">2 </w:t>
            </w:r>
            <w:r>
              <w:rPr>
                <w:bCs/>
                <w:color w:val="000000"/>
                <w:sz w:val="18"/>
                <w:szCs w:val="18"/>
              </w:rPr>
              <w:t>179.5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437864CE" w14:textId="42ABD77D" w:rsidR="00E406F9" w:rsidRPr="00F9707F" w:rsidRDefault="00E406F9" w:rsidP="00E406F9">
            <w:pPr>
              <w:widowControl w:val="0"/>
              <w:tabs>
                <w:tab w:val="decimal" w:pos="498"/>
              </w:tabs>
              <w:ind w:left="-126" w:right="265"/>
              <w:jc w:val="lef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-6.1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7CBFF9CA" w14:textId="433DB0FA" w:rsidR="00E406F9" w:rsidRPr="00F9707F" w:rsidRDefault="00E406F9" w:rsidP="00E406F9">
            <w:pPr>
              <w:widowControl w:val="0"/>
              <w:ind w:right="21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4 348.3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BDEBB1B" w14:textId="1A7E6723" w:rsidR="00E406F9" w:rsidRPr="00F9707F" w:rsidRDefault="00E406F9" w:rsidP="00E406F9">
            <w:pPr>
              <w:widowControl w:val="0"/>
              <w:tabs>
                <w:tab w:val="decimal" w:pos="523"/>
              </w:tabs>
              <w:ind w:left="227" w:right="113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-0.4</w:t>
            </w:r>
          </w:p>
        </w:tc>
      </w:tr>
      <w:tr w:rsidR="00E406F9" w14:paraId="0BC74364" w14:textId="77777777" w:rsidTr="00F232B2">
        <w:trPr>
          <w:trHeight w:val="255"/>
          <w:jc w:val="center"/>
        </w:trPr>
        <w:tc>
          <w:tcPr>
            <w:tcW w:w="2747" w:type="dxa"/>
            <w:shd w:val="clear" w:color="auto" w:fill="F2F2F2"/>
            <w:vAlign w:val="center"/>
            <w:hideMark/>
          </w:tcPr>
          <w:p w14:paraId="1F526FB3" w14:textId="77777777" w:rsidR="00E406F9" w:rsidRPr="00F9707F" w:rsidRDefault="00E406F9" w:rsidP="00EC40FF">
            <w:pPr>
              <w:widowControl w:val="0"/>
              <w:ind w:left="227"/>
              <w:rPr>
                <w:color w:val="000000"/>
                <w:sz w:val="18"/>
                <w:szCs w:val="18"/>
              </w:rPr>
            </w:pPr>
            <w:r w:rsidRPr="00F9707F">
              <w:rPr>
                <w:color w:val="000000"/>
                <w:sz w:val="18"/>
                <w:szCs w:val="18"/>
              </w:rPr>
              <w:t>Extractivas</w:t>
            </w:r>
          </w:p>
        </w:tc>
        <w:tc>
          <w:tcPr>
            <w:tcW w:w="1198" w:type="dxa"/>
            <w:shd w:val="clear" w:color="auto" w:fill="F2F2F2"/>
            <w:vAlign w:val="center"/>
            <w:hideMark/>
          </w:tcPr>
          <w:p w14:paraId="3893F59A" w14:textId="648C9F23" w:rsidR="00E406F9" w:rsidRPr="00F9707F" w:rsidRDefault="00E406F9" w:rsidP="004C753B">
            <w:pPr>
              <w:widowControl w:val="0"/>
              <w:ind w:right="194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871.6</w:t>
            </w:r>
          </w:p>
        </w:tc>
        <w:tc>
          <w:tcPr>
            <w:tcW w:w="1199" w:type="dxa"/>
            <w:shd w:val="clear" w:color="auto" w:fill="F2F2F2"/>
            <w:vAlign w:val="center"/>
            <w:hideMark/>
          </w:tcPr>
          <w:p w14:paraId="1F41EB0A" w14:textId="53ACBEF5" w:rsidR="00E406F9" w:rsidRPr="00F9707F" w:rsidRDefault="00E406F9" w:rsidP="00E406F9">
            <w:pPr>
              <w:widowControl w:val="0"/>
              <w:tabs>
                <w:tab w:val="decimal" w:pos="498"/>
              </w:tabs>
              <w:ind w:left="-126" w:right="265"/>
              <w:jc w:val="lef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1337" w:type="dxa"/>
            <w:shd w:val="clear" w:color="auto" w:fill="F2F2F2"/>
            <w:vAlign w:val="center"/>
            <w:hideMark/>
          </w:tcPr>
          <w:p w14:paraId="3EE2AD28" w14:textId="56C5D380" w:rsidR="00E406F9" w:rsidRPr="00F9707F" w:rsidRDefault="00E406F9" w:rsidP="00E406F9">
            <w:pPr>
              <w:widowControl w:val="0"/>
              <w:ind w:right="21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1 717.4</w:t>
            </w:r>
          </w:p>
        </w:tc>
        <w:tc>
          <w:tcPr>
            <w:tcW w:w="1338" w:type="dxa"/>
            <w:shd w:val="clear" w:color="auto" w:fill="F2F2F2"/>
            <w:vAlign w:val="center"/>
            <w:hideMark/>
          </w:tcPr>
          <w:p w14:paraId="1919BF29" w14:textId="51377797" w:rsidR="00E406F9" w:rsidRPr="00F9707F" w:rsidRDefault="00E406F9" w:rsidP="00E406F9">
            <w:pPr>
              <w:widowControl w:val="0"/>
              <w:tabs>
                <w:tab w:val="decimal" w:pos="523"/>
              </w:tabs>
              <w:ind w:left="227" w:right="113"/>
              <w:jc w:val="lef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16.3</w:t>
            </w:r>
          </w:p>
        </w:tc>
      </w:tr>
      <w:tr w:rsidR="00E406F9" w14:paraId="309214CB" w14:textId="77777777" w:rsidTr="00F232B2">
        <w:trPr>
          <w:trHeight w:val="255"/>
          <w:jc w:val="center"/>
        </w:trPr>
        <w:tc>
          <w:tcPr>
            <w:tcW w:w="2747" w:type="dxa"/>
            <w:shd w:val="clear" w:color="auto" w:fill="auto"/>
            <w:vAlign w:val="center"/>
            <w:hideMark/>
          </w:tcPr>
          <w:p w14:paraId="76710F58" w14:textId="77777777" w:rsidR="00E406F9" w:rsidRPr="00F9707F" w:rsidRDefault="00E406F9" w:rsidP="00EC40FF">
            <w:pPr>
              <w:widowControl w:val="0"/>
              <w:ind w:left="227"/>
              <w:rPr>
                <w:color w:val="000000"/>
                <w:sz w:val="18"/>
                <w:szCs w:val="18"/>
              </w:rPr>
            </w:pPr>
            <w:r w:rsidRPr="00F9707F">
              <w:rPr>
                <w:color w:val="000000"/>
                <w:sz w:val="18"/>
                <w:szCs w:val="18"/>
              </w:rPr>
              <w:t>Manufactureras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14:paraId="6A668FC3" w14:textId="39FBD171" w:rsidR="00E406F9" w:rsidRPr="00F9707F" w:rsidRDefault="00E406F9" w:rsidP="00E406F9">
            <w:pPr>
              <w:widowControl w:val="0"/>
              <w:tabs>
                <w:tab w:val="decimal" w:pos="34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44</w:t>
            </w:r>
            <w:r w:rsidRPr="00F9707F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240.2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7BA62226" w14:textId="3FDCFBB1" w:rsidR="00E406F9" w:rsidRPr="00F9707F" w:rsidRDefault="00E406F9" w:rsidP="00E406F9">
            <w:pPr>
              <w:widowControl w:val="0"/>
              <w:tabs>
                <w:tab w:val="decimal" w:pos="498"/>
              </w:tabs>
              <w:ind w:left="-126" w:right="265"/>
              <w:jc w:val="lef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-1.8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2F7904BE" w14:textId="5C794BE4" w:rsidR="00E406F9" w:rsidRPr="00F9707F" w:rsidRDefault="00E406F9" w:rsidP="00E406F9">
            <w:pPr>
              <w:widowControl w:val="0"/>
              <w:ind w:right="21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84 014.7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50B7A718" w14:textId="146D71C7" w:rsidR="00E406F9" w:rsidRPr="00F9707F" w:rsidRDefault="00E406F9" w:rsidP="00E406F9">
            <w:pPr>
              <w:widowControl w:val="0"/>
              <w:tabs>
                <w:tab w:val="decimal" w:pos="523"/>
              </w:tabs>
              <w:ind w:left="227" w:right="113"/>
              <w:jc w:val="lef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2.9</w:t>
            </w:r>
          </w:p>
        </w:tc>
      </w:tr>
      <w:tr w:rsidR="00E406F9" w14:paraId="30F108F5" w14:textId="77777777" w:rsidTr="00F232B2">
        <w:trPr>
          <w:trHeight w:val="255"/>
          <w:jc w:val="center"/>
        </w:trPr>
        <w:tc>
          <w:tcPr>
            <w:tcW w:w="2747" w:type="dxa"/>
            <w:shd w:val="clear" w:color="auto" w:fill="F2F2F2"/>
            <w:vAlign w:val="center"/>
            <w:hideMark/>
          </w:tcPr>
          <w:p w14:paraId="6F3477C0" w14:textId="77777777" w:rsidR="00E406F9" w:rsidRPr="00F9707F" w:rsidRDefault="00E406F9" w:rsidP="00EC40FF">
            <w:pPr>
              <w:widowControl w:val="0"/>
              <w:ind w:left="340"/>
              <w:rPr>
                <w:color w:val="000000"/>
                <w:sz w:val="18"/>
                <w:szCs w:val="18"/>
              </w:rPr>
            </w:pPr>
            <w:r w:rsidRPr="00F9707F">
              <w:rPr>
                <w:color w:val="000000"/>
                <w:sz w:val="18"/>
                <w:szCs w:val="18"/>
              </w:rPr>
              <w:t>Automotrices</w:t>
            </w:r>
          </w:p>
        </w:tc>
        <w:tc>
          <w:tcPr>
            <w:tcW w:w="1198" w:type="dxa"/>
            <w:shd w:val="clear" w:color="auto" w:fill="F2F2F2"/>
            <w:vAlign w:val="center"/>
            <w:hideMark/>
          </w:tcPr>
          <w:p w14:paraId="4AE2EFF1" w14:textId="6DF1EA08" w:rsidR="00E406F9" w:rsidRPr="00F9707F" w:rsidRDefault="00E406F9" w:rsidP="00E406F9">
            <w:pPr>
              <w:widowControl w:val="0"/>
              <w:tabs>
                <w:tab w:val="decimal" w:pos="340"/>
              </w:tabs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</w:t>
            </w:r>
            <w:r w:rsidRPr="00F9707F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125.4</w:t>
            </w:r>
          </w:p>
        </w:tc>
        <w:tc>
          <w:tcPr>
            <w:tcW w:w="1199" w:type="dxa"/>
            <w:shd w:val="clear" w:color="auto" w:fill="F2F2F2"/>
            <w:vAlign w:val="center"/>
            <w:hideMark/>
          </w:tcPr>
          <w:p w14:paraId="7F1BDFAA" w14:textId="096DB3BD" w:rsidR="00E406F9" w:rsidRPr="00F9707F" w:rsidRDefault="00E406F9" w:rsidP="00E406F9">
            <w:pPr>
              <w:widowControl w:val="0"/>
              <w:tabs>
                <w:tab w:val="decimal" w:pos="498"/>
              </w:tabs>
              <w:ind w:left="-126" w:right="265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-15.2</w:t>
            </w:r>
          </w:p>
        </w:tc>
        <w:tc>
          <w:tcPr>
            <w:tcW w:w="1337" w:type="dxa"/>
            <w:shd w:val="clear" w:color="auto" w:fill="F2F2F2"/>
            <w:vAlign w:val="center"/>
            <w:hideMark/>
          </w:tcPr>
          <w:p w14:paraId="6B608B45" w14:textId="017C0583" w:rsidR="00E406F9" w:rsidRPr="00F9707F" w:rsidRDefault="00E406F9" w:rsidP="00E406F9">
            <w:pPr>
              <w:widowControl w:val="0"/>
              <w:ind w:right="211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26 596.6</w:t>
            </w:r>
          </w:p>
        </w:tc>
        <w:tc>
          <w:tcPr>
            <w:tcW w:w="1338" w:type="dxa"/>
            <w:shd w:val="clear" w:color="auto" w:fill="F2F2F2"/>
            <w:vAlign w:val="center"/>
            <w:hideMark/>
          </w:tcPr>
          <w:p w14:paraId="71CBC27C" w14:textId="0D4EAC15" w:rsidR="00E406F9" w:rsidRPr="00F9707F" w:rsidRDefault="00E406F9" w:rsidP="00E406F9">
            <w:pPr>
              <w:widowControl w:val="0"/>
              <w:tabs>
                <w:tab w:val="decimal" w:pos="523"/>
              </w:tabs>
              <w:ind w:left="227" w:right="113"/>
              <w:jc w:val="lef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-9.</w:t>
            </w:r>
            <w:r w:rsidR="00F15A94">
              <w:rPr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E406F9" w14:paraId="2198BB81" w14:textId="77777777" w:rsidTr="00F232B2">
        <w:trPr>
          <w:trHeight w:val="255"/>
          <w:jc w:val="center"/>
        </w:trPr>
        <w:tc>
          <w:tcPr>
            <w:tcW w:w="2747" w:type="dxa"/>
            <w:shd w:val="clear" w:color="auto" w:fill="auto"/>
            <w:vAlign w:val="center"/>
            <w:hideMark/>
          </w:tcPr>
          <w:p w14:paraId="29F166DD" w14:textId="77777777" w:rsidR="00E406F9" w:rsidRPr="00F9707F" w:rsidRDefault="00E406F9" w:rsidP="00EC40FF">
            <w:pPr>
              <w:widowControl w:val="0"/>
              <w:ind w:left="340"/>
              <w:rPr>
                <w:color w:val="000000"/>
                <w:sz w:val="18"/>
                <w:szCs w:val="18"/>
              </w:rPr>
            </w:pPr>
            <w:r w:rsidRPr="00F9707F">
              <w:rPr>
                <w:color w:val="000000"/>
                <w:sz w:val="18"/>
                <w:szCs w:val="18"/>
              </w:rPr>
              <w:t>No automotrices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14:paraId="2D03E72E" w14:textId="3B7DE5C9" w:rsidR="00E406F9" w:rsidRPr="00F9707F" w:rsidRDefault="00E406F9" w:rsidP="00E406F9">
            <w:pPr>
              <w:widowControl w:val="0"/>
              <w:tabs>
                <w:tab w:val="decimal" w:pos="340"/>
              </w:tabs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30</w:t>
            </w:r>
            <w:r w:rsidRPr="00F9707F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114.8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09C8A0B6" w14:textId="026731BB" w:rsidR="00E406F9" w:rsidRPr="00F9707F" w:rsidRDefault="00E406F9" w:rsidP="00E406F9">
            <w:pPr>
              <w:widowControl w:val="0"/>
              <w:tabs>
                <w:tab w:val="decimal" w:pos="498"/>
              </w:tabs>
              <w:ind w:left="-126" w:right="265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6.</w:t>
            </w:r>
            <w:r w:rsidR="00F15A94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70CA2727" w14:textId="5CD706DA" w:rsidR="00E406F9" w:rsidRPr="00F9707F" w:rsidRDefault="00E406F9" w:rsidP="00E406F9">
            <w:pPr>
              <w:widowControl w:val="0"/>
              <w:ind w:right="211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57 418.1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64CF67C" w14:textId="59EAB9B3" w:rsidR="00E406F9" w:rsidRPr="00F9707F" w:rsidRDefault="00E406F9" w:rsidP="00E406F9">
            <w:pPr>
              <w:widowControl w:val="0"/>
              <w:tabs>
                <w:tab w:val="decimal" w:pos="523"/>
              </w:tabs>
              <w:ind w:left="227" w:right="113"/>
              <w:jc w:val="lef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9.9</w:t>
            </w:r>
          </w:p>
        </w:tc>
      </w:tr>
      <w:tr w:rsidR="00E406F9" w14:paraId="68A4A6C8" w14:textId="77777777" w:rsidTr="00F232B2">
        <w:trPr>
          <w:trHeight w:val="255"/>
          <w:jc w:val="center"/>
        </w:trPr>
        <w:tc>
          <w:tcPr>
            <w:tcW w:w="2747" w:type="dxa"/>
            <w:shd w:val="clear" w:color="auto" w:fill="F2F2F2"/>
            <w:noWrap/>
            <w:vAlign w:val="center"/>
            <w:hideMark/>
          </w:tcPr>
          <w:p w14:paraId="7B5E1023" w14:textId="77777777" w:rsidR="00E406F9" w:rsidRPr="00C24D4B" w:rsidRDefault="00E406F9" w:rsidP="00E406F9">
            <w:pPr>
              <w:widowControl w:val="0"/>
              <w:rPr>
                <w:b/>
                <w:bCs/>
                <w:color w:val="000000"/>
                <w:sz w:val="18"/>
                <w:szCs w:val="18"/>
              </w:rPr>
            </w:pPr>
            <w:r w:rsidRPr="00C24D4B">
              <w:rPr>
                <w:b/>
                <w:bCs/>
                <w:color w:val="000000"/>
                <w:sz w:val="18"/>
                <w:szCs w:val="18"/>
              </w:rPr>
              <w:t xml:space="preserve">Importaciones totales </w:t>
            </w:r>
          </w:p>
        </w:tc>
        <w:tc>
          <w:tcPr>
            <w:tcW w:w="1198" w:type="dxa"/>
            <w:shd w:val="clear" w:color="auto" w:fill="F2F2F2"/>
            <w:vAlign w:val="center"/>
            <w:hideMark/>
          </w:tcPr>
          <w:p w14:paraId="629E0B78" w14:textId="497DF69C" w:rsidR="00E406F9" w:rsidRPr="00C24D4B" w:rsidRDefault="00E406F9" w:rsidP="00E406F9">
            <w:pPr>
              <w:widowControl w:val="0"/>
              <w:tabs>
                <w:tab w:val="decimal" w:pos="340"/>
              </w:tabs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47</w:t>
            </w:r>
            <w:r w:rsidRPr="00C24D4B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067.3</w:t>
            </w:r>
          </w:p>
        </w:tc>
        <w:tc>
          <w:tcPr>
            <w:tcW w:w="1199" w:type="dxa"/>
            <w:shd w:val="clear" w:color="auto" w:fill="F2F2F2"/>
            <w:vAlign w:val="center"/>
            <w:hideMark/>
          </w:tcPr>
          <w:p w14:paraId="642AE511" w14:textId="1538A1F4" w:rsidR="00E406F9" w:rsidRPr="00C24D4B" w:rsidRDefault="00E406F9" w:rsidP="00E406F9">
            <w:pPr>
              <w:widowControl w:val="0"/>
              <w:tabs>
                <w:tab w:val="decimal" w:pos="498"/>
              </w:tabs>
              <w:ind w:left="-126" w:right="265"/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-8.3</w:t>
            </w:r>
          </w:p>
        </w:tc>
        <w:tc>
          <w:tcPr>
            <w:tcW w:w="1337" w:type="dxa"/>
            <w:shd w:val="clear" w:color="auto" w:fill="F2F2F2"/>
            <w:vAlign w:val="center"/>
            <w:hideMark/>
          </w:tcPr>
          <w:p w14:paraId="5CA29B49" w14:textId="64D82842" w:rsidR="00E406F9" w:rsidRPr="00C24D4B" w:rsidRDefault="00E406F9" w:rsidP="00E406F9">
            <w:pPr>
              <w:widowControl w:val="0"/>
              <w:ind w:right="211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96</w:t>
            </w:r>
            <w:r w:rsidRPr="00C24D4B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071.5</w:t>
            </w:r>
          </w:p>
        </w:tc>
        <w:tc>
          <w:tcPr>
            <w:tcW w:w="1338" w:type="dxa"/>
            <w:shd w:val="clear" w:color="auto" w:fill="F2F2F2"/>
            <w:vAlign w:val="center"/>
            <w:hideMark/>
          </w:tcPr>
          <w:p w14:paraId="652C1EC0" w14:textId="700F39D3" w:rsidR="00E406F9" w:rsidRPr="00C24D4B" w:rsidRDefault="00E406F9" w:rsidP="00E406F9">
            <w:pPr>
              <w:widowControl w:val="0"/>
              <w:tabs>
                <w:tab w:val="decimal" w:pos="523"/>
              </w:tabs>
              <w:ind w:left="227" w:right="113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-1.5</w:t>
            </w:r>
          </w:p>
        </w:tc>
      </w:tr>
      <w:tr w:rsidR="00E406F9" w14:paraId="48CA486A" w14:textId="77777777" w:rsidTr="00F232B2">
        <w:trPr>
          <w:trHeight w:val="255"/>
          <w:jc w:val="center"/>
        </w:trPr>
        <w:tc>
          <w:tcPr>
            <w:tcW w:w="2747" w:type="dxa"/>
            <w:shd w:val="clear" w:color="auto" w:fill="auto"/>
            <w:vAlign w:val="center"/>
            <w:hideMark/>
          </w:tcPr>
          <w:p w14:paraId="0F9F2A3D" w14:textId="77777777" w:rsidR="00E406F9" w:rsidRPr="00F9707F" w:rsidRDefault="00E406F9" w:rsidP="00E406F9">
            <w:pPr>
              <w:widowControl w:val="0"/>
              <w:ind w:left="113"/>
              <w:rPr>
                <w:color w:val="000000"/>
                <w:sz w:val="18"/>
                <w:szCs w:val="18"/>
              </w:rPr>
            </w:pPr>
            <w:r w:rsidRPr="00F9707F">
              <w:rPr>
                <w:color w:val="000000"/>
                <w:sz w:val="18"/>
                <w:szCs w:val="18"/>
              </w:rPr>
              <w:t>Petroleras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14:paraId="682428FE" w14:textId="5872BAA7" w:rsidR="00E406F9" w:rsidRPr="00F9707F" w:rsidRDefault="00E406F9" w:rsidP="00E406F9">
            <w:pPr>
              <w:widowControl w:val="0"/>
              <w:tabs>
                <w:tab w:val="decimal" w:pos="340"/>
              </w:tabs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3 169.1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4E459960" w14:textId="06292D21" w:rsidR="00E406F9" w:rsidRPr="00F9707F" w:rsidRDefault="00E406F9" w:rsidP="00E406F9">
            <w:pPr>
              <w:widowControl w:val="0"/>
              <w:tabs>
                <w:tab w:val="decimal" w:pos="498"/>
              </w:tabs>
              <w:ind w:left="-126" w:right="265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-3.0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5F19D070" w14:textId="603F39A2" w:rsidR="00E406F9" w:rsidRPr="00F9707F" w:rsidRDefault="00E406F9" w:rsidP="00E406F9">
            <w:pPr>
              <w:widowControl w:val="0"/>
              <w:ind w:right="211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6 785.4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7C5E4D59" w14:textId="4005BA02" w:rsidR="00E406F9" w:rsidRPr="00F9707F" w:rsidRDefault="00E406F9" w:rsidP="00E406F9">
            <w:pPr>
              <w:widowControl w:val="0"/>
              <w:tabs>
                <w:tab w:val="decimal" w:pos="523"/>
              </w:tabs>
              <w:ind w:left="227" w:right="113"/>
              <w:jc w:val="lef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1.1</w:t>
            </w:r>
          </w:p>
        </w:tc>
      </w:tr>
      <w:tr w:rsidR="00E406F9" w14:paraId="67F437D7" w14:textId="77777777" w:rsidTr="00F232B2">
        <w:trPr>
          <w:trHeight w:val="255"/>
          <w:jc w:val="center"/>
        </w:trPr>
        <w:tc>
          <w:tcPr>
            <w:tcW w:w="2747" w:type="dxa"/>
            <w:shd w:val="clear" w:color="auto" w:fill="F2F2F2"/>
            <w:vAlign w:val="center"/>
            <w:hideMark/>
          </w:tcPr>
          <w:p w14:paraId="1348F8BB" w14:textId="77777777" w:rsidR="00E406F9" w:rsidRPr="00F9707F" w:rsidRDefault="00E406F9" w:rsidP="00E406F9">
            <w:pPr>
              <w:widowControl w:val="0"/>
              <w:ind w:left="113"/>
              <w:rPr>
                <w:color w:val="000000"/>
                <w:sz w:val="18"/>
                <w:szCs w:val="18"/>
              </w:rPr>
            </w:pPr>
            <w:r w:rsidRPr="00F9707F">
              <w:rPr>
                <w:color w:val="000000"/>
                <w:sz w:val="18"/>
                <w:szCs w:val="18"/>
              </w:rPr>
              <w:t>No petroleras</w:t>
            </w:r>
          </w:p>
        </w:tc>
        <w:tc>
          <w:tcPr>
            <w:tcW w:w="1198" w:type="dxa"/>
            <w:shd w:val="clear" w:color="auto" w:fill="F2F2F2"/>
            <w:vAlign w:val="center"/>
            <w:hideMark/>
          </w:tcPr>
          <w:p w14:paraId="717AD8D3" w14:textId="2683EE2E" w:rsidR="00E406F9" w:rsidRPr="00F9707F" w:rsidRDefault="00E406F9" w:rsidP="00E406F9">
            <w:pPr>
              <w:widowControl w:val="0"/>
              <w:tabs>
                <w:tab w:val="decimal" w:pos="340"/>
              </w:tabs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43 898.2</w:t>
            </w:r>
          </w:p>
        </w:tc>
        <w:tc>
          <w:tcPr>
            <w:tcW w:w="1199" w:type="dxa"/>
            <w:shd w:val="clear" w:color="auto" w:fill="F2F2F2"/>
            <w:vAlign w:val="center"/>
            <w:hideMark/>
          </w:tcPr>
          <w:p w14:paraId="10DD0E04" w14:textId="10EE4F06" w:rsidR="00E406F9" w:rsidRPr="00F9707F" w:rsidRDefault="00E406F9" w:rsidP="00E406F9">
            <w:pPr>
              <w:widowControl w:val="0"/>
              <w:tabs>
                <w:tab w:val="decimal" w:pos="498"/>
              </w:tabs>
              <w:ind w:left="-126" w:right="265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-8.6</w:t>
            </w:r>
          </w:p>
        </w:tc>
        <w:tc>
          <w:tcPr>
            <w:tcW w:w="1337" w:type="dxa"/>
            <w:shd w:val="clear" w:color="auto" w:fill="F2F2F2"/>
            <w:vAlign w:val="center"/>
            <w:hideMark/>
          </w:tcPr>
          <w:p w14:paraId="0B6F7092" w14:textId="23BC725B" w:rsidR="00E406F9" w:rsidRPr="00F9707F" w:rsidRDefault="00E406F9" w:rsidP="00E406F9">
            <w:pPr>
              <w:widowControl w:val="0"/>
              <w:ind w:right="211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89 286.1</w:t>
            </w:r>
          </w:p>
        </w:tc>
        <w:tc>
          <w:tcPr>
            <w:tcW w:w="1338" w:type="dxa"/>
            <w:shd w:val="clear" w:color="auto" w:fill="F2F2F2"/>
            <w:vAlign w:val="center"/>
            <w:hideMark/>
          </w:tcPr>
          <w:p w14:paraId="4D3E3E98" w14:textId="1C4DBA26" w:rsidR="00E406F9" w:rsidRPr="00F9707F" w:rsidRDefault="00E406F9" w:rsidP="00E406F9">
            <w:pPr>
              <w:widowControl w:val="0"/>
              <w:tabs>
                <w:tab w:val="decimal" w:pos="523"/>
              </w:tabs>
              <w:ind w:left="227" w:right="113"/>
              <w:jc w:val="lef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-1.7</w:t>
            </w:r>
          </w:p>
        </w:tc>
      </w:tr>
      <w:tr w:rsidR="00E406F9" w14:paraId="235A2B50" w14:textId="77777777" w:rsidTr="00F232B2">
        <w:trPr>
          <w:trHeight w:val="255"/>
          <w:jc w:val="center"/>
        </w:trPr>
        <w:tc>
          <w:tcPr>
            <w:tcW w:w="2747" w:type="dxa"/>
            <w:shd w:val="clear" w:color="auto" w:fill="auto"/>
            <w:vAlign w:val="center"/>
            <w:hideMark/>
          </w:tcPr>
          <w:p w14:paraId="1F0F1F28" w14:textId="77777777" w:rsidR="00E406F9" w:rsidRPr="00F9707F" w:rsidRDefault="00E406F9" w:rsidP="00AC4831">
            <w:pPr>
              <w:widowControl w:val="0"/>
              <w:ind w:left="113"/>
              <w:rPr>
                <w:color w:val="000000"/>
                <w:sz w:val="18"/>
                <w:szCs w:val="18"/>
              </w:rPr>
            </w:pPr>
            <w:r w:rsidRPr="00F9707F">
              <w:rPr>
                <w:color w:val="000000"/>
                <w:sz w:val="18"/>
                <w:szCs w:val="18"/>
              </w:rPr>
              <w:t>Bienes de consumo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14:paraId="222AF229" w14:textId="0D11D759" w:rsidR="00E406F9" w:rsidRPr="00F9707F" w:rsidRDefault="00E406F9" w:rsidP="00E406F9">
            <w:pPr>
              <w:widowControl w:val="0"/>
              <w:tabs>
                <w:tab w:val="decimal" w:pos="340"/>
              </w:tabs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F9707F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427.3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6498E450" w14:textId="2B20CEF0" w:rsidR="00E406F9" w:rsidRPr="00F9707F" w:rsidRDefault="00E406F9" w:rsidP="00E406F9">
            <w:pPr>
              <w:widowControl w:val="0"/>
              <w:tabs>
                <w:tab w:val="decimal" w:pos="498"/>
              </w:tabs>
              <w:ind w:left="-126" w:right="265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-10.1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587BAD99" w14:textId="006B62F2" w:rsidR="00E406F9" w:rsidRPr="00F9707F" w:rsidRDefault="00E406F9" w:rsidP="00E406F9">
            <w:pPr>
              <w:widowControl w:val="0"/>
              <w:ind w:right="211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13 170.5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1BBFACF0" w14:textId="2690158F" w:rsidR="00E406F9" w:rsidRPr="00F9707F" w:rsidRDefault="00E406F9" w:rsidP="00E406F9">
            <w:pPr>
              <w:widowControl w:val="0"/>
              <w:tabs>
                <w:tab w:val="decimal" w:pos="523"/>
              </w:tabs>
              <w:ind w:left="227" w:right="113"/>
              <w:jc w:val="lef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-7.</w:t>
            </w:r>
            <w:r w:rsidR="00F15A94">
              <w:rPr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E406F9" w14:paraId="3C63786D" w14:textId="77777777" w:rsidTr="00F232B2">
        <w:trPr>
          <w:trHeight w:val="255"/>
          <w:jc w:val="center"/>
        </w:trPr>
        <w:tc>
          <w:tcPr>
            <w:tcW w:w="2747" w:type="dxa"/>
            <w:shd w:val="clear" w:color="auto" w:fill="F2F2F2"/>
            <w:vAlign w:val="center"/>
            <w:hideMark/>
          </w:tcPr>
          <w:p w14:paraId="553C5169" w14:textId="77777777" w:rsidR="00E406F9" w:rsidRPr="00F9707F" w:rsidRDefault="00E406F9" w:rsidP="00AC4831">
            <w:pPr>
              <w:widowControl w:val="0"/>
              <w:ind w:left="227"/>
              <w:rPr>
                <w:color w:val="000000"/>
                <w:sz w:val="18"/>
                <w:szCs w:val="18"/>
              </w:rPr>
            </w:pPr>
            <w:r w:rsidRPr="00F9707F">
              <w:rPr>
                <w:color w:val="000000"/>
                <w:sz w:val="18"/>
                <w:szCs w:val="18"/>
              </w:rPr>
              <w:t>Petroleras</w:t>
            </w:r>
          </w:p>
        </w:tc>
        <w:tc>
          <w:tcPr>
            <w:tcW w:w="1198" w:type="dxa"/>
            <w:shd w:val="clear" w:color="auto" w:fill="F2F2F2"/>
            <w:vAlign w:val="center"/>
            <w:hideMark/>
          </w:tcPr>
          <w:p w14:paraId="060C0F93" w14:textId="7F9E5A36" w:rsidR="00E406F9" w:rsidRPr="00F9707F" w:rsidRDefault="00E406F9" w:rsidP="00E406F9">
            <w:pPr>
              <w:widowControl w:val="0"/>
              <w:tabs>
                <w:tab w:val="decimal" w:pos="725"/>
              </w:tabs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726.2</w:t>
            </w:r>
          </w:p>
        </w:tc>
        <w:tc>
          <w:tcPr>
            <w:tcW w:w="1199" w:type="dxa"/>
            <w:shd w:val="clear" w:color="auto" w:fill="F2F2F2"/>
            <w:vAlign w:val="center"/>
            <w:hideMark/>
          </w:tcPr>
          <w:p w14:paraId="17BE397F" w14:textId="5667DF34" w:rsidR="00E406F9" w:rsidRPr="00F9707F" w:rsidRDefault="00E406F9" w:rsidP="00E406F9">
            <w:pPr>
              <w:widowControl w:val="0"/>
              <w:tabs>
                <w:tab w:val="decimal" w:pos="498"/>
              </w:tabs>
              <w:ind w:left="-126" w:right="265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-13.4</w:t>
            </w:r>
          </w:p>
        </w:tc>
        <w:tc>
          <w:tcPr>
            <w:tcW w:w="1337" w:type="dxa"/>
            <w:shd w:val="clear" w:color="auto" w:fill="F2F2F2"/>
            <w:vAlign w:val="center"/>
            <w:hideMark/>
          </w:tcPr>
          <w:p w14:paraId="77B06E5D" w14:textId="6B00794B" w:rsidR="00E406F9" w:rsidRPr="00F9707F" w:rsidRDefault="00E406F9" w:rsidP="00E406F9">
            <w:pPr>
              <w:widowControl w:val="0"/>
              <w:ind w:right="211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1 606.8</w:t>
            </w:r>
          </w:p>
        </w:tc>
        <w:tc>
          <w:tcPr>
            <w:tcW w:w="1338" w:type="dxa"/>
            <w:shd w:val="clear" w:color="auto" w:fill="F2F2F2"/>
            <w:vAlign w:val="center"/>
            <w:hideMark/>
          </w:tcPr>
          <w:p w14:paraId="4686CC96" w14:textId="2B6428EE" w:rsidR="00E406F9" w:rsidRPr="00F9707F" w:rsidRDefault="00E406F9" w:rsidP="00E406F9">
            <w:pPr>
              <w:widowControl w:val="0"/>
              <w:tabs>
                <w:tab w:val="decimal" w:pos="523"/>
              </w:tabs>
              <w:ind w:left="227" w:right="113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</w:t>
            </w:r>
          </w:p>
        </w:tc>
      </w:tr>
      <w:tr w:rsidR="00E406F9" w14:paraId="61B8213A" w14:textId="77777777" w:rsidTr="00F232B2">
        <w:trPr>
          <w:trHeight w:val="255"/>
          <w:jc w:val="center"/>
        </w:trPr>
        <w:tc>
          <w:tcPr>
            <w:tcW w:w="2747" w:type="dxa"/>
            <w:shd w:val="clear" w:color="auto" w:fill="auto"/>
            <w:vAlign w:val="center"/>
            <w:hideMark/>
          </w:tcPr>
          <w:p w14:paraId="4F0FB095" w14:textId="77777777" w:rsidR="00E406F9" w:rsidRPr="00F9707F" w:rsidRDefault="00E406F9" w:rsidP="00AC4831">
            <w:pPr>
              <w:widowControl w:val="0"/>
              <w:ind w:left="227"/>
              <w:rPr>
                <w:color w:val="000000"/>
                <w:sz w:val="18"/>
                <w:szCs w:val="18"/>
              </w:rPr>
            </w:pPr>
            <w:r w:rsidRPr="00F9707F">
              <w:rPr>
                <w:color w:val="000000"/>
                <w:sz w:val="18"/>
                <w:szCs w:val="18"/>
              </w:rPr>
              <w:t>No petroleras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14:paraId="27F62CCE" w14:textId="05E9CC49" w:rsidR="00E406F9" w:rsidRPr="00F9707F" w:rsidRDefault="00E406F9" w:rsidP="00E406F9">
            <w:pPr>
              <w:widowControl w:val="0"/>
              <w:tabs>
                <w:tab w:val="decimal" w:pos="340"/>
              </w:tabs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  <w:r w:rsidRPr="00F9707F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701.1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2A21AB29" w14:textId="677C1E93" w:rsidR="00E406F9" w:rsidRPr="00F9707F" w:rsidRDefault="00E406F9" w:rsidP="00E406F9">
            <w:pPr>
              <w:widowControl w:val="0"/>
              <w:tabs>
                <w:tab w:val="decimal" w:pos="498"/>
              </w:tabs>
              <w:ind w:left="-126" w:right="265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-9.6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68B012F1" w14:textId="6E7B653D" w:rsidR="00E406F9" w:rsidRPr="00F9707F" w:rsidRDefault="00E406F9" w:rsidP="00E406F9">
            <w:pPr>
              <w:widowControl w:val="0"/>
              <w:ind w:right="211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11 563.6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5D39997" w14:textId="6A5C574B" w:rsidR="00E406F9" w:rsidRPr="00F9707F" w:rsidRDefault="00E406F9" w:rsidP="00E406F9">
            <w:pPr>
              <w:widowControl w:val="0"/>
              <w:tabs>
                <w:tab w:val="decimal" w:pos="523"/>
              </w:tabs>
              <w:ind w:left="227" w:right="113"/>
              <w:jc w:val="lef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-9.2</w:t>
            </w:r>
          </w:p>
        </w:tc>
      </w:tr>
      <w:tr w:rsidR="00E406F9" w14:paraId="35918EDE" w14:textId="77777777" w:rsidTr="00F232B2">
        <w:trPr>
          <w:trHeight w:val="255"/>
          <w:jc w:val="center"/>
        </w:trPr>
        <w:tc>
          <w:tcPr>
            <w:tcW w:w="2747" w:type="dxa"/>
            <w:shd w:val="clear" w:color="auto" w:fill="F2F2F2"/>
            <w:vAlign w:val="center"/>
            <w:hideMark/>
          </w:tcPr>
          <w:p w14:paraId="6FDF9312" w14:textId="77777777" w:rsidR="00E406F9" w:rsidRPr="00F9707F" w:rsidRDefault="00E406F9" w:rsidP="00AC4831">
            <w:pPr>
              <w:widowControl w:val="0"/>
              <w:ind w:left="113"/>
              <w:rPr>
                <w:color w:val="000000"/>
                <w:sz w:val="18"/>
                <w:szCs w:val="18"/>
              </w:rPr>
            </w:pPr>
            <w:r w:rsidRPr="00F9707F">
              <w:rPr>
                <w:color w:val="000000"/>
                <w:sz w:val="18"/>
                <w:szCs w:val="18"/>
              </w:rPr>
              <w:t>Bienes intermedios</w:t>
            </w:r>
          </w:p>
        </w:tc>
        <w:tc>
          <w:tcPr>
            <w:tcW w:w="1198" w:type="dxa"/>
            <w:shd w:val="clear" w:color="auto" w:fill="F2F2F2"/>
            <w:vAlign w:val="center"/>
            <w:hideMark/>
          </w:tcPr>
          <w:p w14:paraId="6F1A140B" w14:textId="23B2A595" w:rsidR="00E406F9" w:rsidRPr="00F9707F" w:rsidRDefault="00E406F9" w:rsidP="00E406F9">
            <w:pPr>
              <w:widowControl w:val="0"/>
              <w:tabs>
                <w:tab w:val="decimal" w:pos="340"/>
              </w:tabs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36 266.4</w:t>
            </w:r>
          </w:p>
        </w:tc>
        <w:tc>
          <w:tcPr>
            <w:tcW w:w="1199" w:type="dxa"/>
            <w:shd w:val="clear" w:color="auto" w:fill="F2F2F2"/>
            <w:vAlign w:val="center"/>
            <w:hideMark/>
          </w:tcPr>
          <w:p w14:paraId="567FE999" w14:textId="308BDD84" w:rsidR="00E406F9" w:rsidRPr="00F9707F" w:rsidRDefault="00E406F9" w:rsidP="00E406F9">
            <w:pPr>
              <w:widowControl w:val="0"/>
              <w:tabs>
                <w:tab w:val="decimal" w:pos="498"/>
              </w:tabs>
              <w:ind w:left="-126" w:right="265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-7.5</w:t>
            </w:r>
          </w:p>
        </w:tc>
        <w:tc>
          <w:tcPr>
            <w:tcW w:w="1337" w:type="dxa"/>
            <w:shd w:val="clear" w:color="auto" w:fill="F2F2F2"/>
            <w:vAlign w:val="center"/>
            <w:hideMark/>
          </w:tcPr>
          <w:p w14:paraId="04317950" w14:textId="0EB1D8C5" w:rsidR="00E406F9" w:rsidRPr="00F9707F" w:rsidRDefault="00E406F9" w:rsidP="00E406F9">
            <w:pPr>
              <w:widowControl w:val="0"/>
              <w:ind w:right="211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73 947.0</w:t>
            </w:r>
          </w:p>
        </w:tc>
        <w:tc>
          <w:tcPr>
            <w:tcW w:w="1338" w:type="dxa"/>
            <w:shd w:val="clear" w:color="auto" w:fill="F2F2F2"/>
            <w:vAlign w:val="center"/>
            <w:hideMark/>
          </w:tcPr>
          <w:p w14:paraId="7907A6A9" w14:textId="3C350D53" w:rsidR="00E406F9" w:rsidRPr="00F9707F" w:rsidRDefault="00E406F9" w:rsidP="00E406F9">
            <w:pPr>
              <w:widowControl w:val="0"/>
              <w:tabs>
                <w:tab w:val="decimal" w:pos="523"/>
              </w:tabs>
              <w:ind w:left="227" w:right="113"/>
              <w:jc w:val="lef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0.9</w:t>
            </w:r>
          </w:p>
        </w:tc>
      </w:tr>
      <w:tr w:rsidR="00E406F9" w14:paraId="30F7BC7B" w14:textId="77777777" w:rsidTr="00F232B2">
        <w:trPr>
          <w:trHeight w:val="255"/>
          <w:jc w:val="center"/>
        </w:trPr>
        <w:tc>
          <w:tcPr>
            <w:tcW w:w="2747" w:type="dxa"/>
            <w:shd w:val="clear" w:color="auto" w:fill="auto"/>
            <w:vAlign w:val="center"/>
            <w:hideMark/>
          </w:tcPr>
          <w:p w14:paraId="2C229CA9" w14:textId="77777777" w:rsidR="00E406F9" w:rsidRPr="00F9707F" w:rsidRDefault="00E406F9" w:rsidP="00AC4831">
            <w:pPr>
              <w:widowControl w:val="0"/>
              <w:ind w:left="227"/>
              <w:rPr>
                <w:color w:val="000000"/>
                <w:sz w:val="18"/>
                <w:szCs w:val="18"/>
              </w:rPr>
            </w:pPr>
            <w:r w:rsidRPr="00F9707F">
              <w:rPr>
                <w:color w:val="000000"/>
                <w:sz w:val="18"/>
                <w:szCs w:val="18"/>
              </w:rPr>
              <w:t>Petroleras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14:paraId="46E0DA35" w14:textId="57813B8E" w:rsidR="00E406F9" w:rsidRPr="00F9707F" w:rsidRDefault="00E406F9" w:rsidP="00E406F9">
            <w:pPr>
              <w:widowControl w:val="0"/>
              <w:tabs>
                <w:tab w:val="decimal" w:pos="340"/>
              </w:tabs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  <w:r w:rsidRPr="00F9707F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443.0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3B2002CA" w14:textId="2D43AB2C" w:rsidR="00E406F9" w:rsidRPr="00F9707F" w:rsidRDefault="00E406F9" w:rsidP="00E406F9">
            <w:pPr>
              <w:widowControl w:val="0"/>
              <w:tabs>
                <w:tab w:val="decimal" w:pos="498"/>
              </w:tabs>
              <w:ind w:left="-126" w:right="265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0.6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5617C990" w14:textId="64B10ADF" w:rsidR="00E406F9" w:rsidRPr="00F9707F" w:rsidRDefault="00E406F9" w:rsidP="00E406F9">
            <w:pPr>
              <w:widowControl w:val="0"/>
              <w:ind w:right="211"/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  <w:r w:rsidRPr="00F9707F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178.6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99C6C68" w14:textId="145CD504" w:rsidR="00E406F9" w:rsidRPr="00F9707F" w:rsidRDefault="00E406F9" w:rsidP="00E406F9">
            <w:pPr>
              <w:widowControl w:val="0"/>
              <w:tabs>
                <w:tab w:val="decimal" w:pos="523"/>
              </w:tabs>
              <w:ind w:left="227" w:right="113"/>
              <w:jc w:val="lef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0.4</w:t>
            </w:r>
          </w:p>
        </w:tc>
      </w:tr>
      <w:tr w:rsidR="00E406F9" w14:paraId="3A4BDD87" w14:textId="77777777" w:rsidTr="00F232B2">
        <w:trPr>
          <w:trHeight w:val="255"/>
          <w:jc w:val="center"/>
        </w:trPr>
        <w:tc>
          <w:tcPr>
            <w:tcW w:w="2747" w:type="dxa"/>
            <w:shd w:val="clear" w:color="auto" w:fill="F2F2F2"/>
            <w:vAlign w:val="center"/>
            <w:hideMark/>
          </w:tcPr>
          <w:p w14:paraId="2B068756" w14:textId="77777777" w:rsidR="00E406F9" w:rsidRPr="00F9707F" w:rsidRDefault="00E406F9" w:rsidP="00AC4831">
            <w:pPr>
              <w:widowControl w:val="0"/>
              <w:ind w:left="227"/>
              <w:rPr>
                <w:color w:val="000000"/>
                <w:sz w:val="18"/>
                <w:szCs w:val="18"/>
              </w:rPr>
            </w:pPr>
            <w:r w:rsidRPr="00F9707F">
              <w:rPr>
                <w:color w:val="000000"/>
                <w:sz w:val="18"/>
                <w:szCs w:val="18"/>
              </w:rPr>
              <w:t>No petroleras</w:t>
            </w:r>
          </w:p>
        </w:tc>
        <w:tc>
          <w:tcPr>
            <w:tcW w:w="1198" w:type="dxa"/>
            <w:shd w:val="clear" w:color="auto" w:fill="F2F2F2"/>
            <w:vAlign w:val="center"/>
            <w:hideMark/>
          </w:tcPr>
          <w:p w14:paraId="3482C11D" w14:textId="587FDFFF" w:rsidR="00E406F9" w:rsidRPr="00F9707F" w:rsidRDefault="00E406F9" w:rsidP="00E406F9">
            <w:pPr>
              <w:widowControl w:val="0"/>
              <w:tabs>
                <w:tab w:val="decimal" w:pos="34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33 823.4</w:t>
            </w:r>
          </w:p>
        </w:tc>
        <w:tc>
          <w:tcPr>
            <w:tcW w:w="1199" w:type="dxa"/>
            <w:shd w:val="clear" w:color="auto" w:fill="F2F2F2"/>
            <w:vAlign w:val="center"/>
            <w:hideMark/>
          </w:tcPr>
          <w:p w14:paraId="17374B55" w14:textId="56264037" w:rsidR="00E406F9" w:rsidRPr="00F9707F" w:rsidRDefault="00E406F9" w:rsidP="00E406F9">
            <w:pPr>
              <w:widowControl w:val="0"/>
              <w:tabs>
                <w:tab w:val="decimal" w:pos="498"/>
              </w:tabs>
              <w:ind w:left="-126" w:right="265"/>
              <w:jc w:val="lef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-8.0</w:t>
            </w:r>
          </w:p>
        </w:tc>
        <w:tc>
          <w:tcPr>
            <w:tcW w:w="1337" w:type="dxa"/>
            <w:shd w:val="clear" w:color="auto" w:fill="F2F2F2"/>
            <w:vAlign w:val="center"/>
            <w:hideMark/>
          </w:tcPr>
          <w:p w14:paraId="3F51AE88" w14:textId="3681CE33" w:rsidR="00E406F9" w:rsidRPr="00F9707F" w:rsidRDefault="00E406F9" w:rsidP="00E406F9">
            <w:pPr>
              <w:widowControl w:val="0"/>
              <w:ind w:right="21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68 768.4</w:t>
            </w:r>
          </w:p>
        </w:tc>
        <w:tc>
          <w:tcPr>
            <w:tcW w:w="1338" w:type="dxa"/>
            <w:shd w:val="clear" w:color="auto" w:fill="F2F2F2"/>
            <w:vAlign w:val="center"/>
            <w:hideMark/>
          </w:tcPr>
          <w:p w14:paraId="3BA16927" w14:textId="4FBA2663" w:rsidR="00E406F9" w:rsidRPr="00F9707F" w:rsidRDefault="00E406F9" w:rsidP="00E406F9">
            <w:pPr>
              <w:widowControl w:val="0"/>
              <w:tabs>
                <w:tab w:val="decimal" w:pos="523"/>
              </w:tabs>
              <w:ind w:left="227" w:right="113"/>
              <w:jc w:val="lef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0.9</w:t>
            </w:r>
          </w:p>
        </w:tc>
      </w:tr>
      <w:tr w:rsidR="00E406F9" w14:paraId="1C03F4E2" w14:textId="77777777" w:rsidTr="00F232B2">
        <w:trPr>
          <w:trHeight w:val="255"/>
          <w:jc w:val="center"/>
        </w:trPr>
        <w:tc>
          <w:tcPr>
            <w:tcW w:w="2747" w:type="dxa"/>
            <w:shd w:val="clear" w:color="auto" w:fill="auto"/>
            <w:vAlign w:val="center"/>
            <w:hideMark/>
          </w:tcPr>
          <w:p w14:paraId="0B7E4E27" w14:textId="77777777" w:rsidR="00E406F9" w:rsidRPr="00F9707F" w:rsidRDefault="00E406F9" w:rsidP="00AC4831">
            <w:pPr>
              <w:widowControl w:val="0"/>
              <w:ind w:left="113"/>
              <w:rPr>
                <w:color w:val="000000"/>
                <w:sz w:val="18"/>
                <w:szCs w:val="18"/>
              </w:rPr>
            </w:pPr>
            <w:r w:rsidRPr="00F9707F">
              <w:rPr>
                <w:color w:val="000000"/>
                <w:sz w:val="18"/>
                <w:szCs w:val="18"/>
              </w:rPr>
              <w:t>Bienes de capital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14:paraId="0788D3F0" w14:textId="742779F3" w:rsidR="00E406F9" w:rsidRPr="00F9707F" w:rsidRDefault="00E406F9" w:rsidP="00E406F9">
            <w:pPr>
              <w:widowControl w:val="0"/>
              <w:tabs>
                <w:tab w:val="decimal" w:pos="340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  <w:r w:rsidRPr="00F9707F"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373.6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14:paraId="27374048" w14:textId="6EDA122C" w:rsidR="00E406F9" w:rsidRPr="00F9707F" w:rsidRDefault="00E406F9" w:rsidP="00E406F9">
            <w:pPr>
              <w:widowControl w:val="0"/>
              <w:tabs>
                <w:tab w:val="decimal" w:pos="498"/>
              </w:tabs>
              <w:ind w:left="-126" w:right="265"/>
              <w:jc w:val="lef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-11.9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0DA9D670" w14:textId="4CE8E3C7" w:rsidR="00E406F9" w:rsidRPr="00F9707F" w:rsidRDefault="00E406F9" w:rsidP="00E406F9">
            <w:pPr>
              <w:widowControl w:val="0"/>
              <w:ind w:right="211"/>
              <w:jc w:val="righ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8 954.0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479436B7" w14:textId="7F29B9E8" w:rsidR="00E406F9" w:rsidRPr="00F9707F" w:rsidRDefault="00E406F9" w:rsidP="00E406F9">
            <w:pPr>
              <w:widowControl w:val="0"/>
              <w:tabs>
                <w:tab w:val="decimal" w:pos="523"/>
              </w:tabs>
              <w:ind w:left="227" w:right="113"/>
              <w:jc w:val="left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-10.2</w:t>
            </w:r>
          </w:p>
        </w:tc>
      </w:tr>
      <w:tr w:rsidR="00E406F9" w14:paraId="493AD663" w14:textId="77777777" w:rsidTr="00F232B2">
        <w:trPr>
          <w:trHeight w:val="255"/>
          <w:jc w:val="center"/>
        </w:trPr>
        <w:tc>
          <w:tcPr>
            <w:tcW w:w="2747" w:type="dxa"/>
            <w:shd w:val="clear" w:color="auto" w:fill="C0C0C0"/>
            <w:noWrap/>
            <w:vAlign w:val="center"/>
            <w:hideMark/>
          </w:tcPr>
          <w:p w14:paraId="5ED632E1" w14:textId="77777777" w:rsidR="00E406F9" w:rsidRPr="00C24D4B" w:rsidRDefault="00E406F9" w:rsidP="00E406F9">
            <w:pPr>
              <w:widowControl w:val="0"/>
              <w:rPr>
                <w:b/>
                <w:bCs/>
                <w:color w:val="000000"/>
                <w:sz w:val="18"/>
                <w:szCs w:val="18"/>
              </w:rPr>
            </w:pPr>
            <w:r w:rsidRPr="00483CF4">
              <w:rPr>
                <w:b/>
                <w:bCs/>
                <w:color w:val="000000"/>
                <w:sz w:val="18"/>
                <w:szCs w:val="18"/>
                <w:shd w:val="clear" w:color="auto" w:fill="C0C0C0"/>
              </w:rPr>
              <w:t>Sa</w:t>
            </w:r>
            <w:r w:rsidRPr="00C24D4B">
              <w:rPr>
                <w:b/>
                <w:bCs/>
                <w:color w:val="000000"/>
                <w:sz w:val="18"/>
                <w:szCs w:val="18"/>
              </w:rPr>
              <w:t>ldo de la balanza comercial</w:t>
            </w:r>
          </w:p>
        </w:tc>
        <w:tc>
          <w:tcPr>
            <w:tcW w:w="1198" w:type="dxa"/>
            <w:shd w:val="clear" w:color="auto" w:fill="C0C0C0"/>
            <w:vAlign w:val="center"/>
            <w:hideMark/>
          </w:tcPr>
          <w:p w14:paraId="5A6AC518" w14:textId="3F5EB66B" w:rsidR="00E406F9" w:rsidRPr="00C24D4B" w:rsidRDefault="00E406F9" w:rsidP="00E406F9">
            <w:pPr>
              <w:widowControl w:val="0"/>
              <w:tabs>
                <w:tab w:val="decimal" w:pos="340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2 212.4</w:t>
            </w:r>
          </w:p>
        </w:tc>
        <w:tc>
          <w:tcPr>
            <w:tcW w:w="1199" w:type="dxa"/>
            <w:shd w:val="clear" w:color="auto" w:fill="C0C0C0"/>
            <w:vAlign w:val="center"/>
            <w:hideMark/>
          </w:tcPr>
          <w:p w14:paraId="4D17FE03" w14:textId="5103D3EE" w:rsidR="00E406F9" w:rsidRPr="00C24D4B" w:rsidRDefault="00E406F9" w:rsidP="00E406F9">
            <w:pPr>
              <w:widowControl w:val="0"/>
              <w:tabs>
                <w:tab w:val="decimal" w:pos="498"/>
              </w:tabs>
              <w:ind w:left="-126" w:right="265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S.S.</w:t>
            </w:r>
          </w:p>
        </w:tc>
        <w:tc>
          <w:tcPr>
            <w:tcW w:w="1337" w:type="dxa"/>
            <w:shd w:val="clear" w:color="auto" w:fill="C0C0C0"/>
            <w:vAlign w:val="center"/>
            <w:hideMark/>
          </w:tcPr>
          <w:p w14:paraId="2C78A031" w14:textId="2F38042B" w:rsidR="00E406F9" w:rsidRPr="00C24D4B" w:rsidRDefault="00E406F9" w:rsidP="00E406F9">
            <w:pPr>
              <w:widowControl w:val="0"/>
              <w:ind w:right="211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-2 345.6</w:t>
            </w:r>
          </w:p>
        </w:tc>
        <w:tc>
          <w:tcPr>
            <w:tcW w:w="1338" w:type="dxa"/>
            <w:shd w:val="clear" w:color="auto" w:fill="C0C0C0"/>
            <w:vAlign w:val="center"/>
            <w:hideMark/>
          </w:tcPr>
          <w:p w14:paraId="2AA64F3E" w14:textId="38BBDD55" w:rsidR="00E406F9" w:rsidRPr="00C24D4B" w:rsidRDefault="00E406F9" w:rsidP="00E406F9">
            <w:pPr>
              <w:widowControl w:val="0"/>
              <w:tabs>
                <w:tab w:val="decimal" w:pos="523"/>
              </w:tabs>
              <w:ind w:left="227" w:right="113"/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-50.1</w:t>
            </w:r>
          </w:p>
        </w:tc>
      </w:tr>
    </w:tbl>
    <w:p w14:paraId="61420538" w14:textId="14DC5571" w:rsidR="00F47DC0" w:rsidRPr="001E5BC4" w:rsidRDefault="00F47DC0" w:rsidP="00FB46A9">
      <w:pPr>
        <w:pStyle w:val="p0"/>
        <w:keepNext/>
        <w:widowControl/>
        <w:spacing w:before="0"/>
        <w:ind w:left="1666" w:right="-227" w:hanging="602"/>
        <w:jc w:val="left"/>
        <w:rPr>
          <w:rFonts w:ascii="Arial" w:hAnsi="Arial"/>
          <w:color w:val="4D565E"/>
          <w:sz w:val="16"/>
          <w:szCs w:val="16"/>
          <w:lang w:val="es-ES"/>
        </w:rPr>
      </w:pPr>
      <w:r w:rsidRPr="001E5BC4">
        <w:rPr>
          <w:rFonts w:ascii="Arial" w:hAnsi="Arial"/>
          <w:color w:val="4D565E"/>
          <w:sz w:val="16"/>
          <w:szCs w:val="16"/>
          <w:lang w:val="es-ES"/>
        </w:rPr>
        <w:t>Nota:</w:t>
      </w:r>
      <w:r w:rsidRPr="001E5BC4">
        <w:rPr>
          <w:color w:val="4D565E"/>
          <w:sz w:val="16"/>
          <w:szCs w:val="16"/>
        </w:rPr>
        <w:tab/>
      </w:r>
      <w:r w:rsidRPr="001E5BC4">
        <w:rPr>
          <w:rFonts w:ascii="Arial" w:hAnsi="Arial"/>
          <w:color w:val="4D565E"/>
          <w:sz w:val="16"/>
          <w:szCs w:val="16"/>
          <w:lang w:val="es-ES"/>
        </w:rPr>
        <w:t>Debido al redondeo de las cifras, las sumas de los parciales pueden no coincidir con los totales.</w:t>
      </w:r>
    </w:p>
    <w:p w14:paraId="3CCF2849" w14:textId="2A78B0F9" w:rsidR="00F47DC0" w:rsidRDefault="002441F5" w:rsidP="00FB46A9">
      <w:pPr>
        <w:pStyle w:val="p0"/>
        <w:keepLines w:val="0"/>
        <w:spacing w:before="0"/>
        <w:ind w:left="1666" w:right="1368" w:hanging="602"/>
        <w:rPr>
          <w:rFonts w:ascii="Arial" w:hAnsi="Arial"/>
          <w:color w:val="4D565E"/>
          <w:sz w:val="16"/>
          <w:szCs w:val="16"/>
        </w:rPr>
      </w:pPr>
      <w:r w:rsidRPr="001E5BC4">
        <w:rPr>
          <w:rFonts w:ascii="Arial" w:hAnsi="Arial"/>
          <w:color w:val="4D565E"/>
          <w:sz w:val="16"/>
          <w:szCs w:val="16"/>
          <w:vertAlign w:val="superscript"/>
        </w:rPr>
        <w:t>1</w:t>
      </w:r>
      <w:r w:rsidR="007B437F">
        <w:rPr>
          <w:rFonts w:ascii="Arial" w:hAnsi="Arial"/>
          <w:color w:val="4D565E"/>
          <w:sz w:val="16"/>
          <w:szCs w:val="16"/>
          <w:vertAlign w:val="superscript"/>
        </w:rPr>
        <w:t>/</w:t>
      </w:r>
      <w:r w:rsidR="00F47DC0" w:rsidRPr="001E5BC4">
        <w:rPr>
          <w:rFonts w:ascii="Arial" w:hAnsi="Arial"/>
          <w:color w:val="4D565E"/>
          <w:sz w:val="16"/>
          <w:szCs w:val="16"/>
        </w:rPr>
        <w:tab/>
        <w:t>Cifras oportunas.</w:t>
      </w:r>
    </w:p>
    <w:p w14:paraId="0D038489" w14:textId="341B35D8" w:rsidR="00E406F9" w:rsidRPr="001E5BC4" w:rsidRDefault="00E406F9" w:rsidP="00FB46A9">
      <w:pPr>
        <w:pStyle w:val="p0"/>
        <w:keepLines w:val="0"/>
        <w:spacing w:before="0"/>
        <w:ind w:left="1666" w:right="1368" w:hanging="602"/>
        <w:rPr>
          <w:rFonts w:ascii="Arial" w:hAnsi="Arial"/>
          <w:color w:val="4D565E"/>
          <w:sz w:val="16"/>
          <w:szCs w:val="16"/>
        </w:rPr>
      </w:pPr>
      <w:r>
        <w:rPr>
          <w:rFonts w:ascii="Arial" w:hAnsi="Arial"/>
          <w:color w:val="4D565E"/>
          <w:sz w:val="16"/>
          <w:szCs w:val="16"/>
        </w:rPr>
        <w:t xml:space="preserve">S.S. </w:t>
      </w:r>
      <w:r>
        <w:rPr>
          <w:rFonts w:ascii="Arial" w:hAnsi="Arial"/>
          <w:color w:val="4D565E"/>
          <w:sz w:val="16"/>
          <w:szCs w:val="16"/>
        </w:rPr>
        <w:tab/>
        <w:t>Sin signific</w:t>
      </w:r>
      <w:r w:rsidR="00F15A94">
        <w:rPr>
          <w:rFonts w:ascii="Arial" w:hAnsi="Arial"/>
          <w:color w:val="4D565E"/>
          <w:sz w:val="16"/>
          <w:szCs w:val="16"/>
        </w:rPr>
        <w:t>ado.</w:t>
      </w:r>
      <w:r>
        <w:rPr>
          <w:rFonts w:ascii="Arial" w:hAnsi="Arial"/>
          <w:color w:val="4D565E"/>
          <w:sz w:val="16"/>
          <w:szCs w:val="16"/>
        </w:rPr>
        <w:t xml:space="preserve"> </w:t>
      </w:r>
    </w:p>
    <w:p w14:paraId="7FD2BD25" w14:textId="71016886" w:rsidR="00925024" w:rsidRDefault="00F47DC0" w:rsidP="00FB46A9">
      <w:pPr>
        <w:pStyle w:val="p0"/>
        <w:keepLines w:val="0"/>
        <w:spacing w:before="0"/>
        <w:ind w:left="1666" w:right="992" w:hanging="602"/>
        <w:rPr>
          <w:rFonts w:ascii="Arial" w:hAnsi="Arial"/>
          <w:color w:val="4D565E"/>
          <w:spacing w:val="-2"/>
          <w:sz w:val="16"/>
          <w:szCs w:val="16"/>
          <w:lang w:val="es-ES"/>
        </w:rPr>
      </w:pPr>
      <w:r w:rsidRPr="00B26483">
        <w:rPr>
          <w:rFonts w:ascii="Arial" w:hAnsi="Arial"/>
          <w:color w:val="4D565E"/>
          <w:sz w:val="16"/>
          <w:szCs w:val="16"/>
        </w:rPr>
        <w:t>Fuente:</w:t>
      </w:r>
      <w:r w:rsidRPr="00B26483">
        <w:rPr>
          <w:rFonts w:ascii="Arial" w:hAnsi="Arial"/>
          <w:color w:val="4D565E"/>
          <w:sz w:val="16"/>
          <w:szCs w:val="16"/>
        </w:rPr>
        <w:tab/>
      </w:r>
      <w:r w:rsidRPr="00B26483">
        <w:rPr>
          <w:rFonts w:ascii="Arial" w:hAnsi="Arial"/>
          <w:color w:val="4D565E"/>
          <w:spacing w:val="-2"/>
          <w:sz w:val="16"/>
          <w:szCs w:val="16"/>
          <w:lang w:val="es-ES"/>
        </w:rPr>
        <w:t>Servicio de Administración Tributaria</w:t>
      </w:r>
      <w:r w:rsidRPr="00B26483">
        <w:rPr>
          <w:rFonts w:ascii="Arial" w:hAnsi="Arial"/>
          <w:color w:val="4D565E"/>
          <w:spacing w:val="-2"/>
          <w:sz w:val="16"/>
          <w:szCs w:val="16"/>
        </w:rPr>
        <w:t xml:space="preserve"> (</w:t>
      </w:r>
      <w:proofErr w:type="spellStart"/>
      <w:r w:rsidRPr="00B26483">
        <w:rPr>
          <w:rFonts w:ascii="Arial" w:hAnsi="Arial"/>
          <w:smallCaps/>
          <w:color w:val="4D565E"/>
          <w:spacing w:val="-2"/>
          <w:sz w:val="16"/>
          <w:szCs w:val="16"/>
          <w:lang w:val="es-ES"/>
        </w:rPr>
        <w:t>sat</w:t>
      </w:r>
      <w:proofErr w:type="spellEnd"/>
      <w:r w:rsidRPr="00B26483">
        <w:rPr>
          <w:rFonts w:ascii="Arial" w:hAnsi="Arial"/>
          <w:smallCaps/>
          <w:color w:val="4D565E"/>
          <w:spacing w:val="-2"/>
          <w:sz w:val="16"/>
          <w:szCs w:val="16"/>
          <w:lang w:val="es-ES"/>
        </w:rPr>
        <w:t>)</w:t>
      </w:r>
      <w:r w:rsidRPr="00B26483">
        <w:rPr>
          <w:rFonts w:ascii="Arial" w:hAnsi="Arial"/>
          <w:color w:val="4D565E"/>
          <w:spacing w:val="-2"/>
          <w:sz w:val="16"/>
          <w:szCs w:val="16"/>
          <w:lang w:val="es-ES"/>
        </w:rPr>
        <w:t>, Secretaría de Economía (</w:t>
      </w:r>
      <w:r w:rsidRPr="00B26483">
        <w:rPr>
          <w:rFonts w:ascii="Arial" w:hAnsi="Arial"/>
          <w:smallCaps/>
          <w:color w:val="4D565E"/>
          <w:spacing w:val="-2"/>
          <w:sz w:val="16"/>
          <w:szCs w:val="16"/>
          <w:lang w:val="es-ES"/>
        </w:rPr>
        <w:t>se)</w:t>
      </w:r>
      <w:r w:rsidRPr="00B26483">
        <w:rPr>
          <w:rFonts w:ascii="Arial" w:hAnsi="Arial"/>
          <w:color w:val="4D565E"/>
          <w:spacing w:val="-2"/>
          <w:sz w:val="16"/>
          <w:szCs w:val="16"/>
          <w:lang w:val="es-ES"/>
        </w:rPr>
        <w:t xml:space="preserve">, Banco de México e </w:t>
      </w:r>
      <w:r w:rsidRPr="00B26483">
        <w:rPr>
          <w:rFonts w:ascii="Arial" w:hAnsi="Arial"/>
          <w:smallCaps/>
          <w:color w:val="4D565E"/>
          <w:spacing w:val="-2"/>
          <w:sz w:val="16"/>
          <w:szCs w:val="16"/>
          <w:lang w:val="es-ES"/>
        </w:rPr>
        <w:t>inegi</w:t>
      </w:r>
      <w:r w:rsidRPr="00B26483">
        <w:rPr>
          <w:rFonts w:ascii="Arial" w:hAnsi="Arial"/>
          <w:color w:val="4D565E"/>
          <w:spacing w:val="-2"/>
          <w:sz w:val="16"/>
          <w:szCs w:val="16"/>
          <w:lang w:val="es-ES"/>
        </w:rPr>
        <w:t>. Balanza Comercial de Mercancías de México</w:t>
      </w:r>
      <w:r w:rsidR="007D213A" w:rsidRPr="00B26483">
        <w:rPr>
          <w:rFonts w:ascii="Arial" w:hAnsi="Arial"/>
          <w:color w:val="4D565E"/>
          <w:spacing w:val="-2"/>
          <w:sz w:val="16"/>
          <w:szCs w:val="16"/>
          <w:lang w:val="es-ES"/>
        </w:rPr>
        <w:t xml:space="preserve"> </w:t>
      </w:r>
      <w:r w:rsidR="007D213A" w:rsidRPr="00B26483">
        <w:rPr>
          <w:rFonts w:ascii="Arial" w:hAnsi="Arial"/>
          <w:color w:val="4D565E"/>
          <w:spacing w:val="3"/>
          <w:sz w:val="16"/>
          <w:szCs w:val="16"/>
          <w:lang w:val="es-ES"/>
        </w:rPr>
        <w:t>(</w:t>
      </w:r>
      <w:proofErr w:type="spellStart"/>
      <w:r w:rsidR="007D213A" w:rsidRPr="00B26483">
        <w:rPr>
          <w:rFonts w:ascii="Arial" w:hAnsi="Arial"/>
          <w:smallCaps/>
          <w:color w:val="4D565E"/>
          <w:spacing w:val="-2"/>
          <w:sz w:val="16"/>
          <w:szCs w:val="16"/>
          <w:lang w:val="es-ES"/>
        </w:rPr>
        <w:t>bcmm</w:t>
      </w:r>
      <w:proofErr w:type="spellEnd"/>
      <w:r w:rsidR="007D213A" w:rsidRPr="00B26483">
        <w:rPr>
          <w:rFonts w:ascii="Arial" w:hAnsi="Arial"/>
          <w:smallCaps/>
          <w:color w:val="4D565E"/>
          <w:spacing w:val="-2"/>
          <w:sz w:val="16"/>
          <w:szCs w:val="16"/>
          <w:lang w:val="es-ES"/>
        </w:rPr>
        <w:t>)</w:t>
      </w:r>
      <w:r w:rsidRPr="00B26483">
        <w:rPr>
          <w:rFonts w:ascii="Arial" w:hAnsi="Arial"/>
          <w:color w:val="4D565E"/>
          <w:spacing w:val="-2"/>
          <w:sz w:val="16"/>
          <w:szCs w:val="16"/>
          <w:lang w:val="es-ES"/>
        </w:rPr>
        <w:t>, 202</w:t>
      </w:r>
      <w:r w:rsidR="007B437F" w:rsidRPr="00B26483">
        <w:rPr>
          <w:rFonts w:ascii="Arial" w:hAnsi="Arial"/>
          <w:color w:val="4D565E"/>
          <w:spacing w:val="-2"/>
          <w:sz w:val="16"/>
          <w:szCs w:val="16"/>
          <w:lang w:val="es-ES"/>
        </w:rPr>
        <w:t>5</w:t>
      </w:r>
      <w:r w:rsidRPr="00B26483">
        <w:rPr>
          <w:rFonts w:ascii="Arial" w:hAnsi="Arial"/>
          <w:color w:val="4D565E"/>
          <w:spacing w:val="-2"/>
          <w:sz w:val="16"/>
          <w:szCs w:val="16"/>
          <w:lang w:val="es-ES"/>
        </w:rPr>
        <w:t>.</w:t>
      </w:r>
    </w:p>
    <w:p w14:paraId="5E13D9E2" w14:textId="77777777" w:rsidR="00925024" w:rsidRDefault="00925024">
      <w:pPr>
        <w:jc w:val="left"/>
        <w:rPr>
          <w:snapToGrid w:val="0"/>
          <w:color w:val="4D565E"/>
          <w:spacing w:val="-2"/>
          <w:sz w:val="16"/>
          <w:szCs w:val="16"/>
          <w:lang w:val="es-ES"/>
        </w:rPr>
      </w:pPr>
      <w:r>
        <w:rPr>
          <w:color w:val="4D565E"/>
          <w:spacing w:val="-2"/>
          <w:sz w:val="16"/>
          <w:szCs w:val="16"/>
          <w:lang w:val="es-ES"/>
        </w:rPr>
        <w:br w:type="page"/>
      </w:r>
    </w:p>
    <w:p w14:paraId="55386ED9" w14:textId="77777777" w:rsidR="00F47DC0" w:rsidRPr="00B26483" w:rsidRDefault="00F47DC0" w:rsidP="00350C21">
      <w:pPr>
        <w:pStyle w:val="p0"/>
        <w:keepLines w:val="0"/>
        <w:spacing w:before="0"/>
        <w:ind w:left="1843" w:right="992" w:hanging="567"/>
        <w:rPr>
          <w:rFonts w:ascii="Arial" w:hAnsi="Arial"/>
          <w:color w:val="4D565E"/>
          <w:sz w:val="16"/>
          <w:szCs w:val="16"/>
        </w:rPr>
      </w:pPr>
    </w:p>
    <w:p w14:paraId="251042A0" w14:textId="4EDC851A" w:rsidR="00F47DC0" w:rsidRDefault="00F47DC0" w:rsidP="00BA2D8B">
      <w:pPr>
        <w:pStyle w:val="titulos"/>
        <w:spacing w:before="0"/>
        <w:ind w:left="284"/>
        <w:rPr>
          <w:rFonts w:ascii="Arial Negrita" w:hAnsi="Arial Negrita"/>
          <w:i w:val="0"/>
          <w:iCs/>
          <w:u w:val="none"/>
        </w:rPr>
      </w:pPr>
      <w:r w:rsidRPr="00C24D4B">
        <w:rPr>
          <w:rFonts w:ascii="Arial Negrita" w:hAnsi="Arial Negrita"/>
          <w:i w:val="0"/>
          <w:iCs/>
          <w:u w:val="none"/>
        </w:rPr>
        <w:t xml:space="preserve">Saldo de la balanza comercial de mercancías </w:t>
      </w:r>
    </w:p>
    <w:p w14:paraId="4E7AE6AC" w14:textId="7CF9CAEE" w:rsidR="00265891" w:rsidRDefault="002540BA" w:rsidP="002540BA">
      <w:pPr>
        <w:pStyle w:val="Textoindependiente211"/>
        <w:keepNext/>
        <w:keepLines/>
        <w:numPr>
          <w:ilvl w:val="12"/>
          <w:numId w:val="0"/>
        </w:numPr>
        <w:spacing w:before="240" w:after="80" w:line="300" w:lineRule="exact"/>
        <w:rPr>
          <w:sz w:val="24"/>
          <w:lang w:val="es-MX"/>
        </w:rPr>
      </w:pPr>
      <w:r>
        <w:rPr>
          <w:sz w:val="24"/>
          <w:lang w:val="es-MX"/>
        </w:rPr>
        <w:t>E</w:t>
      </w:r>
      <w:r w:rsidRPr="002540BA">
        <w:rPr>
          <w:sz w:val="24"/>
          <w:lang w:val="es-MX"/>
        </w:rPr>
        <w:t>n</w:t>
      </w:r>
      <w:r w:rsidR="001F7E57">
        <w:rPr>
          <w:sz w:val="24"/>
          <w:lang w:val="es-MX"/>
        </w:rPr>
        <w:t xml:space="preserve"> </w:t>
      </w:r>
      <w:r w:rsidR="00E31E09">
        <w:rPr>
          <w:sz w:val="24"/>
          <w:lang w:val="es-MX"/>
        </w:rPr>
        <w:t xml:space="preserve">febrero </w:t>
      </w:r>
      <w:r w:rsidRPr="002540BA">
        <w:rPr>
          <w:sz w:val="24"/>
          <w:lang w:val="es-MX"/>
        </w:rPr>
        <w:t>de 2025</w:t>
      </w:r>
      <w:r>
        <w:rPr>
          <w:sz w:val="24"/>
          <w:lang w:val="es-MX"/>
        </w:rPr>
        <w:t>, l</w:t>
      </w:r>
      <w:r w:rsidRPr="002540BA">
        <w:rPr>
          <w:sz w:val="24"/>
          <w:lang w:val="es-MX"/>
        </w:rPr>
        <w:t>a información oportuna de comercio exterior indic</w:t>
      </w:r>
      <w:r>
        <w:rPr>
          <w:sz w:val="24"/>
          <w:lang w:val="es-MX"/>
        </w:rPr>
        <w:t>ó</w:t>
      </w:r>
      <w:r w:rsidRPr="002540BA">
        <w:rPr>
          <w:sz w:val="24"/>
          <w:lang w:val="es-MX"/>
        </w:rPr>
        <w:t xml:space="preserve"> un </w:t>
      </w:r>
      <w:r w:rsidR="00AD68A2">
        <w:rPr>
          <w:sz w:val="24"/>
          <w:lang w:val="es-MX"/>
        </w:rPr>
        <w:t>superávit</w:t>
      </w:r>
      <w:r w:rsidRPr="002540BA">
        <w:rPr>
          <w:sz w:val="24"/>
          <w:lang w:val="es-MX"/>
        </w:rPr>
        <w:t xml:space="preserve"> comercial de </w:t>
      </w:r>
      <w:r w:rsidR="00AD68A2">
        <w:rPr>
          <w:sz w:val="24"/>
          <w:lang w:val="es-MX"/>
        </w:rPr>
        <w:t>2</w:t>
      </w:r>
      <w:r w:rsidRPr="006E4958">
        <w:t> </w:t>
      </w:r>
      <w:r w:rsidR="00AD68A2">
        <w:rPr>
          <w:sz w:val="24"/>
          <w:lang w:val="es-MX"/>
        </w:rPr>
        <w:t>212</w:t>
      </w:r>
      <w:r w:rsidRPr="002540BA">
        <w:rPr>
          <w:sz w:val="24"/>
          <w:lang w:val="es-MX"/>
        </w:rPr>
        <w:t xml:space="preserve"> millones de dólares. </w:t>
      </w:r>
      <w:r w:rsidR="00265891" w:rsidRPr="00265891">
        <w:rPr>
          <w:sz w:val="24"/>
          <w:lang w:val="es-MX"/>
        </w:rPr>
        <w:t>Dicho saldo se compara con el déficit de 4</w:t>
      </w:r>
      <w:r w:rsidR="00265891" w:rsidRPr="006E4958">
        <w:t> </w:t>
      </w:r>
      <w:r w:rsidR="00E31E09" w:rsidRPr="00265891">
        <w:rPr>
          <w:sz w:val="24"/>
          <w:lang w:val="es-MX"/>
        </w:rPr>
        <w:t>558</w:t>
      </w:r>
      <w:r w:rsidR="00E31E09">
        <w:rPr>
          <w:sz w:val="24"/>
          <w:lang w:val="es-MX"/>
        </w:rPr>
        <w:t> </w:t>
      </w:r>
      <w:r w:rsidR="00265891" w:rsidRPr="00265891">
        <w:rPr>
          <w:sz w:val="24"/>
          <w:lang w:val="es-MX"/>
        </w:rPr>
        <w:t>millones de dólares reportado en enero. El aumento del saldo comercial</w:t>
      </w:r>
      <w:r w:rsidR="00E31E09">
        <w:rPr>
          <w:sz w:val="24"/>
          <w:lang w:val="es-MX"/>
        </w:rPr>
        <w:t>,</w:t>
      </w:r>
      <w:r w:rsidR="00265891" w:rsidRPr="00265891">
        <w:rPr>
          <w:sz w:val="24"/>
          <w:lang w:val="es-MX"/>
        </w:rPr>
        <w:t xml:space="preserve"> entre enero y febrero</w:t>
      </w:r>
      <w:r w:rsidR="00E31E09">
        <w:rPr>
          <w:sz w:val="24"/>
          <w:lang w:val="es-MX"/>
        </w:rPr>
        <w:t>,</w:t>
      </w:r>
      <w:r w:rsidR="00265891" w:rsidRPr="00265891">
        <w:rPr>
          <w:sz w:val="24"/>
          <w:lang w:val="es-MX"/>
        </w:rPr>
        <w:t xml:space="preserve"> se originó de un incremento en el saldo de la balanza de productos no petroleros </w:t>
      </w:r>
      <w:r w:rsidR="00265891" w:rsidRPr="006E4958">
        <w:t>—</w:t>
      </w:r>
      <w:r w:rsidR="00265891" w:rsidRPr="00265891">
        <w:rPr>
          <w:sz w:val="24"/>
          <w:lang w:val="es-MX"/>
        </w:rPr>
        <w:t>que pasó de un déficit de 2</w:t>
      </w:r>
      <w:r w:rsidR="00265891" w:rsidRPr="006E4958">
        <w:t> </w:t>
      </w:r>
      <w:r w:rsidR="00265891" w:rsidRPr="00265891">
        <w:rPr>
          <w:sz w:val="24"/>
          <w:lang w:val="es-MX"/>
        </w:rPr>
        <w:t>599 millones de dólares</w:t>
      </w:r>
      <w:r w:rsidR="00D039E3">
        <w:rPr>
          <w:sz w:val="24"/>
          <w:lang w:val="es-MX"/>
        </w:rPr>
        <w:t>,</w:t>
      </w:r>
      <w:r w:rsidR="00265891" w:rsidRPr="00265891">
        <w:rPr>
          <w:sz w:val="24"/>
          <w:lang w:val="es-MX"/>
        </w:rPr>
        <w:t xml:space="preserve"> en enero</w:t>
      </w:r>
      <w:r w:rsidR="00D039E3">
        <w:rPr>
          <w:sz w:val="24"/>
          <w:lang w:val="es-MX"/>
        </w:rPr>
        <w:t>,</w:t>
      </w:r>
      <w:r w:rsidR="00265891" w:rsidRPr="00265891">
        <w:rPr>
          <w:sz w:val="24"/>
          <w:lang w:val="es-MX"/>
        </w:rPr>
        <w:t xml:space="preserve"> a un superávit de 3</w:t>
      </w:r>
      <w:r w:rsidR="00265891" w:rsidRPr="006E4958">
        <w:t> </w:t>
      </w:r>
      <w:r w:rsidR="00D039E3" w:rsidRPr="00265891">
        <w:rPr>
          <w:sz w:val="24"/>
          <w:lang w:val="es-MX"/>
        </w:rPr>
        <w:t>393</w:t>
      </w:r>
      <w:r w:rsidR="00D039E3">
        <w:rPr>
          <w:sz w:val="24"/>
          <w:lang w:val="es-MX"/>
        </w:rPr>
        <w:t> </w:t>
      </w:r>
      <w:r w:rsidR="00265891" w:rsidRPr="00265891">
        <w:rPr>
          <w:sz w:val="24"/>
          <w:lang w:val="es-MX"/>
        </w:rPr>
        <w:t>millones de dólares</w:t>
      </w:r>
      <w:r w:rsidR="00265891">
        <w:rPr>
          <w:sz w:val="24"/>
          <w:lang w:val="es-MX"/>
        </w:rPr>
        <w:t>,</w:t>
      </w:r>
      <w:r w:rsidR="00265891" w:rsidRPr="00265891">
        <w:rPr>
          <w:sz w:val="24"/>
          <w:lang w:val="es-MX"/>
        </w:rPr>
        <w:t xml:space="preserve"> en febrero</w:t>
      </w:r>
      <w:r w:rsidR="00265891" w:rsidRPr="006E4958">
        <w:t>—</w:t>
      </w:r>
      <w:r w:rsidR="00265891" w:rsidRPr="00265891">
        <w:rPr>
          <w:sz w:val="24"/>
          <w:lang w:val="es-MX"/>
        </w:rPr>
        <w:t xml:space="preserve"> y de un menor déficit de la balanza de productos petroleros </w:t>
      </w:r>
      <w:r w:rsidR="00265891" w:rsidRPr="006E4958">
        <w:t>—</w:t>
      </w:r>
      <w:r w:rsidR="00265891" w:rsidRPr="00265891">
        <w:rPr>
          <w:sz w:val="24"/>
          <w:lang w:val="es-MX"/>
        </w:rPr>
        <w:t>que pasó de 1</w:t>
      </w:r>
      <w:r w:rsidR="00265891" w:rsidRPr="006E4958">
        <w:t> </w:t>
      </w:r>
      <w:r w:rsidR="00265891" w:rsidRPr="00265891">
        <w:rPr>
          <w:sz w:val="24"/>
          <w:lang w:val="es-MX"/>
        </w:rPr>
        <w:t>959 millones de dólares a 1</w:t>
      </w:r>
      <w:r w:rsidR="00265891" w:rsidRPr="006E4958">
        <w:t> </w:t>
      </w:r>
      <w:r w:rsidR="00265891" w:rsidRPr="00265891">
        <w:rPr>
          <w:sz w:val="24"/>
          <w:lang w:val="es-MX"/>
        </w:rPr>
        <w:t>181 millones de dólares</w:t>
      </w:r>
      <w:r w:rsidR="00265891">
        <w:rPr>
          <w:sz w:val="24"/>
          <w:lang w:val="es-MX"/>
        </w:rPr>
        <w:t>,</w:t>
      </w:r>
      <w:r w:rsidR="00265891" w:rsidRPr="00265891">
        <w:rPr>
          <w:sz w:val="24"/>
          <w:lang w:val="es-MX"/>
        </w:rPr>
        <w:t xml:space="preserve"> en esa misma comparación</w:t>
      </w:r>
      <w:r w:rsidR="00265891" w:rsidRPr="006E4958">
        <w:t>—</w:t>
      </w:r>
      <w:r w:rsidR="00265891" w:rsidRPr="00265891">
        <w:rPr>
          <w:sz w:val="24"/>
          <w:lang w:val="es-MX"/>
        </w:rPr>
        <w:t>.</w:t>
      </w:r>
      <w:r w:rsidR="00265891" w:rsidRPr="00E60A04">
        <w:rPr>
          <w:rFonts w:cs="Arial"/>
          <w:sz w:val="24"/>
          <w:szCs w:val="24"/>
          <w:vertAlign w:val="superscript"/>
        </w:rPr>
        <w:footnoteReference w:id="2"/>
      </w:r>
    </w:p>
    <w:p w14:paraId="10AC6642" w14:textId="313F85EF" w:rsidR="005906F0" w:rsidRDefault="005906F0" w:rsidP="005906F0">
      <w:pPr>
        <w:pStyle w:val="Textoindependiente21"/>
        <w:numPr>
          <w:ilvl w:val="12"/>
          <w:numId w:val="0"/>
        </w:numPr>
        <w:spacing w:before="240"/>
        <w:rPr>
          <w:color w:val="auto"/>
        </w:rPr>
      </w:pPr>
      <w:r w:rsidRPr="00E074CF">
        <w:rPr>
          <w:color w:val="auto"/>
        </w:rPr>
        <w:t xml:space="preserve">Para </w:t>
      </w:r>
      <w:r>
        <w:rPr>
          <w:color w:val="auto"/>
        </w:rPr>
        <w:t xml:space="preserve">el primer bimestre de </w:t>
      </w:r>
      <w:r w:rsidRPr="00E074CF">
        <w:rPr>
          <w:color w:val="auto"/>
        </w:rPr>
        <w:t>202</w:t>
      </w:r>
      <w:r>
        <w:rPr>
          <w:color w:val="auto"/>
        </w:rPr>
        <w:t>5</w:t>
      </w:r>
      <w:r w:rsidRPr="00E074CF">
        <w:rPr>
          <w:color w:val="auto"/>
        </w:rPr>
        <w:t>,</w:t>
      </w:r>
      <w:r w:rsidRPr="005906F0">
        <w:rPr>
          <w:color w:val="auto"/>
        </w:rPr>
        <w:t xml:space="preserve"> la balanza comercial presentó un déficit de </w:t>
      </w:r>
      <w:r w:rsidR="00FA015E">
        <w:rPr>
          <w:color w:val="auto"/>
        </w:rPr>
        <w:t>2</w:t>
      </w:r>
      <w:r w:rsidRPr="005906F0">
        <w:rPr>
          <w:color w:val="auto"/>
        </w:rPr>
        <w:t> </w:t>
      </w:r>
      <w:r w:rsidR="00AD68A2">
        <w:rPr>
          <w:color w:val="auto"/>
        </w:rPr>
        <w:t>346</w:t>
      </w:r>
      <w:r w:rsidRPr="005906F0">
        <w:rPr>
          <w:color w:val="auto"/>
        </w:rPr>
        <w:t> millones de dólares. En el mismo periodo de 202</w:t>
      </w:r>
      <w:r w:rsidR="00FA015E">
        <w:rPr>
          <w:color w:val="auto"/>
        </w:rPr>
        <w:t>4</w:t>
      </w:r>
      <w:r w:rsidRPr="005906F0">
        <w:rPr>
          <w:color w:val="auto"/>
        </w:rPr>
        <w:t xml:space="preserve"> registró un déficit de </w:t>
      </w:r>
      <w:r w:rsidR="00AD68A2">
        <w:rPr>
          <w:color w:val="auto"/>
        </w:rPr>
        <w:t>4</w:t>
      </w:r>
      <w:r w:rsidRPr="005906F0">
        <w:rPr>
          <w:color w:val="auto"/>
        </w:rPr>
        <w:t> </w:t>
      </w:r>
      <w:r w:rsidR="00AD68A2">
        <w:rPr>
          <w:color w:val="auto"/>
        </w:rPr>
        <w:t>698</w:t>
      </w:r>
      <w:r w:rsidRPr="005906F0">
        <w:rPr>
          <w:color w:val="auto"/>
        </w:rPr>
        <w:t xml:space="preserve"> millones de dólares.</w:t>
      </w:r>
    </w:p>
    <w:p w14:paraId="44E4B8C4" w14:textId="7DB7D953" w:rsidR="006E4958" w:rsidRPr="003F4F46" w:rsidRDefault="006E4958" w:rsidP="002540BA">
      <w:pPr>
        <w:pStyle w:val="Textoindependiente21"/>
        <w:numPr>
          <w:ilvl w:val="12"/>
          <w:numId w:val="0"/>
        </w:numPr>
        <w:spacing w:before="240"/>
        <w:jc w:val="center"/>
        <w:rPr>
          <w:rFonts w:cs="Arial"/>
          <w:bCs/>
          <w:color w:val="4D565E"/>
          <w:sz w:val="20"/>
          <w:szCs w:val="18"/>
        </w:rPr>
      </w:pPr>
      <w:r w:rsidRPr="003F4F46">
        <w:rPr>
          <w:rFonts w:cs="Arial"/>
          <w:bCs/>
          <w:color w:val="4D565E"/>
          <w:sz w:val="20"/>
          <w:szCs w:val="18"/>
        </w:rPr>
        <w:t>Cuadro 2</w:t>
      </w:r>
    </w:p>
    <w:p w14:paraId="1590FE17" w14:textId="53CEAD2B" w:rsidR="006E4958" w:rsidRPr="003F4F46" w:rsidRDefault="00505E32" w:rsidP="00505E32">
      <w:pPr>
        <w:pStyle w:val="p01"/>
        <w:keepNext/>
        <w:widowControl/>
        <w:spacing w:before="0"/>
        <w:jc w:val="center"/>
        <w:outlineLvl w:val="0"/>
        <w:rPr>
          <w:rFonts w:ascii="Arial" w:hAnsi="Arial" w:cs="Arial"/>
          <w:b/>
          <w:color w:val="003057"/>
          <w:sz w:val="22"/>
          <w:lang w:val="es-MX"/>
        </w:rPr>
      </w:pPr>
      <w:r w:rsidRPr="003F4F46">
        <w:rPr>
          <w:rFonts w:ascii="Arial" w:hAnsi="Arial" w:cs="Arial"/>
          <w:b/>
          <w:color w:val="003057"/>
          <w:sz w:val="22"/>
          <w:lang w:val="es-MX"/>
        </w:rPr>
        <w:t>B</w:t>
      </w:r>
      <w:r w:rsidR="006E4958" w:rsidRPr="003F4F46">
        <w:rPr>
          <w:rFonts w:ascii="Arial" w:hAnsi="Arial" w:cs="Arial"/>
          <w:b/>
          <w:color w:val="003057"/>
          <w:sz w:val="22"/>
          <w:lang w:val="es-MX"/>
        </w:rPr>
        <w:t xml:space="preserve">alanza </w:t>
      </w:r>
      <w:r w:rsidRPr="003F4F46">
        <w:rPr>
          <w:rFonts w:ascii="Arial" w:hAnsi="Arial" w:cs="Arial"/>
          <w:b/>
          <w:color w:val="003057"/>
          <w:sz w:val="22"/>
          <w:lang w:val="es-MX"/>
        </w:rPr>
        <w:t>C</w:t>
      </w:r>
      <w:r w:rsidR="006E4958" w:rsidRPr="003F4F46">
        <w:rPr>
          <w:rFonts w:ascii="Arial" w:hAnsi="Arial" w:cs="Arial"/>
          <w:b/>
          <w:color w:val="003057"/>
          <w:sz w:val="22"/>
          <w:lang w:val="es-MX"/>
        </w:rPr>
        <w:t xml:space="preserve">omercial de </w:t>
      </w:r>
      <w:r w:rsidRPr="003F4F46">
        <w:rPr>
          <w:rFonts w:ascii="Arial" w:hAnsi="Arial" w:cs="Arial"/>
          <w:b/>
          <w:color w:val="003057"/>
          <w:sz w:val="22"/>
          <w:lang w:val="es-MX"/>
        </w:rPr>
        <w:t>M</w:t>
      </w:r>
      <w:r w:rsidR="006E4958" w:rsidRPr="003F4F46">
        <w:rPr>
          <w:rFonts w:ascii="Arial" w:hAnsi="Arial" w:cs="Arial"/>
          <w:b/>
          <w:color w:val="003057"/>
          <w:sz w:val="22"/>
          <w:lang w:val="es-MX"/>
        </w:rPr>
        <w:t xml:space="preserve">ercancías de </w:t>
      </w:r>
      <w:r w:rsidRPr="003F4F46">
        <w:rPr>
          <w:rFonts w:ascii="Arial" w:hAnsi="Arial" w:cs="Arial"/>
          <w:b/>
          <w:color w:val="003057"/>
          <w:sz w:val="22"/>
          <w:lang w:val="es-MX"/>
        </w:rPr>
        <w:t>M</w:t>
      </w:r>
      <w:r w:rsidR="006E4958" w:rsidRPr="003F4F46">
        <w:rPr>
          <w:rFonts w:ascii="Arial" w:hAnsi="Arial" w:cs="Arial"/>
          <w:b/>
          <w:color w:val="003057"/>
          <w:sz w:val="22"/>
          <w:lang w:val="es-MX"/>
        </w:rPr>
        <w:t>éxico</w:t>
      </w:r>
    </w:p>
    <w:p w14:paraId="11CE6C8E" w14:textId="3E222C99" w:rsidR="002441F5" w:rsidRPr="003F4F46" w:rsidRDefault="002441F5" w:rsidP="002441F5">
      <w:pPr>
        <w:pStyle w:val="BI-cuadrogrficaperiodo"/>
        <w:rPr>
          <w:color w:val="27251F"/>
        </w:rPr>
      </w:pPr>
      <w:r w:rsidRPr="003F4F46">
        <w:rPr>
          <w:color w:val="27251F"/>
        </w:rPr>
        <w:t xml:space="preserve">a </w:t>
      </w:r>
      <w:r w:rsidR="00CB2F3E" w:rsidRPr="003F4F46">
        <w:rPr>
          <w:color w:val="27251F"/>
        </w:rPr>
        <w:t>febrero</w:t>
      </w:r>
      <w:r w:rsidRPr="003F4F46">
        <w:rPr>
          <w:color w:val="27251F"/>
        </w:rPr>
        <w:t xml:space="preserve"> de 202</w:t>
      </w:r>
      <w:r w:rsidR="00AD65BE" w:rsidRPr="003F4F46">
        <w:rPr>
          <w:color w:val="27251F"/>
        </w:rPr>
        <w:t>5</w:t>
      </w:r>
    </w:p>
    <w:p w14:paraId="76706562" w14:textId="0821BFF9" w:rsidR="006E4958" w:rsidRPr="003F4F46" w:rsidRDefault="006E4958" w:rsidP="002441F5">
      <w:pPr>
        <w:pStyle w:val="BI-cuadrogrficaperiodo"/>
        <w:rPr>
          <w:color w:val="27251F"/>
          <w:sz w:val="18"/>
          <w:szCs w:val="18"/>
        </w:rPr>
      </w:pPr>
      <w:r w:rsidRPr="003F4F46">
        <w:rPr>
          <w:color w:val="27251F"/>
          <w:sz w:val="18"/>
          <w:szCs w:val="18"/>
        </w:rPr>
        <w:t>(millones de dólares)</w:t>
      </w:r>
    </w:p>
    <w:tbl>
      <w:tblPr>
        <w:tblStyle w:val="Tablaconcuadrcula"/>
        <w:tblW w:w="5000" w:type="pct"/>
        <w:jc w:val="center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9"/>
        <w:gridCol w:w="1165"/>
        <w:gridCol w:w="1174"/>
        <w:gridCol w:w="1173"/>
        <w:gridCol w:w="1173"/>
        <w:gridCol w:w="1174"/>
        <w:gridCol w:w="1173"/>
      </w:tblGrid>
      <w:tr w:rsidR="00F01AD6" w14:paraId="31BA4597" w14:textId="77777777" w:rsidTr="00FB3867">
        <w:trPr>
          <w:trHeight w:val="283"/>
          <w:jc w:val="center"/>
        </w:trPr>
        <w:tc>
          <w:tcPr>
            <w:tcW w:w="2739" w:type="dxa"/>
            <w:vMerge w:val="restart"/>
            <w:shd w:val="clear" w:color="auto" w:fill="80DDD7"/>
            <w:vAlign w:val="center"/>
          </w:tcPr>
          <w:p w14:paraId="7AD3DAE5" w14:textId="77777777" w:rsidR="00F01AD6" w:rsidRPr="001E5BC4" w:rsidRDefault="00F01AD6" w:rsidP="001E5BC4">
            <w:pPr>
              <w:jc w:val="center"/>
              <w:rPr>
                <w:b/>
                <w:bCs/>
                <w:sz w:val="18"/>
                <w:szCs w:val="18"/>
              </w:rPr>
            </w:pPr>
            <w:r w:rsidRPr="001E5BC4">
              <w:rPr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1165" w:type="dxa"/>
            <w:shd w:val="clear" w:color="auto" w:fill="80DDD7"/>
            <w:vAlign w:val="center"/>
          </w:tcPr>
          <w:p w14:paraId="1693C1F6" w14:textId="77777777" w:rsidR="00F01AD6" w:rsidRPr="001E5BC4" w:rsidRDefault="00F01AD6" w:rsidP="001E5BC4">
            <w:pPr>
              <w:jc w:val="center"/>
              <w:rPr>
                <w:b/>
                <w:bCs/>
                <w:sz w:val="18"/>
                <w:szCs w:val="18"/>
              </w:rPr>
            </w:pPr>
            <w:r w:rsidRPr="001E5BC4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2347" w:type="dxa"/>
            <w:gridSpan w:val="2"/>
            <w:shd w:val="clear" w:color="auto" w:fill="80DDD7"/>
            <w:vAlign w:val="center"/>
          </w:tcPr>
          <w:p w14:paraId="4CECD9DD" w14:textId="6BA5742D" w:rsidR="00F01AD6" w:rsidRPr="001E5BC4" w:rsidRDefault="00F01AD6" w:rsidP="001E5BC4">
            <w:pPr>
              <w:jc w:val="center"/>
              <w:rPr>
                <w:b/>
                <w:bCs/>
                <w:sz w:val="18"/>
                <w:szCs w:val="18"/>
              </w:rPr>
            </w:pPr>
            <w:r w:rsidRPr="001E5BC4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3520" w:type="dxa"/>
            <w:gridSpan w:val="3"/>
            <w:shd w:val="clear" w:color="auto" w:fill="80DDD7"/>
            <w:vAlign w:val="center"/>
          </w:tcPr>
          <w:p w14:paraId="7FA32B1F" w14:textId="623887F2" w:rsidR="00F01AD6" w:rsidRPr="001E5BC4" w:rsidRDefault="00F01AD6" w:rsidP="001E5BC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</w:t>
            </w:r>
          </w:p>
        </w:tc>
      </w:tr>
      <w:tr w:rsidR="00F01AD6" w14:paraId="17E40C15" w14:textId="77777777" w:rsidTr="00F01AD6">
        <w:trPr>
          <w:trHeight w:val="283"/>
          <w:jc w:val="center"/>
        </w:trPr>
        <w:tc>
          <w:tcPr>
            <w:tcW w:w="2739" w:type="dxa"/>
            <w:vMerge/>
            <w:vAlign w:val="center"/>
          </w:tcPr>
          <w:p w14:paraId="520C791D" w14:textId="77777777" w:rsidR="00F01AD6" w:rsidRPr="001E5BC4" w:rsidRDefault="00F01AD6" w:rsidP="00F01AD6">
            <w:pPr>
              <w:jc w:val="center"/>
              <w:rPr>
                <w:b/>
                <w:bCs/>
              </w:rPr>
            </w:pPr>
          </w:p>
        </w:tc>
        <w:tc>
          <w:tcPr>
            <w:tcW w:w="1165" w:type="dxa"/>
            <w:shd w:val="clear" w:color="auto" w:fill="BDEDEA"/>
            <w:vAlign w:val="center"/>
          </w:tcPr>
          <w:p w14:paraId="438F1D69" w14:textId="78F9DA55" w:rsidR="00F01AD6" w:rsidRPr="00B10FED" w:rsidRDefault="00F01AD6" w:rsidP="00F01AD6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>
              <w:rPr>
                <w:b/>
                <w:bCs/>
                <w:sz w:val="18"/>
                <w:szCs w:val="18"/>
                <w:lang w:val="es-ES"/>
              </w:rPr>
              <w:t xml:space="preserve">ene. </w:t>
            </w:r>
            <w:r w:rsidR="00487FCA">
              <w:rPr>
                <w:b/>
                <w:bCs/>
                <w:sz w:val="18"/>
                <w:szCs w:val="18"/>
                <w:lang w:val="es-ES"/>
              </w:rPr>
              <w:t>-</w:t>
            </w:r>
            <w:r>
              <w:rPr>
                <w:b/>
                <w:bCs/>
                <w:sz w:val="18"/>
                <w:szCs w:val="18"/>
                <w:lang w:val="es-ES"/>
              </w:rPr>
              <w:t xml:space="preserve"> dic.</w:t>
            </w:r>
          </w:p>
        </w:tc>
        <w:tc>
          <w:tcPr>
            <w:tcW w:w="1174" w:type="dxa"/>
            <w:shd w:val="clear" w:color="auto" w:fill="BDEDEA"/>
            <w:vAlign w:val="center"/>
          </w:tcPr>
          <w:p w14:paraId="646810BF" w14:textId="46DFE662" w:rsidR="00F01AD6" w:rsidRPr="001E5BC4" w:rsidRDefault="00F01AD6" w:rsidP="00F01AD6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>
              <w:rPr>
                <w:b/>
                <w:bCs/>
                <w:sz w:val="18"/>
                <w:szCs w:val="18"/>
              </w:rPr>
              <w:t>dic</w:t>
            </w:r>
            <w:r w:rsidRPr="001E5BC4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73" w:type="dxa"/>
            <w:shd w:val="clear" w:color="auto" w:fill="BDEDEA"/>
            <w:vAlign w:val="center"/>
          </w:tcPr>
          <w:p w14:paraId="075753CB" w14:textId="59C76D38" w:rsidR="00F01AD6" w:rsidRPr="001E5BC4" w:rsidRDefault="00F01AD6" w:rsidP="00F01A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s-ES"/>
              </w:rPr>
              <w:t xml:space="preserve">ene. </w:t>
            </w:r>
            <w:r w:rsidR="00487FCA">
              <w:rPr>
                <w:b/>
                <w:bCs/>
                <w:sz w:val="18"/>
                <w:szCs w:val="18"/>
                <w:lang w:val="es-ES"/>
              </w:rPr>
              <w:t>-</w:t>
            </w:r>
            <w:r>
              <w:rPr>
                <w:b/>
                <w:bCs/>
                <w:sz w:val="18"/>
                <w:szCs w:val="18"/>
                <w:lang w:val="es-ES"/>
              </w:rPr>
              <w:t xml:space="preserve"> dic.</w:t>
            </w:r>
          </w:p>
        </w:tc>
        <w:tc>
          <w:tcPr>
            <w:tcW w:w="1173" w:type="dxa"/>
            <w:shd w:val="clear" w:color="auto" w:fill="BDEDEA"/>
            <w:vAlign w:val="center"/>
          </w:tcPr>
          <w:p w14:paraId="3C365582" w14:textId="116834DA" w:rsidR="00F01AD6" w:rsidRPr="001E5BC4" w:rsidRDefault="00F01AD6" w:rsidP="00F01A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ene</w:t>
            </w:r>
            <w:r w:rsidRPr="001E5BC4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74" w:type="dxa"/>
            <w:shd w:val="clear" w:color="auto" w:fill="BDEDEA"/>
            <w:vAlign w:val="center"/>
          </w:tcPr>
          <w:p w14:paraId="0B7B3000" w14:textId="74C28D65" w:rsidR="00F01AD6" w:rsidRPr="00B10FED" w:rsidRDefault="00F01AD6" w:rsidP="00F01AD6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>
              <w:rPr>
                <w:b/>
                <w:bCs/>
                <w:sz w:val="18"/>
                <w:szCs w:val="18"/>
                <w:lang w:val="es-ES"/>
              </w:rPr>
              <w:t>feb.</w:t>
            </w:r>
            <w:r w:rsidRPr="001E5BC4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>
              <w:rPr>
                <w:b/>
                <w:bCs/>
                <w:sz w:val="18"/>
                <w:szCs w:val="18"/>
                <w:vertAlign w:val="superscript"/>
              </w:rPr>
              <w:t>/</w:t>
            </w:r>
          </w:p>
        </w:tc>
        <w:tc>
          <w:tcPr>
            <w:tcW w:w="1173" w:type="dxa"/>
            <w:shd w:val="clear" w:color="auto" w:fill="BDEDEA"/>
            <w:vAlign w:val="center"/>
          </w:tcPr>
          <w:p w14:paraId="0FED2654" w14:textId="299C3B61" w:rsidR="00F01AD6" w:rsidRPr="001E5BC4" w:rsidRDefault="00DB0285" w:rsidP="00F01AD6">
            <w:pPr>
              <w:ind w:left="-9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</w:t>
            </w:r>
            <w:r w:rsidR="00F01AD6" w:rsidRPr="001E5BC4">
              <w:rPr>
                <w:b/>
                <w:bCs/>
                <w:sz w:val="18"/>
                <w:szCs w:val="18"/>
              </w:rPr>
              <w:t>ne</w:t>
            </w:r>
            <w:r w:rsidR="00142C9D">
              <w:rPr>
                <w:b/>
                <w:bCs/>
                <w:sz w:val="18"/>
                <w:szCs w:val="18"/>
              </w:rPr>
              <w:t xml:space="preserve">. </w:t>
            </w:r>
            <w:r w:rsidR="00950FDF">
              <w:rPr>
                <w:b/>
                <w:bCs/>
                <w:sz w:val="18"/>
                <w:szCs w:val="18"/>
              </w:rPr>
              <w:t>-</w:t>
            </w:r>
            <w:r w:rsidR="00142C9D">
              <w:rPr>
                <w:b/>
                <w:bCs/>
                <w:sz w:val="18"/>
                <w:szCs w:val="18"/>
              </w:rPr>
              <w:t xml:space="preserve"> </w:t>
            </w:r>
            <w:r w:rsidR="00F01AD6">
              <w:rPr>
                <w:b/>
                <w:bCs/>
                <w:sz w:val="18"/>
                <w:szCs w:val="18"/>
              </w:rPr>
              <w:t>feb.</w:t>
            </w:r>
            <w:r w:rsidR="00F01AD6" w:rsidRPr="001E5BC4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="00F01AD6">
              <w:rPr>
                <w:b/>
                <w:bCs/>
                <w:sz w:val="18"/>
                <w:szCs w:val="18"/>
                <w:vertAlign w:val="superscript"/>
              </w:rPr>
              <w:t>/</w:t>
            </w:r>
          </w:p>
        </w:tc>
      </w:tr>
      <w:tr w:rsidR="009231DE" w14:paraId="6057714F" w14:textId="77777777" w:rsidTr="00F01AD6">
        <w:trPr>
          <w:trHeight w:val="255"/>
          <w:jc w:val="center"/>
        </w:trPr>
        <w:tc>
          <w:tcPr>
            <w:tcW w:w="2739" w:type="dxa"/>
            <w:shd w:val="clear" w:color="auto" w:fill="F2F2F2" w:themeFill="background1" w:themeFillShade="F2"/>
            <w:vAlign w:val="center"/>
          </w:tcPr>
          <w:p w14:paraId="22B03183" w14:textId="67B85062" w:rsidR="009231DE" w:rsidRDefault="009231DE" w:rsidP="009231DE">
            <w:pPr>
              <w:ind w:left="57"/>
            </w:pPr>
            <w:r w:rsidRPr="00843651">
              <w:rPr>
                <w:b/>
                <w:spacing w:val="-6"/>
                <w:sz w:val="18"/>
                <w:szCs w:val="18"/>
              </w:rPr>
              <w:t xml:space="preserve">Exportaciones </w:t>
            </w:r>
            <w:r>
              <w:rPr>
                <w:b/>
                <w:spacing w:val="-6"/>
                <w:sz w:val="18"/>
                <w:szCs w:val="18"/>
              </w:rPr>
              <w:t>t</w:t>
            </w:r>
            <w:r w:rsidRPr="00843651">
              <w:rPr>
                <w:b/>
                <w:spacing w:val="-6"/>
                <w:sz w:val="18"/>
                <w:szCs w:val="18"/>
              </w:rPr>
              <w:t>otales</w:t>
            </w: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5C6824B0" w14:textId="667BB9DB" w:rsidR="009231DE" w:rsidRPr="00751E4B" w:rsidRDefault="009231DE" w:rsidP="00D34D88">
            <w:pPr>
              <w:ind w:right="335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593 005</w:t>
            </w:r>
          </w:p>
        </w:tc>
        <w:tc>
          <w:tcPr>
            <w:tcW w:w="1174" w:type="dxa"/>
            <w:shd w:val="clear" w:color="auto" w:fill="F2F2F2" w:themeFill="background1" w:themeFillShade="F2"/>
            <w:vAlign w:val="center"/>
          </w:tcPr>
          <w:p w14:paraId="22545353" w14:textId="176A1796" w:rsidR="009231DE" w:rsidRPr="00751E4B" w:rsidRDefault="009231DE" w:rsidP="00D34D88">
            <w:pPr>
              <w:tabs>
                <w:tab w:val="decimal" w:pos="339"/>
              </w:tabs>
              <w:ind w:right="265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51 687</w:t>
            </w:r>
          </w:p>
        </w:tc>
        <w:tc>
          <w:tcPr>
            <w:tcW w:w="1173" w:type="dxa"/>
            <w:shd w:val="clear" w:color="auto" w:fill="F2F2F2" w:themeFill="background1" w:themeFillShade="F2"/>
            <w:vAlign w:val="center"/>
          </w:tcPr>
          <w:p w14:paraId="180D5366" w14:textId="6294338F" w:rsidR="009231DE" w:rsidRDefault="009231DE" w:rsidP="00D34D88">
            <w:pPr>
              <w:tabs>
                <w:tab w:val="decimal" w:pos="339"/>
              </w:tabs>
              <w:ind w:right="30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617 100</w:t>
            </w:r>
          </w:p>
        </w:tc>
        <w:tc>
          <w:tcPr>
            <w:tcW w:w="1173" w:type="dxa"/>
            <w:shd w:val="clear" w:color="auto" w:fill="F2F2F2" w:themeFill="background1" w:themeFillShade="F2"/>
            <w:vAlign w:val="center"/>
          </w:tcPr>
          <w:p w14:paraId="52452507" w14:textId="6AA7D185" w:rsidR="009231DE" w:rsidRDefault="009231DE" w:rsidP="00D34D88">
            <w:pPr>
              <w:tabs>
                <w:tab w:val="decimal" w:pos="339"/>
              </w:tabs>
              <w:ind w:right="33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44 446</w:t>
            </w:r>
          </w:p>
        </w:tc>
        <w:tc>
          <w:tcPr>
            <w:tcW w:w="1174" w:type="dxa"/>
            <w:shd w:val="clear" w:color="auto" w:fill="F2F2F2" w:themeFill="background1" w:themeFillShade="F2"/>
            <w:vAlign w:val="center"/>
          </w:tcPr>
          <w:p w14:paraId="41AA677E" w14:textId="46A68ACF" w:rsidR="009231DE" w:rsidRDefault="009231DE" w:rsidP="00D34D88">
            <w:pPr>
              <w:tabs>
                <w:tab w:val="decimal" w:pos="339"/>
              </w:tabs>
              <w:ind w:right="231"/>
              <w:jc w:val="right"/>
            </w:pPr>
            <w:r>
              <w:rPr>
                <w:b/>
                <w:bCs/>
                <w:sz w:val="18"/>
                <w:szCs w:val="18"/>
              </w:rPr>
              <w:t>49 280</w:t>
            </w:r>
          </w:p>
        </w:tc>
        <w:tc>
          <w:tcPr>
            <w:tcW w:w="1173" w:type="dxa"/>
            <w:shd w:val="clear" w:color="auto" w:fill="F2F2F2" w:themeFill="background1" w:themeFillShade="F2"/>
            <w:vAlign w:val="center"/>
          </w:tcPr>
          <w:p w14:paraId="41512078" w14:textId="21C31EEB" w:rsidR="009231DE" w:rsidRDefault="00811679" w:rsidP="00D34D88">
            <w:pPr>
              <w:tabs>
                <w:tab w:val="decimal" w:pos="463"/>
              </w:tabs>
              <w:ind w:right="337"/>
              <w:jc w:val="right"/>
            </w:pPr>
            <w:r>
              <w:rPr>
                <w:b/>
                <w:bCs/>
                <w:sz w:val="18"/>
                <w:szCs w:val="18"/>
              </w:rPr>
              <w:t>93</w:t>
            </w:r>
            <w:r w:rsidR="009231D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</w:t>
            </w:r>
            <w:r w:rsidR="009231DE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9231DE" w14:paraId="58C2E85A" w14:textId="77777777" w:rsidTr="00F01AD6">
        <w:trPr>
          <w:trHeight w:val="255"/>
          <w:jc w:val="center"/>
        </w:trPr>
        <w:tc>
          <w:tcPr>
            <w:tcW w:w="2739" w:type="dxa"/>
            <w:vAlign w:val="center"/>
          </w:tcPr>
          <w:p w14:paraId="15A2DC1D" w14:textId="24F09F70" w:rsidR="009231DE" w:rsidRDefault="009231DE" w:rsidP="009231DE">
            <w:pPr>
              <w:ind w:left="227"/>
            </w:pPr>
            <w:r w:rsidRPr="00843651">
              <w:rPr>
                <w:sz w:val="18"/>
                <w:szCs w:val="18"/>
              </w:rPr>
              <w:t>Petrolera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1165" w:type="dxa"/>
            <w:vAlign w:val="center"/>
          </w:tcPr>
          <w:p w14:paraId="23E2F40B" w14:textId="1C6EC572" w:rsidR="009231DE" w:rsidRPr="00141811" w:rsidRDefault="009231DE" w:rsidP="00D34D88">
            <w:pPr>
              <w:ind w:right="3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33 194</w:t>
            </w:r>
          </w:p>
        </w:tc>
        <w:tc>
          <w:tcPr>
            <w:tcW w:w="1174" w:type="dxa"/>
            <w:vAlign w:val="center"/>
          </w:tcPr>
          <w:p w14:paraId="54B9039D" w14:textId="1118FF4D" w:rsidR="009231DE" w:rsidRPr="00141811" w:rsidRDefault="009231DE" w:rsidP="00D34D88">
            <w:pPr>
              <w:tabs>
                <w:tab w:val="decimal" w:pos="339"/>
              </w:tabs>
              <w:ind w:right="26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2 181</w:t>
            </w:r>
          </w:p>
        </w:tc>
        <w:tc>
          <w:tcPr>
            <w:tcW w:w="1173" w:type="dxa"/>
            <w:vAlign w:val="center"/>
          </w:tcPr>
          <w:p w14:paraId="58CC9206" w14:textId="6A6B2A35" w:rsidR="009231DE" w:rsidRDefault="009231DE" w:rsidP="00D34D88">
            <w:pPr>
              <w:tabs>
                <w:tab w:val="decimal" w:pos="339"/>
              </w:tabs>
              <w:ind w:right="30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28 426</w:t>
            </w:r>
          </w:p>
        </w:tc>
        <w:tc>
          <w:tcPr>
            <w:tcW w:w="1173" w:type="dxa"/>
            <w:vAlign w:val="center"/>
          </w:tcPr>
          <w:p w14:paraId="3B0AD0EA" w14:textId="67DDB8A1" w:rsidR="009231DE" w:rsidRDefault="009231DE" w:rsidP="00D34D88">
            <w:pPr>
              <w:tabs>
                <w:tab w:val="decimal" w:pos="339"/>
              </w:tabs>
              <w:ind w:right="33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1 657</w:t>
            </w:r>
          </w:p>
        </w:tc>
        <w:tc>
          <w:tcPr>
            <w:tcW w:w="1174" w:type="dxa"/>
            <w:vAlign w:val="center"/>
          </w:tcPr>
          <w:p w14:paraId="28FD6798" w14:textId="52D4C4D1" w:rsidR="009231DE" w:rsidRDefault="009231DE" w:rsidP="00D34D88">
            <w:pPr>
              <w:tabs>
                <w:tab w:val="decimal" w:pos="339"/>
              </w:tabs>
              <w:ind w:right="231"/>
              <w:jc w:val="right"/>
            </w:pPr>
            <w:r>
              <w:rPr>
                <w:sz w:val="18"/>
                <w:szCs w:val="18"/>
              </w:rPr>
              <w:t>1 988</w:t>
            </w:r>
          </w:p>
        </w:tc>
        <w:tc>
          <w:tcPr>
            <w:tcW w:w="1173" w:type="dxa"/>
            <w:vAlign w:val="center"/>
          </w:tcPr>
          <w:p w14:paraId="1C7BE9BE" w14:textId="67FBC661" w:rsidR="009231DE" w:rsidRDefault="00811679" w:rsidP="00D34D88">
            <w:pPr>
              <w:tabs>
                <w:tab w:val="decimal" w:pos="463"/>
              </w:tabs>
              <w:ind w:right="337"/>
              <w:jc w:val="right"/>
            </w:pPr>
            <w:r>
              <w:rPr>
                <w:sz w:val="18"/>
                <w:szCs w:val="18"/>
              </w:rPr>
              <w:t>3 645</w:t>
            </w:r>
          </w:p>
        </w:tc>
      </w:tr>
      <w:tr w:rsidR="009231DE" w14:paraId="7D824E42" w14:textId="77777777" w:rsidTr="00F01AD6">
        <w:trPr>
          <w:trHeight w:val="255"/>
          <w:jc w:val="center"/>
        </w:trPr>
        <w:tc>
          <w:tcPr>
            <w:tcW w:w="2739" w:type="dxa"/>
            <w:shd w:val="clear" w:color="auto" w:fill="F2F2F2" w:themeFill="background1" w:themeFillShade="F2"/>
            <w:vAlign w:val="center"/>
          </w:tcPr>
          <w:p w14:paraId="4858A5BA" w14:textId="3E214B61" w:rsidR="009231DE" w:rsidRDefault="009231DE" w:rsidP="009231DE">
            <w:pPr>
              <w:ind w:left="227"/>
            </w:pPr>
            <w:r w:rsidRPr="00843651"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p</w:t>
            </w:r>
            <w:r w:rsidRPr="00843651">
              <w:rPr>
                <w:sz w:val="18"/>
                <w:szCs w:val="18"/>
              </w:rPr>
              <w:t>etroleras</w:t>
            </w: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0BDAB308" w14:textId="7A4D6121" w:rsidR="009231DE" w:rsidRPr="00141811" w:rsidRDefault="009231DE" w:rsidP="00D34D88">
            <w:pPr>
              <w:ind w:right="3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559 811</w:t>
            </w:r>
          </w:p>
        </w:tc>
        <w:tc>
          <w:tcPr>
            <w:tcW w:w="1174" w:type="dxa"/>
            <w:shd w:val="clear" w:color="auto" w:fill="F2F2F2" w:themeFill="background1" w:themeFillShade="F2"/>
            <w:vAlign w:val="center"/>
          </w:tcPr>
          <w:p w14:paraId="6012E0F1" w14:textId="2C1D01A0" w:rsidR="009231DE" w:rsidRPr="00141811" w:rsidRDefault="009231DE" w:rsidP="00D34D88">
            <w:pPr>
              <w:tabs>
                <w:tab w:val="decimal" w:pos="339"/>
              </w:tabs>
              <w:ind w:right="26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49 506</w:t>
            </w:r>
          </w:p>
        </w:tc>
        <w:tc>
          <w:tcPr>
            <w:tcW w:w="1173" w:type="dxa"/>
            <w:shd w:val="clear" w:color="auto" w:fill="F2F2F2" w:themeFill="background1" w:themeFillShade="F2"/>
            <w:vAlign w:val="center"/>
          </w:tcPr>
          <w:p w14:paraId="4F4C6FBE" w14:textId="0D7DFA02" w:rsidR="009231DE" w:rsidRDefault="009231DE" w:rsidP="00D34D88">
            <w:pPr>
              <w:tabs>
                <w:tab w:val="decimal" w:pos="339"/>
              </w:tabs>
              <w:ind w:right="30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588 673</w:t>
            </w:r>
          </w:p>
        </w:tc>
        <w:tc>
          <w:tcPr>
            <w:tcW w:w="1173" w:type="dxa"/>
            <w:shd w:val="clear" w:color="auto" w:fill="F2F2F2" w:themeFill="background1" w:themeFillShade="F2"/>
            <w:vAlign w:val="center"/>
          </w:tcPr>
          <w:p w14:paraId="42679EF8" w14:textId="7DE48BE7" w:rsidR="009231DE" w:rsidRDefault="009231DE" w:rsidP="00D34D88">
            <w:pPr>
              <w:tabs>
                <w:tab w:val="decimal" w:pos="339"/>
              </w:tabs>
              <w:ind w:right="33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42 789</w:t>
            </w:r>
          </w:p>
        </w:tc>
        <w:tc>
          <w:tcPr>
            <w:tcW w:w="1174" w:type="dxa"/>
            <w:shd w:val="clear" w:color="auto" w:fill="F2F2F2" w:themeFill="background1" w:themeFillShade="F2"/>
            <w:vAlign w:val="center"/>
          </w:tcPr>
          <w:p w14:paraId="1C4A6CDC" w14:textId="214D2214" w:rsidR="009231DE" w:rsidRDefault="009231DE" w:rsidP="00D34D88">
            <w:pPr>
              <w:tabs>
                <w:tab w:val="decimal" w:pos="339"/>
              </w:tabs>
              <w:ind w:right="231"/>
              <w:jc w:val="right"/>
            </w:pPr>
            <w:r>
              <w:rPr>
                <w:sz w:val="18"/>
                <w:szCs w:val="18"/>
              </w:rPr>
              <w:t>47 291</w:t>
            </w:r>
          </w:p>
        </w:tc>
        <w:tc>
          <w:tcPr>
            <w:tcW w:w="1173" w:type="dxa"/>
            <w:shd w:val="clear" w:color="auto" w:fill="F2F2F2" w:themeFill="background1" w:themeFillShade="F2"/>
            <w:vAlign w:val="center"/>
          </w:tcPr>
          <w:p w14:paraId="6E3EE273" w14:textId="225453F2" w:rsidR="009231DE" w:rsidRDefault="00811679" w:rsidP="00D34D88">
            <w:pPr>
              <w:tabs>
                <w:tab w:val="decimal" w:pos="463"/>
              </w:tabs>
              <w:ind w:right="337"/>
              <w:jc w:val="right"/>
            </w:pPr>
            <w:r>
              <w:rPr>
                <w:sz w:val="18"/>
                <w:szCs w:val="18"/>
              </w:rPr>
              <w:t>90 080</w:t>
            </w:r>
          </w:p>
        </w:tc>
      </w:tr>
      <w:tr w:rsidR="009231DE" w14:paraId="4FD23A76" w14:textId="77777777" w:rsidTr="00F01AD6">
        <w:trPr>
          <w:trHeight w:val="255"/>
          <w:jc w:val="center"/>
        </w:trPr>
        <w:tc>
          <w:tcPr>
            <w:tcW w:w="2739" w:type="dxa"/>
            <w:vAlign w:val="center"/>
          </w:tcPr>
          <w:p w14:paraId="0B013D2E" w14:textId="52BC9307" w:rsidR="009231DE" w:rsidRDefault="009231DE" w:rsidP="009231DE">
            <w:pPr>
              <w:ind w:left="57"/>
            </w:pPr>
            <w:r w:rsidRPr="00843651">
              <w:rPr>
                <w:b/>
                <w:spacing w:val="-6"/>
                <w:sz w:val="18"/>
                <w:szCs w:val="18"/>
              </w:rPr>
              <w:t xml:space="preserve">Importaciones </w:t>
            </w:r>
            <w:r>
              <w:rPr>
                <w:b/>
                <w:spacing w:val="-6"/>
                <w:sz w:val="18"/>
                <w:szCs w:val="18"/>
              </w:rPr>
              <w:t>t</w:t>
            </w:r>
            <w:r w:rsidRPr="00843651">
              <w:rPr>
                <w:b/>
                <w:spacing w:val="-6"/>
                <w:sz w:val="18"/>
                <w:szCs w:val="18"/>
              </w:rPr>
              <w:t>otales</w:t>
            </w:r>
          </w:p>
        </w:tc>
        <w:tc>
          <w:tcPr>
            <w:tcW w:w="1165" w:type="dxa"/>
            <w:vAlign w:val="center"/>
          </w:tcPr>
          <w:p w14:paraId="4994C349" w14:textId="1FCF48F7" w:rsidR="009231DE" w:rsidRPr="00751E4B" w:rsidRDefault="009231DE" w:rsidP="00D34D88">
            <w:pPr>
              <w:ind w:right="335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598 475</w:t>
            </w:r>
          </w:p>
        </w:tc>
        <w:tc>
          <w:tcPr>
            <w:tcW w:w="1174" w:type="dxa"/>
            <w:vAlign w:val="center"/>
          </w:tcPr>
          <w:p w14:paraId="6B149C7C" w14:textId="38F19637" w:rsidR="009231DE" w:rsidRPr="00751E4B" w:rsidRDefault="009231DE" w:rsidP="00D34D88">
            <w:pPr>
              <w:tabs>
                <w:tab w:val="decimal" w:pos="339"/>
              </w:tabs>
              <w:ind w:right="265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49 120</w:t>
            </w:r>
          </w:p>
        </w:tc>
        <w:tc>
          <w:tcPr>
            <w:tcW w:w="1173" w:type="dxa"/>
            <w:vAlign w:val="center"/>
          </w:tcPr>
          <w:p w14:paraId="10C44081" w14:textId="7FCF7DF3" w:rsidR="009231DE" w:rsidRDefault="009231DE" w:rsidP="00D34D88">
            <w:pPr>
              <w:tabs>
                <w:tab w:val="decimal" w:pos="339"/>
              </w:tabs>
              <w:ind w:right="301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625 312</w:t>
            </w:r>
          </w:p>
        </w:tc>
        <w:tc>
          <w:tcPr>
            <w:tcW w:w="1173" w:type="dxa"/>
            <w:vAlign w:val="center"/>
          </w:tcPr>
          <w:p w14:paraId="53EB474A" w14:textId="55FBB355" w:rsidR="009231DE" w:rsidRDefault="009231DE" w:rsidP="00D34D88">
            <w:pPr>
              <w:tabs>
                <w:tab w:val="decimal" w:pos="339"/>
              </w:tabs>
              <w:ind w:right="33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49 004</w:t>
            </w:r>
          </w:p>
        </w:tc>
        <w:tc>
          <w:tcPr>
            <w:tcW w:w="1174" w:type="dxa"/>
            <w:vAlign w:val="center"/>
          </w:tcPr>
          <w:p w14:paraId="041AC518" w14:textId="347AE43F" w:rsidR="009231DE" w:rsidRDefault="009231DE" w:rsidP="00D34D88">
            <w:pPr>
              <w:tabs>
                <w:tab w:val="decimal" w:pos="339"/>
              </w:tabs>
              <w:ind w:right="231"/>
              <w:jc w:val="right"/>
            </w:pPr>
            <w:r>
              <w:rPr>
                <w:b/>
                <w:bCs/>
                <w:sz w:val="18"/>
                <w:szCs w:val="18"/>
              </w:rPr>
              <w:t>47 067</w:t>
            </w:r>
          </w:p>
        </w:tc>
        <w:tc>
          <w:tcPr>
            <w:tcW w:w="1173" w:type="dxa"/>
            <w:vAlign w:val="center"/>
          </w:tcPr>
          <w:p w14:paraId="1207C9B7" w14:textId="086BD647" w:rsidR="009231DE" w:rsidRDefault="00140B02" w:rsidP="00D34D88">
            <w:pPr>
              <w:tabs>
                <w:tab w:val="decimal" w:pos="463"/>
              </w:tabs>
              <w:ind w:right="337"/>
              <w:jc w:val="right"/>
            </w:pPr>
            <w:r>
              <w:rPr>
                <w:b/>
                <w:bCs/>
                <w:sz w:val="18"/>
                <w:szCs w:val="18"/>
              </w:rPr>
              <w:t>96 071</w:t>
            </w:r>
          </w:p>
        </w:tc>
      </w:tr>
      <w:tr w:rsidR="009231DE" w14:paraId="44B55A7C" w14:textId="77777777" w:rsidTr="00F01AD6">
        <w:trPr>
          <w:trHeight w:val="255"/>
          <w:jc w:val="center"/>
        </w:trPr>
        <w:tc>
          <w:tcPr>
            <w:tcW w:w="2739" w:type="dxa"/>
            <w:shd w:val="clear" w:color="auto" w:fill="F2F2F2" w:themeFill="background1" w:themeFillShade="F2"/>
            <w:vAlign w:val="center"/>
          </w:tcPr>
          <w:p w14:paraId="4F19978F" w14:textId="27615879" w:rsidR="009231DE" w:rsidRDefault="009231DE" w:rsidP="009231DE">
            <w:pPr>
              <w:ind w:left="227"/>
            </w:pPr>
            <w:r w:rsidRPr="00843651">
              <w:rPr>
                <w:sz w:val="18"/>
                <w:szCs w:val="18"/>
              </w:rPr>
              <w:t>Petroleras</w:t>
            </w: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23D828DC" w14:textId="19FBC5FC" w:rsidR="009231DE" w:rsidRPr="00141811" w:rsidRDefault="009231DE" w:rsidP="00D34D88">
            <w:pPr>
              <w:ind w:right="3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51 755</w:t>
            </w:r>
          </w:p>
        </w:tc>
        <w:tc>
          <w:tcPr>
            <w:tcW w:w="1174" w:type="dxa"/>
            <w:shd w:val="clear" w:color="auto" w:fill="F2F2F2" w:themeFill="background1" w:themeFillShade="F2"/>
            <w:vAlign w:val="center"/>
          </w:tcPr>
          <w:p w14:paraId="36A44695" w14:textId="0E676E11" w:rsidR="009231DE" w:rsidRPr="00141811" w:rsidRDefault="009231DE" w:rsidP="00D34D88">
            <w:pPr>
              <w:tabs>
                <w:tab w:val="decimal" w:pos="339"/>
              </w:tabs>
              <w:ind w:right="26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3 171</w:t>
            </w:r>
          </w:p>
        </w:tc>
        <w:tc>
          <w:tcPr>
            <w:tcW w:w="1173" w:type="dxa"/>
            <w:shd w:val="clear" w:color="auto" w:fill="F2F2F2" w:themeFill="background1" w:themeFillShade="F2"/>
            <w:vAlign w:val="center"/>
          </w:tcPr>
          <w:p w14:paraId="5734809E" w14:textId="1F7C565D" w:rsidR="009231DE" w:rsidRDefault="009231DE" w:rsidP="00D34D88">
            <w:pPr>
              <w:tabs>
                <w:tab w:val="decimal" w:pos="339"/>
              </w:tabs>
              <w:ind w:right="30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38 470</w:t>
            </w:r>
          </w:p>
        </w:tc>
        <w:tc>
          <w:tcPr>
            <w:tcW w:w="1173" w:type="dxa"/>
            <w:shd w:val="clear" w:color="auto" w:fill="F2F2F2" w:themeFill="background1" w:themeFillShade="F2"/>
            <w:vAlign w:val="center"/>
          </w:tcPr>
          <w:p w14:paraId="143719F9" w14:textId="263022F8" w:rsidR="009231DE" w:rsidRDefault="009231DE" w:rsidP="00D34D88">
            <w:pPr>
              <w:tabs>
                <w:tab w:val="decimal" w:pos="339"/>
              </w:tabs>
              <w:ind w:right="33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3 616</w:t>
            </w:r>
          </w:p>
        </w:tc>
        <w:tc>
          <w:tcPr>
            <w:tcW w:w="1174" w:type="dxa"/>
            <w:shd w:val="clear" w:color="auto" w:fill="F2F2F2" w:themeFill="background1" w:themeFillShade="F2"/>
            <w:vAlign w:val="center"/>
          </w:tcPr>
          <w:p w14:paraId="20EC2081" w14:textId="5AD4F6E3" w:rsidR="009231DE" w:rsidRDefault="009231DE" w:rsidP="00D34D88">
            <w:pPr>
              <w:tabs>
                <w:tab w:val="decimal" w:pos="339"/>
              </w:tabs>
              <w:ind w:right="231"/>
              <w:jc w:val="right"/>
            </w:pPr>
            <w:r>
              <w:rPr>
                <w:sz w:val="18"/>
                <w:szCs w:val="18"/>
              </w:rPr>
              <w:t>3 169</w:t>
            </w:r>
          </w:p>
        </w:tc>
        <w:tc>
          <w:tcPr>
            <w:tcW w:w="1173" w:type="dxa"/>
            <w:shd w:val="clear" w:color="auto" w:fill="F2F2F2" w:themeFill="background1" w:themeFillShade="F2"/>
            <w:vAlign w:val="center"/>
          </w:tcPr>
          <w:p w14:paraId="1DA7AD70" w14:textId="031F3223" w:rsidR="009231DE" w:rsidRDefault="00140B02" w:rsidP="00D34D88">
            <w:pPr>
              <w:tabs>
                <w:tab w:val="decimal" w:pos="463"/>
              </w:tabs>
              <w:ind w:right="337"/>
              <w:jc w:val="right"/>
            </w:pPr>
            <w:r>
              <w:rPr>
                <w:sz w:val="18"/>
                <w:szCs w:val="18"/>
              </w:rPr>
              <w:t>6 78</w:t>
            </w:r>
            <w:r w:rsidR="00EF7CFE">
              <w:rPr>
                <w:sz w:val="18"/>
                <w:szCs w:val="18"/>
              </w:rPr>
              <w:t>5</w:t>
            </w:r>
          </w:p>
        </w:tc>
      </w:tr>
      <w:tr w:rsidR="009231DE" w14:paraId="1DE71FE4" w14:textId="77777777" w:rsidTr="00F01AD6">
        <w:trPr>
          <w:trHeight w:val="255"/>
          <w:jc w:val="center"/>
        </w:trPr>
        <w:tc>
          <w:tcPr>
            <w:tcW w:w="2739" w:type="dxa"/>
            <w:vAlign w:val="center"/>
          </w:tcPr>
          <w:p w14:paraId="7C5D14BF" w14:textId="5C8BE722" w:rsidR="009231DE" w:rsidRDefault="009231DE" w:rsidP="009231DE">
            <w:pPr>
              <w:ind w:left="227"/>
            </w:pPr>
            <w:r w:rsidRPr="00843651"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p</w:t>
            </w:r>
            <w:r w:rsidRPr="00843651">
              <w:rPr>
                <w:sz w:val="18"/>
                <w:szCs w:val="18"/>
              </w:rPr>
              <w:t>etroleras</w:t>
            </w:r>
          </w:p>
        </w:tc>
        <w:tc>
          <w:tcPr>
            <w:tcW w:w="1165" w:type="dxa"/>
            <w:vAlign w:val="center"/>
          </w:tcPr>
          <w:p w14:paraId="19F1CB17" w14:textId="3ECC4197" w:rsidR="009231DE" w:rsidRPr="00141811" w:rsidRDefault="009231DE" w:rsidP="00D34D88">
            <w:pPr>
              <w:ind w:right="3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546 720</w:t>
            </w:r>
          </w:p>
        </w:tc>
        <w:tc>
          <w:tcPr>
            <w:tcW w:w="1174" w:type="dxa"/>
            <w:vAlign w:val="center"/>
          </w:tcPr>
          <w:p w14:paraId="6C08F3D1" w14:textId="73B6B3D5" w:rsidR="009231DE" w:rsidRPr="00141811" w:rsidRDefault="009231DE" w:rsidP="00D34D88">
            <w:pPr>
              <w:tabs>
                <w:tab w:val="decimal" w:pos="339"/>
              </w:tabs>
              <w:ind w:right="26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45 949</w:t>
            </w:r>
          </w:p>
        </w:tc>
        <w:tc>
          <w:tcPr>
            <w:tcW w:w="1173" w:type="dxa"/>
            <w:vAlign w:val="center"/>
          </w:tcPr>
          <w:p w14:paraId="2E7E7730" w14:textId="160539A9" w:rsidR="009231DE" w:rsidRDefault="009231DE" w:rsidP="00D34D88">
            <w:pPr>
              <w:tabs>
                <w:tab w:val="decimal" w:pos="339"/>
              </w:tabs>
              <w:ind w:right="30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586 842</w:t>
            </w:r>
          </w:p>
        </w:tc>
        <w:tc>
          <w:tcPr>
            <w:tcW w:w="1173" w:type="dxa"/>
            <w:vAlign w:val="center"/>
          </w:tcPr>
          <w:p w14:paraId="44AF3365" w14:textId="49AA22E7" w:rsidR="009231DE" w:rsidRDefault="009231DE" w:rsidP="00D34D88">
            <w:pPr>
              <w:tabs>
                <w:tab w:val="decimal" w:pos="339"/>
              </w:tabs>
              <w:ind w:right="33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45 388</w:t>
            </w:r>
          </w:p>
        </w:tc>
        <w:tc>
          <w:tcPr>
            <w:tcW w:w="1174" w:type="dxa"/>
            <w:vAlign w:val="center"/>
          </w:tcPr>
          <w:p w14:paraId="1053840F" w14:textId="226934DF" w:rsidR="009231DE" w:rsidRDefault="009231DE" w:rsidP="00D34D88">
            <w:pPr>
              <w:tabs>
                <w:tab w:val="decimal" w:pos="339"/>
              </w:tabs>
              <w:ind w:right="231"/>
              <w:jc w:val="right"/>
            </w:pPr>
            <w:r>
              <w:rPr>
                <w:sz w:val="18"/>
                <w:szCs w:val="18"/>
              </w:rPr>
              <w:t>43 898</w:t>
            </w:r>
          </w:p>
        </w:tc>
        <w:tc>
          <w:tcPr>
            <w:tcW w:w="1173" w:type="dxa"/>
            <w:vAlign w:val="center"/>
          </w:tcPr>
          <w:p w14:paraId="6EFDE92C" w14:textId="280E6671" w:rsidR="009231DE" w:rsidRDefault="00140B02" w:rsidP="00D34D88">
            <w:pPr>
              <w:tabs>
                <w:tab w:val="decimal" w:pos="463"/>
              </w:tabs>
              <w:ind w:right="337"/>
              <w:jc w:val="right"/>
            </w:pPr>
            <w:r>
              <w:rPr>
                <w:sz w:val="18"/>
                <w:szCs w:val="18"/>
              </w:rPr>
              <w:t>89 286</w:t>
            </w:r>
          </w:p>
        </w:tc>
      </w:tr>
      <w:tr w:rsidR="009231DE" w14:paraId="37E5C4A9" w14:textId="77777777" w:rsidTr="00F01AD6">
        <w:trPr>
          <w:trHeight w:val="255"/>
          <w:jc w:val="center"/>
        </w:trPr>
        <w:tc>
          <w:tcPr>
            <w:tcW w:w="2739" w:type="dxa"/>
            <w:shd w:val="clear" w:color="auto" w:fill="C0C0C0"/>
            <w:vAlign w:val="center"/>
          </w:tcPr>
          <w:p w14:paraId="46BF3EAD" w14:textId="7E2EE0A2" w:rsidR="009231DE" w:rsidRPr="00843651" w:rsidRDefault="009231DE" w:rsidP="009231DE">
            <w:pPr>
              <w:ind w:left="57"/>
              <w:rPr>
                <w:b/>
                <w:sz w:val="18"/>
                <w:szCs w:val="18"/>
              </w:rPr>
            </w:pPr>
            <w:r w:rsidRPr="00843651">
              <w:rPr>
                <w:b/>
                <w:sz w:val="18"/>
                <w:szCs w:val="18"/>
              </w:rPr>
              <w:t xml:space="preserve">Balanza </w:t>
            </w:r>
            <w:r>
              <w:rPr>
                <w:b/>
                <w:sz w:val="18"/>
                <w:szCs w:val="18"/>
              </w:rPr>
              <w:t>c</w:t>
            </w:r>
            <w:r w:rsidRPr="00843651">
              <w:rPr>
                <w:b/>
                <w:sz w:val="18"/>
                <w:szCs w:val="18"/>
              </w:rPr>
              <w:t xml:space="preserve">omercial </w:t>
            </w:r>
            <w:r>
              <w:rPr>
                <w:b/>
                <w:sz w:val="18"/>
                <w:szCs w:val="18"/>
              </w:rPr>
              <w:t>t</w:t>
            </w:r>
            <w:r w:rsidRPr="00843651">
              <w:rPr>
                <w:b/>
                <w:sz w:val="18"/>
                <w:szCs w:val="18"/>
              </w:rPr>
              <w:t>otal</w:t>
            </w:r>
          </w:p>
        </w:tc>
        <w:tc>
          <w:tcPr>
            <w:tcW w:w="1165" w:type="dxa"/>
            <w:shd w:val="clear" w:color="auto" w:fill="C0C0C0"/>
            <w:vAlign w:val="center"/>
          </w:tcPr>
          <w:p w14:paraId="31D44C50" w14:textId="53A8632A" w:rsidR="009231DE" w:rsidRPr="00751E4B" w:rsidRDefault="009231DE" w:rsidP="00D34D88">
            <w:pPr>
              <w:ind w:right="335"/>
              <w:jc w:val="right"/>
              <w:rPr>
                <w:b/>
                <w:bCs/>
                <w:sz w:val="18"/>
                <w:szCs w:val="18"/>
              </w:rPr>
            </w:pPr>
            <w:r w:rsidRPr="00751E4B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5 470</w:t>
            </w:r>
          </w:p>
        </w:tc>
        <w:tc>
          <w:tcPr>
            <w:tcW w:w="1174" w:type="dxa"/>
            <w:shd w:val="clear" w:color="auto" w:fill="C0C0C0"/>
            <w:vAlign w:val="center"/>
          </w:tcPr>
          <w:p w14:paraId="38806E42" w14:textId="6DFE9ABD" w:rsidR="009231DE" w:rsidRPr="00751E4B" w:rsidRDefault="009231DE" w:rsidP="00D34D88">
            <w:pPr>
              <w:tabs>
                <w:tab w:val="decimal" w:pos="339"/>
              </w:tabs>
              <w:ind w:right="265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2 567</w:t>
            </w:r>
          </w:p>
        </w:tc>
        <w:tc>
          <w:tcPr>
            <w:tcW w:w="1173" w:type="dxa"/>
            <w:shd w:val="clear" w:color="auto" w:fill="C0C0C0"/>
            <w:vAlign w:val="center"/>
          </w:tcPr>
          <w:p w14:paraId="3212A19C" w14:textId="4C16768D" w:rsidR="009231DE" w:rsidRDefault="009231DE" w:rsidP="00D34D88">
            <w:pPr>
              <w:tabs>
                <w:tab w:val="decimal" w:pos="339"/>
              </w:tabs>
              <w:ind w:right="301"/>
              <w:jc w:val="right"/>
              <w:rPr>
                <w:b/>
                <w:bCs/>
                <w:sz w:val="18"/>
                <w:szCs w:val="18"/>
              </w:rPr>
            </w:pPr>
            <w:r w:rsidRPr="00AE5270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8 212</w:t>
            </w:r>
          </w:p>
        </w:tc>
        <w:tc>
          <w:tcPr>
            <w:tcW w:w="1173" w:type="dxa"/>
            <w:shd w:val="clear" w:color="auto" w:fill="C0C0C0"/>
            <w:vAlign w:val="center"/>
          </w:tcPr>
          <w:p w14:paraId="0FCEAA07" w14:textId="593C1491" w:rsidR="009231DE" w:rsidRDefault="009231DE" w:rsidP="00D34D88">
            <w:pPr>
              <w:tabs>
                <w:tab w:val="decimal" w:pos="339"/>
              </w:tabs>
              <w:ind w:right="337"/>
              <w:jc w:val="right"/>
              <w:rPr>
                <w:b/>
                <w:bCs/>
                <w:sz w:val="18"/>
                <w:szCs w:val="18"/>
              </w:rPr>
            </w:pPr>
            <w:r w:rsidRPr="00AE5270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4 558</w:t>
            </w:r>
          </w:p>
        </w:tc>
        <w:tc>
          <w:tcPr>
            <w:tcW w:w="1174" w:type="dxa"/>
            <w:shd w:val="clear" w:color="auto" w:fill="C0C0C0"/>
            <w:vAlign w:val="center"/>
          </w:tcPr>
          <w:p w14:paraId="065D858B" w14:textId="4B7CC43B" w:rsidR="009231DE" w:rsidRDefault="009231DE" w:rsidP="00D34D88">
            <w:pPr>
              <w:tabs>
                <w:tab w:val="decimal" w:pos="339"/>
              </w:tabs>
              <w:ind w:right="231"/>
              <w:jc w:val="right"/>
            </w:pPr>
            <w:r>
              <w:rPr>
                <w:b/>
                <w:bCs/>
                <w:sz w:val="18"/>
                <w:szCs w:val="18"/>
              </w:rPr>
              <w:t>2 212</w:t>
            </w:r>
          </w:p>
        </w:tc>
        <w:tc>
          <w:tcPr>
            <w:tcW w:w="1173" w:type="dxa"/>
            <w:shd w:val="clear" w:color="auto" w:fill="C0C0C0"/>
            <w:vAlign w:val="center"/>
          </w:tcPr>
          <w:p w14:paraId="4CD8E569" w14:textId="16E81DCC" w:rsidR="009231DE" w:rsidRDefault="009231DE" w:rsidP="00D34D88">
            <w:pPr>
              <w:tabs>
                <w:tab w:val="decimal" w:pos="463"/>
              </w:tabs>
              <w:ind w:right="337"/>
              <w:jc w:val="right"/>
            </w:pPr>
            <w:r w:rsidRPr="00AE5270">
              <w:rPr>
                <w:b/>
                <w:bCs/>
                <w:sz w:val="18"/>
                <w:szCs w:val="18"/>
              </w:rPr>
              <w:t>-</w:t>
            </w:r>
            <w:r w:rsidR="00140B02">
              <w:rPr>
                <w:b/>
                <w:bCs/>
                <w:sz w:val="18"/>
                <w:szCs w:val="18"/>
              </w:rPr>
              <w:t>2 346</w:t>
            </w:r>
          </w:p>
        </w:tc>
      </w:tr>
      <w:tr w:rsidR="009231DE" w14:paraId="33CDB52D" w14:textId="77777777" w:rsidTr="00F01AD6">
        <w:trPr>
          <w:trHeight w:val="255"/>
          <w:jc w:val="center"/>
        </w:trPr>
        <w:tc>
          <w:tcPr>
            <w:tcW w:w="2739" w:type="dxa"/>
            <w:vAlign w:val="center"/>
          </w:tcPr>
          <w:p w14:paraId="04B6673B" w14:textId="676CAC86" w:rsidR="009231DE" w:rsidRPr="00843651" w:rsidRDefault="009231DE" w:rsidP="009231DE">
            <w:pPr>
              <w:ind w:left="227"/>
              <w:rPr>
                <w:sz w:val="18"/>
                <w:szCs w:val="18"/>
              </w:rPr>
            </w:pPr>
            <w:r w:rsidRPr="00843651">
              <w:rPr>
                <w:sz w:val="18"/>
                <w:szCs w:val="18"/>
              </w:rPr>
              <w:t>Petrolera</w:t>
            </w:r>
          </w:p>
        </w:tc>
        <w:tc>
          <w:tcPr>
            <w:tcW w:w="1165" w:type="dxa"/>
            <w:vAlign w:val="center"/>
          </w:tcPr>
          <w:p w14:paraId="64A3021F" w14:textId="26AFF2AB" w:rsidR="009231DE" w:rsidRPr="00141811" w:rsidRDefault="009231DE" w:rsidP="00D34D88">
            <w:pPr>
              <w:ind w:right="3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-18 561</w:t>
            </w:r>
          </w:p>
        </w:tc>
        <w:tc>
          <w:tcPr>
            <w:tcW w:w="1174" w:type="dxa"/>
            <w:vAlign w:val="center"/>
          </w:tcPr>
          <w:p w14:paraId="5C95483C" w14:textId="51527985" w:rsidR="009231DE" w:rsidRPr="00141811" w:rsidRDefault="009231DE" w:rsidP="00D34D88">
            <w:pPr>
              <w:tabs>
                <w:tab w:val="decimal" w:pos="339"/>
              </w:tabs>
              <w:ind w:right="265"/>
              <w:jc w:val="right"/>
              <w:rPr>
                <w:sz w:val="18"/>
                <w:szCs w:val="18"/>
              </w:rPr>
            </w:pPr>
            <w:r w:rsidRPr="00B56F3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990</w:t>
            </w:r>
          </w:p>
        </w:tc>
        <w:tc>
          <w:tcPr>
            <w:tcW w:w="1173" w:type="dxa"/>
            <w:vAlign w:val="center"/>
          </w:tcPr>
          <w:p w14:paraId="660111FE" w14:textId="5E19901B" w:rsidR="009231DE" w:rsidRPr="00AE5270" w:rsidRDefault="009231DE" w:rsidP="00D34D88">
            <w:pPr>
              <w:tabs>
                <w:tab w:val="decimal" w:pos="339"/>
              </w:tabs>
              <w:ind w:right="30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-10 044</w:t>
            </w:r>
          </w:p>
        </w:tc>
        <w:tc>
          <w:tcPr>
            <w:tcW w:w="1173" w:type="dxa"/>
            <w:vAlign w:val="center"/>
          </w:tcPr>
          <w:p w14:paraId="521C2233" w14:textId="71052133" w:rsidR="009231DE" w:rsidRPr="00AE5270" w:rsidRDefault="009231DE" w:rsidP="00D34D88">
            <w:pPr>
              <w:tabs>
                <w:tab w:val="decimal" w:pos="339"/>
              </w:tabs>
              <w:ind w:right="33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-1 959</w:t>
            </w:r>
          </w:p>
        </w:tc>
        <w:tc>
          <w:tcPr>
            <w:tcW w:w="1174" w:type="dxa"/>
            <w:vAlign w:val="center"/>
          </w:tcPr>
          <w:p w14:paraId="1C58F212" w14:textId="0A0E29F5" w:rsidR="009231DE" w:rsidRPr="00B56F38" w:rsidRDefault="009231DE" w:rsidP="00D34D88">
            <w:pPr>
              <w:tabs>
                <w:tab w:val="decimal" w:pos="339"/>
              </w:tabs>
              <w:ind w:right="23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-1 181</w:t>
            </w:r>
          </w:p>
        </w:tc>
        <w:tc>
          <w:tcPr>
            <w:tcW w:w="1173" w:type="dxa"/>
            <w:vAlign w:val="center"/>
          </w:tcPr>
          <w:p w14:paraId="1B4B5377" w14:textId="05EC00DF" w:rsidR="009231DE" w:rsidRDefault="009231DE" w:rsidP="00D34D88">
            <w:pPr>
              <w:tabs>
                <w:tab w:val="decimal" w:pos="463"/>
              </w:tabs>
              <w:ind w:right="337"/>
              <w:jc w:val="right"/>
            </w:pPr>
            <w:r>
              <w:rPr>
                <w:sz w:val="18"/>
                <w:szCs w:val="18"/>
              </w:rPr>
              <w:t>-</w:t>
            </w:r>
            <w:r w:rsidR="00140B02">
              <w:rPr>
                <w:sz w:val="18"/>
                <w:szCs w:val="18"/>
              </w:rPr>
              <w:t>3 140</w:t>
            </w:r>
          </w:p>
        </w:tc>
      </w:tr>
      <w:tr w:rsidR="009231DE" w14:paraId="197EE1AF" w14:textId="77777777" w:rsidTr="00F01AD6">
        <w:trPr>
          <w:trHeight w:val="255"/>
          <w:jc w:val="center"/>
        </w:trPr>
        <w:tc>
          <w:tcPr>
            <w:tcW w:w="2739" w:type="dxa"/>
            <w:shd w:val="clear" w:color="auto" w:fill="F2F2F2" w:themeFill="background1" w:themeFillShade="F2"/>
            <w:vAlign w:val="center"/>
          </w:tcPr>
          <w:p w14:paraId="75AC5AFB" w14:textId="4F236C51" w:rsidR="009231DE" w:rsidRDefault="009231DE" w:rsidP="009231DE">
            <w:pPr>
              <w:ind w:left="227"/>
              <w:rPr>
                <w:sz w:val="18"/>
                <w:szCs w:val="18"/>
              </w:rPr>
            </w:pPr>
            <w:r w:rsidRPr="00843651"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p</w:t>
            </w:r>
            <w:r w:rsidRPr="00843651">
              <w:rPr>
                <w:sz w:val="18"/>
                <w:szCs w:val="18"/>
              </w:rPr>
              <w:t>etrolera</w:t>
            </w: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702B5501" w14:textId="7FB1BFE7" w:rsidR="009231DE" w:rsidRPr="00141811" w:rsidRDefault="009231DE" w:rsidP="00D34D88">
            <w:pPr>
              <w:ind w:right="3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13 091</w:t>
            </w:r>
          </w:p>
        </w:tc>
        <w:tc>
          <w:tcPr>
            <w:tcW w:w="1174" w:type="dxa"/>
            <w:shd w:val="clear" w:color="auto" w:fill="F2F2F2" w:themeFill="background1" w:themeFillShade="F2"/>
            <w:vAlign w:val="center"/>
          </w:tcPr>
          <w:p w14:paraId="4968F116" w14:textId="5620ABF4" w:rsidR="009231DE" w:rsidRPr="00141811" w:rsidRDefault="009231DE" w:rsidP="00D34D88">
            <w:pPr>
              <w:tabs>
                <w:tab w:val="decimal" w:pos="339"/>
              </w:tabs>
              <w:ind w:right="26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3 557</w:t>
            </w:r>
          </w:p>
        </w:tc>
        <w:tc>
          <w:tcPr>
            <w:tcW w:w="1173" w:type="dxa"/>
            <w:shd w:val="clear" w:color="auto" w:fill="F2F2F2" w:themeFill="background1" w:themeFillShade="F2"/>
            <w:vAlign w:val="center"/>
          </w:tcPr>
          <w:p w14:paraId="59F5BE38" w14:textId="23A3333D" w:rsidR="009231DE" w:rsidRDefault="009231DE" w:rsidP="00D34D88">
            <w:pPr>
              <w:tabs>
                <w:tab w:val="decimal" w:pos="339"/>
              </w:tabs>
              <w:ind w:right="30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1 832</w:t>
            </w:r>
          </w:p>
        </w:tc>
        <w:tc>
          <w:tcPr>
            <w:tcW w:w="1173" w:type="dxa"/>
            <w:shd w:val="clear" w:color="auto" w:fill="F2F2F2" w:themeFill="background1" w:themeFillShade="F2"/>
            <w:vAlign w:val="center"/>
          </w:tcPr>
          <w:p w14:paraId="438F5365" w14:textId="23A43FE1" w:rsidR="009231DE" w:rsidRDefault="009231DE" w:rsidP="00D34D88">
            <w:pPr>
              <w:tabs>
                <w:tab w:val="decimal" w:pos="339"/>
              </w:tabs>
              <w:ind w:right="33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-2 599</w:t>
            </w:r>
          </w:p>
        </w:tc>
        <w:tc>
          <w:tcPr>
            <w:tcW w:w="1174" w:type="dxa"/>
            <w:shd w:val="clear" w:color="auto" w:fill="F2F2F2" w:themeFill="background1" w:themeFillShade="F2"/>
            <w:vAlign w:val="center"/>
          </w:tcPr>
          <w:p w14:paraId="6C7F167E" w14:textId="5C6C419E" w:rsidR="009231DE" w:rsidRPr="00AE5270" w:rsidRDefault="009231DE" w:rsidP="00D34D88">
            <w:pPr>
              <w:tabs>
                <w:tab w:val="decimal" w:pos="339"/>
              </w:tabs>
              <w:ind w:right="23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3 393</w:t>
            </w:r>
          </w:p>
        </w:tc>
        <w:tc>
          <w:tcPr>
            <w:tcW w:w="1173" w:type="dxa"/>
            <w:shd w:val="clear" w:color="auto" w:fill="F2F2F2" w:themeFill="background1" w:themeFillShade="F2"/>
            <w:vAlign w:val="center"/>
          </w:tcPr>
          <w:p w14:paraId="628EC094" w14:textId="2CC3B4B5" w:rsidR="009231DE" w:rsidRDefault="00140B02" w:rsidP="00D34D88">
            <w:pPr>
              <w:tabs>
                <w:tab w:val="decimal" w:pos="463"/>
              </w:tabs>
              <w:ind w:right="33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</w:t>
            </w:r>
          </w:p>
        </w:tc>
      </w:tr>
    </w:tbl>
    <w:p w14:paraId="6BDD00AE" w14:textId="51910329" w:rsidR="006E4958" w:rsidRPr="001E5BC4" w:rsidRDefault="00505E32" w:rsidP="00B56F38">
      <w:pPr>
        <w:pStyle w:val="Textoindependiente211"/>
        <w:numPr>
          <w:ilvl w:val="12"/>
          <w:numId w:val="0"/>
        </w:numPr>
        <w:spacing w:after="0"/>
        <w:ind w:left="672" w:right="49" w:hanging="598"/>
        <w:rPr>
          <w:rFonts w:cs="Arial"/>
          <w:color w:val="4D565E"/>
          <w:sz w:val="16"/>
          <w:szCs w:val="16"/>
        </w:rPr>
      </w:pPr>
      <w:r w:rsidRPr="001E5BC4">
        <w:rPr>
          <w:rFonts w:cs="Arial"/>
          <w:color w:val="4D565E"/>
          <w:sz w:val="16"/>
          <w:szCs w:val="16"/>
          <w:vertAlign w:val="superscript"/>
        </w:rPr>
        <w:t>1</w:t>
      </w:r>
      <w:r w:rsidR="007B437F">
        <w:rPr>
          <w:rFonts w:cs="Arial"/>
          <w:color w:val="4D565E"/>
          <w:sz w:val="16"/>
          <w:szCs w:val="16"/>
          <w:vertAlign w:val="superscript"/>
        </w:rPr>
        <w:t>/</w:t>
      </w:r>
      <w:r w:rsidR="006E4958" w:rsidRPr="001E5BC4">
        <w:rPr>
          <w:rFonts w:cs="Arial"/>
          <w:color w:val="4D565E"/>
          <w:sz w:val="16"/>
          <w:szCs w:val="16"/>
        </w:rPr>
        <w:tab/>
        <w:t>Cifras oportunas.</w:t>
      </w:r>
    </w:p>
    <w:p w14:paraId="29209A22" w14:textId="1B59AD83" w:rsidR="004D1DFF" w:rsidRPr="001E5BC4" w:rsidRDefault="006E4958" w:rsidP="00B56F38">
      <w:pPr>
        <w:pStyle w:val="Textoindependiente211"/>
        <w:numPr>
          <w:ilvl w:val="12"/>
          <w:numId w:val="0"/>
        </w:numPr>
        <w:spacing w:after="0"/>
        <w:ind w:left="672" w:right="49" w:hanging="598"/>
        <w:rPr>
          <w:rFonts w:cs="Arial"/>
          <w:color w:val="4D565E"/>
          <w:sz w:val="16"/>
          <w:szCs w:val="16"/>
          <w:lang w:val="es-ES"/>
        </w:rPr>
      </w:pPr>
      <w:r w:rsidRPr="001E5BC4">
        <w:rPr>
          <w:rFonts w:cs="Arial"/>
          <w:color w:val="4D565E"/>
          <w:sz w:val="16"/>
          <w:szCs w:val="16"/>
        </w:rPr>
        <w:t>Fuente:</w:t>
      </w:r>
      <w:r w:rsidRPr="001E5BC4">
        <w:rPr>
          <w:rFonts w:cs="Arial"/>
          <w:color w:val="4D565E"/>
          <w:sz w:val="16"/>
          <w:szCs w:val="16"/>
        </w:rPr>
        <w:tab/>
      </w:r>
      <w:r w:rsidR="00134F30" w:rsidRPr="001E5BC4">
        <w:rPr>
          <w:color w:val="4D565E"/>
          <w:spacing w:val="-2"/>
          <w:sz w:val="16"/>
          <w:szCs w:val="16"/>
          <w:lang w:val="es-ES"/>
        </w:rPr>
        <w:t>Servicio de Administración Tributaria</w:t>
      </w:r>
      <w:r w:rsidR="00134F30" w:rsidRPr="001E5BC4">
        <w:rPr>
          <w:color w:val="4D565E"/>
          <w:spacing w:val="-2"/>
          <w:sz w:val="16"/>
          <w:szCs w:val="16"/>
        </w:rPr>
        <w:t xml:space="preserve"> (</w:t>
      </w:r>
      <w:proofErr w:type="spellStart"/>
      <w:r w:rsidR="00134F30" w:rsidRPr="001E5BC4">
        <w:rPr>
          <w:smallCaps/>
          <w:color w:val="4D565E"/>
          <w:spacing w:val="-2"/>
          <w:sz w:val="16"/>
          <w:szCs w:val="16"/>
          <w:lang w:val="es-ES"/>
        </w:rPr>
        <w:t>sat</w:t>
      </w:r>
      <w:proofErr w:type="spellEnd"/>
      <w:r w:rsidR="00134F30" w:rsidRPr="001E5BC4">
        <w:rPr>
          <w:smallCaps/>
          <w:color w:val="4D565E"/>
          <w:spacing w:val="-2"/>
          <w:sz w:val="16"/>
          <w:szCs w:val="16"/>
          <w:lang w:val="es-ES"/>
        </w:rPr>
        <w:t>)</w:t>
      </w:r>
      <w:r w:rsidRPr="001E5BC4">
        <w:rPr>
          <w:rFonts w:cs="Arial"/>
          <w:color w:val="4D565E"/>
          <w:spacing w:val="3"/>
          <w:sz w:val="16"/>
          <w:szCs w:val="16"/>
          <w:lang w:val="es-ES"/>
        </w:rPr>
        <w:t xml:space="preserve">, </w:t>
      </w:r>
      <w:r w:rsidR="00134F30" w:rsidRPr="001E5BC4">
        <w:rPr>
          <w:color w:val="4D565E"/>
          <w:spacing w:val="-2"/>
          <w:sz w:val="16"/>
          <w:szCs w:val="16"/>
          <w:lang w:val="es-ES"/>
        </w:rPr>
        <w:t>Secretaría de Economía (</w:t>
      </w:r>
      <w:r w:rsidR="00134F30" w:rsidRPr="005025C3">
        <w:rPr>
          <w:smallCaps/>
          <w:color w:val="4D565E"/>
          <w:spacing w:val="-2"/>
          <w:sz w:val="16"/>
          <w:szCs w:val="16"/>
          <w:lang w:val="es-ES"/>
        </w:rPr>
        <w:t>se</w:t>
      </w:r>
      <w:r w:rsidR="00134F30" w:rsidRPr="001E5BC4">
        <w:rPr>
          <w:smallCaps/>
          <w:color w:val="4D565E"/>
          <w:spacing w:val="-2"/>
          <w:sz w:val="16"/>
          <w:szCs w:val="16"/>
          <w:lang w:val="es-ES"/>
        </w:rPr>
        <w:t>)</w:t>
      </w:r>
      <w:r w:rsidRPr="001E5BC4">
        <w:rPr>
          <w:rFonts w:cs="Arial"/>
          <w:color w:val="4D565E"/>
          <w:spacing w:val="3"/>
          <w:sz w:val="16"/>
          <w:szCs w:val="16"/>
          <w:lang w:val="es-ES"/>
        </w:rPr>
        <w:t xml:space="preserve">, Banco de México e </w:t>
      </w:r>
      <w:r w:rsidRPr="001E5BC4">
        <w:rPr>
          <w:rFonts w:cs="Arial"/>
          <w:smallCaps/>
          <w:color w:val="4D565E"/>
          <w:spacing w:val="3"/>
          <w:sz w:val="16"/>
          <w:szCs w:val="16"/>
          <w:lang w:val="es-ES"/>
        </w:rPr>
        <w:t>inegi</w:t>
      </w:r>
      <w:r w:rsidRPr="001E5BC4">
        <w:rPr>
          <w:rFonts w:cs="Arial"/>
          <w:color w:val="4D565E"/>
          <w:spacing w:val="3"/>
          <w:sz w:val="16"/>
          <w:szCs w:val="16"/>
          <w:lang w:val="es-ES"/>
        </w:rPr>
        <w:t>. Balanza Comercial de Mercancías de México</w:t>
      </w:r>
      <w:r w:rsidR="007D213A">
        <w:rPr>
          <w:rFonts w:cs="Arial"/>
          <w:color w:val="4D565E"/>
          <w:spacing w:val="3"/>
          <w:sz w:val="16"/>
          <w:szCs w:val="16"/>
          <w:lang w:val="es-ES"/>
        </w:rPr>
        <w:t xml:space="preserve"> </w:t>
      </w:r>
      <w:r w:rsidR="007D213A" w:rsidRPr="00E608F9">
        <w:rPr>
          <w:rFonts w:cs="Arial"/>
          <w:color w:val="4D565E"/>
          <w:spacing w:val="3"/>
          <w:sz w:val="16"/>
          <w:szCs w:val="16"/>
          <w:lang w:val="es-ES"/>
        </w:rPr>
        <w:t>(</w:t>
      </w:r>
      <w:proofErr w:type="spellStart"/>
      <w:r w:rsidR="007D213A" w:rsidRPr="00E608F9">
        <w:rPr>
          <w:smallCaps/>
          <w:color w:val="4D565E"/>
          <w:spacing w:val="-2"/>
          <w:sz w:val="16"/>
          <w:szCs w:val="16"/>
          <w:lang w:val="es-ES"/>
        </w:rPr>
        <w:t>bcmm</w:t>
      </w:r>
      <w:proofErr w:type="spellEnd"/>
      <w:r w:rsidR="007D213A" w:rsidRPr="00E608F9">
        <w:rPr>
          <w:smallCaps/>
          <w:color w:val="4D565E"/>
          <w:spacing w:val="-2"/>
          <w:sz w:val="16"/>
          <w:szCs w:val="16"/>
          <w:lang w:val="es-ES"/>
        </w:rPr>
        <w:t>)</w:t>
      </w:r>
      <w:r w:rsidRPr="001E5BC4">
        <w:rPr>
          <w:rFonts w:cs="Arial"/>
          <w:color w:val="4D565E"/>
          <w:spacing w:val="3"/>
          <w:sz w:val="16"/>
          <w:szCs w:val="16"/>
          <w:lang w:val="es-ES"/>
        </w:rPr>
        <w:t>, 202</w:t>
      </w:r>
      <w:r w:rsidR="007B437F">
        <w:rPr>
          <w:rFonts w:cs="Arial"/>
          <w:color w:val="4D565E"/>
          <w:spacing w:val="3"/>
          <w:sz w:val="16"/>
          <w:szCs w:val="16"/>
          <w:lang w:val="es-ES"/>
        </w:rPr>
        <w:t>5</w:t>
      </w:r>
      <w:r w:rsidRPr="001E5BC4">
        <w:rPr>
          <w:rFonts w:cs="Arial"/>
          <w:color w:val="4D565E"/>
          <w:spacing w:val="3"/>
          <w:sz w:val="16"/>
          <w:szCs w:val="16"/>
          <w:lang w:val="es-ES"/>
        </w:rPr>
        <w:t xml:space="preserve">. </w:t>
      </w:r>
    </w:p>
    <w:p w14:paraId="5A541352" w14:textId="7E841B9C" w:rsidR="00B14FDF" w:rsidRPr="00B14FDF" w:rsidRDefault="00B14FDF" w:rsidP="001F3EDD">
      <w:pPr>
        <w:pStyle w:val="titulos"/>
        <w:ind w:left="284"/>
        <w:rPr>
          <w:rFonts w:ascii="Arial Negrita" w:hAnsi="Arial Negrita"/>
          <w:i w:val="0"/>
          <w:iCs/>
          <w:u w:val="none"/>
        </w:rPr>
      </w:pPr>
      <w:r>
        <w:rPr>
          <w:rFonts w:ascii="Arial Negrita" w:hAnsi="Arial Negrita"/>
          <w:i w:val="0"/>
          <w:iCs/>
          <w:u w:val="none"/>
        </w:rPr>
        <w:t>Ex</w:t>
      </w:r>
      <w:r w:rsidRPr="00B14FDF">
        <w:rPr>
          <w:rFonts w:ascii="Arial Negrita" w:hAnsi="Arial Negrita"/>
          <w:i w:val="0"/>
          <w:iCs/>
          <w:u w:val="none"/>
        </w:rPr>
        <w:t>portaciones totales de mercancías</w:t>
      </w:r>
    </w:p>
    <w:p w14:paraId="01468C4F" w14:textId="4F44F765" w:rsidR="000C285B" w:rsidRDefault="00184BA3" w:rsidP="00050B33">
      <w:pPr>
        <w:pStyle w:val="Textoindependiente21"/>
        <w:numPr>
          <w:ilvl w:val="12"/>
          <w:numId w:val="0"/>
        </w:numPr>
        <w:spacing w:before="120"/>
        <w:rPr>
          <w:color w:val="auto"/>
        </w:rPr>
      </w:pPr>
      <w:r>
        <w:rPr>
          <w:color w:val="auto"/>
        </w:rPr>
        <w:t>E</w:t>
      </w:r>
      <w:r w:rsidRPr="00184BA3">
        <w:rPr>
          <w:color w:val="auto"/>
        </w:rPr>
        <w:t>n febrero de 2025</w:t>
      </w:r>
      <w:r>
        <w:rPr>
          <w:color w:val="auto"/>
        </w:rPr>
        <w:t>, e</w:t>
      </w:r>
      <w:r w:rsidRPr="00184BA3">
        <w:rPr>
          <w:color w:val="auto"/>
        </w:rPr>
        <w:t>l valor de las exportaciones de mercancías fue de 49</w:t>
      </w:r>
      <w:r w:rsidRPr="006E4958">
        <w:rPr>
          <w:color w:val="auto"/>
        </w:rPr>
        <w:t> </w:t>
      </w:r>
      <w:r w:rsidRPr="00184BA3">
        <w:rPr>
          <w:color w:val="auto"/>
        </w:rPr>
        <w:t>280 millones de</w:t>
      </w:r>
      <w:r w:rsidR="005B0BE9">
        <w:rPr>
          <w:color w:val="auto"/>
        </w:rPr>
        <w:t> dólares</w:t>
      </w:r>
      <w:r w:rsidRPr="00184BA3">
        <w:rPr>
          <w:color w:val="auto"/>
        </w:rPr>
        <w:t>, monto inferior en 2.9</w:t>
      </w:r>
      <w:r w:rsidRPr="006E4958">
        <w:rPr>
          <w:color w:val="auto"/>
        </w:rPr>
        <w:t> </w:t>
      </w:r>
      <w:r w:rsidRPr="00184BA3">
        <w:rPr>
          <w:color w:val="auto"/>
        </w:rPr>
        <w:t>% al del mismo mes de 2024. Dicha tasa result</w:t>
      </w:r>
      <w:r w:rsidR="005B0BE9">
        <w:rPr>
          <w:color w:val="auto"/>
        </w:rPr>
        <w:t>ó</w:t>
      </w:r>
      <w:r w:rsidRPr="00184BA3">
        <w:rPr>
          <w:color w:val="auto"/>
        </w:rPr>
        <w:t xml:space="preserve"> de disminuciones de 1.7</w:t>
      </w:r>
      <w:r w:rsidRPr="006E4958">
        <w:rPr>
          <w:color w:val="auto"/>
        </w:rPr>
        <w:t> </w:t>
      </w:r>
      <w:r w:rsidRPr="00184BA3">
        <w:rPr>
          <w:color w:val="auto"/>
        </w:rPr>
        <w:t>% en las exportaciones no petroleras y de 24.4</w:t>
      </w:r>
      <w:r w:rsidRPr="006E4958">
        <w:rPr>
          <w:color w:val="auto"/>
        </w:rPr>
        <w:t> </w:t>
      </w:r>
      <w:r w:rsidRPr="00184BA3">
        <w:rPr>
          <w:color w:val="auto"/>
        </w:rPr>
        <w:t xml:space="preserve">% en las petroleras. </w:t>
      </w:r>
      <w:r>
        <w:rPr>
          <w:color w:val="auto"/>
        </w:rPr>
        <w:t>Al</w:t>
      </w:r>
      <w:r w:rsidR="005B0BE9">
        <w:rPr>
          <w:color w:val="auto"/>
        </w:rPr>
        <w:t> </w:t>
      </w:r>
      <w:r w:rsidRPr="00184BA3">
        <w:rPr>
          <w:color w:val="auto"/>
        </w:rPr>
        <w:t>interior de las exportaciones no petroleras, las dirigidas a Estados Unidos descendieron 0.2</w:t>
      </w:r>
      <w:r w:rsidRPr="006E4958">
        <w:rPr>
          <w:color w:val="auto"/>
        </w:rPr>
        <w:t> </w:t>
      </w:r>
      <w:r w:rsidRPr="00184BA3">
        <w:rPr>
          <w:color w:val="auto"/>
        </w:rPr>
        <w:t xml:space="preserve">% a tasa anual </w:t>
      </w:r>
      <w:r>
        <w:rPr>
          <w:color w:val="auto"/>
        </w:rPr>
        <w:t>y</w:t>
      </w:r>
      <w:r w:rsidRPr="00184BA3">
        <w:rPr>
          <w:color w:val="auto"/>
        </w:rPr>
        <w:t xml:space="preserve"> las canalizadas al resto del mundo</w:t>
      </w:r>
      <w:r>
        <w:rPr>
          <w:color w:val="auto"/>
        </w:rPr>
        <w:t>,</w:t>
      </w:r>
      <w:r w:rsidRPr="00184BA3">
        <w:rPr>
          <w:color w:val="auto"/>
        </w:rPr>
        <w:t xml:space="preserve"> 9.5</w:t>
      </w:r>
      <w:r w:rsidRPr="006E4958">
        <w:rPr>
          <w:color w:val="auto"/>
        </w:rPr>
        <w:t> </w:t>
      </w:r>
      <w:r w:rsidRPr="00184BA3">
        <w:rPr>
          <w:color w:val="auto"/>
        </w:rPr>
        <w:t>%</w:t>
      </w:r>
      <w:r w:rsidR="000C285B">
        <w:rPr>
          <w:color w:val="auto"/>
        </w:rPr>
        <w:t xml:space="preserve"> (ver cuadros 2 y 3).</w:t>
      </w:r>
    </w:p>
    <w:p w14:paraId="1B04CEDB" w14:textId="0083BD23" w:rsidR="00184BA3" w:rsidRDefault="00184BA3">
      <w:pPr>
        <w:jc w:val="left"/>
        <w:rPr>
          <w:rFonts w:cs="Times New Roman"/>
          <w:szCs w:val="20"/>
          <w:lang w:val="es-MX"/>
        </w:rPr>
      </w:pPr>
      <w:r>
        <w:rPr>
          <w:rFonts w:cs="Times New Roman"/>
          <w:szCs w:val="20"/>
          <w:lang w:val="es-MX"/>
        </w:rPr>
        <w:br w:type="page"/>
      </w:r>
    </w:p>
    <w:p w14:paraId="100C5E57" w14:textId="16C607B0" w:rsidR="006E4958" w:rsidRPr="00505E32" w:rsidRDefault="006E4958" w:rsidP="00B904F1">
      <w:pPr>
        <w:pStyle w:val="Textoindependiente21"/>
        <w:numPr>
          <w:ilvl w:val="12"/>
          <w:numId w:val="0"/>
        </w:numPr>
        <w:spacing w:before="240"/>
        <w:jc w:val="center"/>
        <w:rPr>
          <w:rFonts w:cs="Arial"/>
          <w:b/>
          <w:smallCaps/>
          <w:color w:val="4D565E"/>
        </w:rPr>
      </w:pPr>
      <w:r w:rsidRPr="00505E32">
        <w:rPr>
          <w:rFonts w:cs="Arial"/>
          <w:bCs/>
          <w:color w:val="4D565E"/>
          <w:sz w:val="20"/>
          <w:szCs w:val="18"/>
        </w:rPr>
        <w:lastRenderedPageBreak/>
        <w:t>Cuadro 3</w:t>
      </w:r>
    </w:p>
    <w:p w14:paraId="458BF9DC" w14:textId="22CA4D00" w:rsidR="006E4958" w:rsidRPr="001E5BC4" w:rsidRDefault="00505E32" w:rsidP="00754AC4">
      <w:pPr>
        <w:pStyle w:val="p01"/>
        <w:keepNext/>
        <w:widowControl/>
        <w:spacing w:before="0"/>
        <w:jc w:val="center"/>
        <w:outlineLvl w:val="0"/>
        <w:rPr>
          <w:rFonts w:ascii="Arial Negrita" w:hAnsi="Arial Negrita" w:cs="Arial"/>
          <w:b/>
          <w:color w:val="003057"/>
          <w:sz w:val="22"/>
          <w:lang w:val="es-MX"/>
        </w:rPr>
      </w:pPr>
      <w:r w:rsidRPr="001E5BC4">
        <w:rPr>
          <w:rFonts w:ascii="Arial Negrita" w:hAnsi="Arial Negrita" w:cs="Arial"/>
          <w:b/>
          <w:color w:val="003057"/>
          <w:sz w:val="22"/>
          <w:lang w:val="es-MX"/>
        </w:rPr>
        <w:t>Exportaciones no petroleras a distintos mercados</w:t>
      </w:r>
    </w:p>
    <w:p w14:paraId="661E4C37" w14:textId="3B2D1D2F" w:rsidR="00754AC4" w:rsidRPr="001E5BC4" w:rsidRDefault="00754AC4" w:rsidP="00D50099">
      <w:pPr>
        <w:pStyle w:val="p0"/>
        <w:keepNext/>
        <w:widowControl/>
        <w:spacing w:before="0"/>
        <w:jc w:val="center"/>
        <w:rPr>
          <w:rFonts w:ascii="Arial" w:hAnsi="Arial"/>
          <w:color w:val="27251F"/>
          <w:sz w:val="20"/>
          <w:szCs w:val="20"/>
          <w:lang w:val="es-MX"/>
        </w:rPr>
      </w:pPr>
      <w:r w:rsidRPr="001E5BC4">
        <w:rPr>
          <w:rFonts w:ascii="Arial" w:hAnsi="Arial"/>
          <w:color w:val="27251F"/>
          <w:sz w:val="20"/>
          <w:szCs w:val="20"/>
          <w:lang w:val="es-MX"/>
        </w:rPr>
        <w:t xml:space="preserve">a </w:t>
      </w:r>
      <w:r w:rsidR="00CB2F3E">
        <w:rPr>
          <w:rFonts w:ascii="Arial" w:hAnsi="Arial"/>
          <w:color w:val="27251F"/>
          <w:sz w:val="20"/>
          <w:szCs w:val="20"/>
          <w:lang w:val="es-MX"/>
        </w:rPr>
        <w:t>febrero</w:t>
      </w:r>
      <w:r w:rsidRPr="001E5BC4">
        <w:rPr>
          <w:rFonts w:ascii="Arial" w:hAnsi="Arial"/>
          <w:color w:val="27251F"/>
          <w:sz w:val="20"/>
          <w:szCs w:val="20"/>
          <w:lang w:val="es-MX"/>
        </w:rPr>
        <w:t xml:space="preserve"> de 202</w:t>
      </w:r>
      <w:r w:rsidR="00AD65BE">
        <w:rPr>
          <w:rFonts w:ascii="Arial" w:hAnsi="Arial"/>
          <w:color w:val="27251F"/>
          <w:sz w:val="20"/>
          <w:szCs w:val="20"/>
          <w:lang w:val="es-MX"/>
        </w:rPr>
        <w:t>5</w:t>
      </w:r>
    </w:p>
    <w:p w14:paraId="314E4363" w14:textId="6EB663C4" w:rsidR="00CE1442" w:rsidRPr="001E5BC4" w:rsidRDefault="006E4958" w:rsidP="00D50099">
      <w:pPr>
        <w:pStyle w:val="p0"/>
        <w:keepNext/>
        <w:widowControl/>
        <w:spacing w:before="0"/>
        <w:jc w:val="center"/>
        <w:rPr>
          <w:rFonts w:ascii="Arial" w:hAnsi="Arial"/>
          <w:color w:val="27251F"/>
          <w:sz w:val="18"/>
          <w:szCs w:val="18"/>
          <w:lang w:val="es-MX"/>
        </w:rPr>
      </w:pPr>
      <w:r w:rsidRPr="001E5BC4">
        <w:rPr>
          <w:rFonts w:ascii="Arial" w:hAnsi="Arial"/>
          <w:color w:val="27251F"/>
          <w:sz w:val="18"/>
          <w:szCs w:val="18"/>
          <w:lang w:val="es-MX"/>
        </w:rPr>
        <w:t>(participación y variación)</w:t>
      </w:r>
    </w:p>
    <w:tbl>
      <w:tblPr>
        <w:tblW w:w="5000" w:type="pct"/>
        <w:jc w:val="center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8"/>
        <w:gridCol w:w="1436"/>
        <w:gridCol w:w="1266"/>
        <w:gridCol w:w="1088"/>
        <w:gridCol w:w="16"/>
        <w:gridCol w:w="1104"/>
        <w:gridCol w:w="1235"/>
        <w:gridCol w:w="1128"/>
      </w:tblGrid>
      <w:tr w:rsidR="007E41F2" w:rsidRPr="00075546" w14:paraId="650C1199" w14:textId="77777777" w:rsidTr="007E41F2">
        <w:trPr>
          <w:trHeight w:val="283"/>
          <w:jc w:val="center"/>
        </w:trPr>
        <w:tc>
          <w:tcPr>
            <w:tcW w:w="1278" w:type="pct"/>
            <w:vMerge w:val="restart"/>
            <w:shd w:val="clear" w:color="auto" w:fill="80DDD7"/>
            <w:vAlign w:val="center"/>
          </w:tcPr>
          <w:p w14:paraId="4F47F015" w14:textId="77777777" w:rsidR="007E41F2" w:rsidRPr="001E5BC4" w:rsidRDefault="007E41F2" w:rsidP="00CE1442">
            <w:pPr>
              <w:keepNext/>
              <w:keepLines/>
              <w:widowControl w:val="0"/>
              <w:ind w:left="183"/>
              <w:rPr>
                <w:b/>
                <w:bCs/>
                <w:snapToGrid w:val="0"/>
                <w:sz w:val="18"/>
                <w:szCs w:val="18"/>
                <w:lang w:eastAsia="en-US"/>
              </w:rPr>
            </w:pPr>
            <w:r w:rsidRPr="001E5BC4">
              <w:rPr>
                <w:b/>
                <w:bCs/>
                <w:snapToGrid w:val="0"/>
                <w:sz w:val="18"/>
                <w:szCs w:val="18"/>
                <w:lang w:eastAsia="en-US"/>
              </w:rPr>
              <w:t>Concepto</w:t>
            </w:r>
          </w:p>
        </w:tc>
        <w:tc>
          <w:tcPr>
            <w:tcW w:w="735" w:type="pct"/>
            <w:vMerge w:val="restart"/>
            <w:shd w:val="clear" w:color="auto" w:fill="80DDD7"/>
            <w:vAlign w:val="center"/>
          </w:tcPr>
          <w:p w14:paraId="15D24041" w14:textId="6D3E0D53" w:rsidR="007E41F2" w:rsidRPr="001E5BC4" w:rsidRDefault="007E41F2" w:rsidP="00CE1442">
            <w:pPr>
              <w:pStyle w:val="Textoindependiente21"/>
              <w:keepNext/>
              <w:keepLines/>
              <w:widowControl w:val="0"/>
              <w:numPr>
                <w:ilvl w:val="12"/>
                <w:numId w:val="0"/>
              </w:numPr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A71DDD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Participación porcentual</w:t>
            </w:r>
            <w:r w:rsidRPr="00A71DDD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br/>
            </w:r>
            <w:r w:rsidR="00487FCA">
              <w:rPr>
                <w:rFonts w:cs="Arial"/>
                <w:b/>
                <w:bCs/>
                <w:color w:val="000000"/>
                <w:sz w:val="18"/>
                <w:szCs w:val="18"/>
              </w:rPr>
              <w:t>ene</w:t>
            </w:r>
            <w:r w:rsidR="00D6322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. </w:t>
            </w:r>
            <w:r w:rsidR="00487FCA">
              <w:rPr>
                <w:rFonts w:cs="Arial"/>
                <w:b/>
                <w:bCs/>
                <w:color w:val="000000"/>
                <w:sz w:val="18"/>
                <w:szCs w:val="18"/>
              </w:rPr>
              <w:t>-</w:t>
            </w:r>
            <w:r w:rsidR="00D6322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B2F3E">
              <w:rPr>
                <w:rFonts w:cs="Arial"/>
                <w:b/>
                <w:bCs/>
                <w:color w:val="000000"/>
                <w:sz w:val="18"/>
                <w:szCs w:val="18"/>
              </w:rPr>
              <w:t>feb</w:t>
            </w:r>
            <w:r w:rsidRPr="00A71DDD">
              <w:rPr>
                <w:rFonts w:cs="Arial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1DDD">
              <w:rPr>
                <w:rFonts w:cs="Arial"/>
                <w:b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5</w:t>
            </w:r>
            <w:r w:rsidRPr="002E5699">
              <w:rPr>
                <w:rFonts w:ascii="Arial Negrita" w:hAnsi="Arial Negrita" w:cs="Arial"/>
                <w:b/>
                <w:bCs/>
                <w:color w:val="000000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2987" w:type="pct"/>
            <w:gridSpan w:val="6"/>
            <w:shd w:val="clear" w:color="auto" w:fill="80DDD7"/>
            <w:vAlign w:val="center"/>
          </w:tcPr>
          <w:p w14:paraId="3DF7C34C" w14:textId="78C2A2C8" w:rsidR="007E41F2" w:rsidRPr="001E5BC4" w:rsidRDefault="007E41F2" w:rsidP="00CE1442">
            <w:pPr>
              <w:pStyle w:val="Textoindependiente21"/>
              <w:keepNext/>
              <w:keepLines/>
              <w:widowControl w:val="0"/>
              <w:numPr>
                <w:ilvl w:val="12"/>
                <w:numId w:val="0"/>
              </w:numPr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1E5BC4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Variación porcentual anual</w:t>
            </w:r>
          </w:p>
        </w:tc>
      </w:tr>
      <w:tr w:rsidR="007E41F2" w:rsidRPr="00075546" w14:paraId="228B6907" w14:textId="77777777" w:rsidTr="007E41F2">
        <w:trPr>
          <w:trHeight w:val="283"/>
          <w:jc w:val="center"/>
        </w:trPr>
        <w:tc>
          <w:tcPr>
            <w:tcW w:w="1278" w:type="pct"/>
            <w:vMerge/>
            <w:shd w:val="clear" w:color="auto" w:fill="C2D69B" w:themeFill="accent3" w:themeFillTint="99"/>
            <w:vAlign w:val="center"/>
          </w:tcPr>
          <w:p w14:paraId="1B0C165E" w14:textId="77777777" w:rsidR="007E41F2" w:rsidRPr="001E5BC4" w:rsidRDefault="007E41F2" w:rsidP="00CE1442">
            <w:pPr>
              <w:keepNext/>
              <w:keepLines/>
              <w:widowControl w:val="0"/>
              <w:jc w:val="center"/>
              <w:rPr>
                <w:b/>
                <w:bCs/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735" w:type="pct"/>
            <w:vMerge/>
            <w:shd w:val="clear" w:color="auto" w:fill="C2D69B" w:themeFill="accent3" w:themeFillTint="99"/>
            <w:vAlign w:val="center"/>
          </w:tcPr>
          <w:p w14:paraId="39C2CA53" w14:textId="77777777" w:rsidR="007E41F2" w:rsidRPr="001E5BC4" w:rsidRDefault="007E41F2" w:rsidP="00CE1442">
            <w:pPr>
              <w:pStyle w:val="Textoindependiente21"/>
              <w:keepNext/>
              <w:keepLines/>
              <w:widowControl w:val="0"/>
              <w:numPr>
                <w:ilvl w:val="12"/>
                <w:numId w:val="0"/>
              </w:numPr>
              <w:spacing w:before="0"/>
              <w:ind w:left="-109" w:right="-106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205" w:type="pct"/>
            <w:gridSpan w:val="2"/>
            <w:shd w:val="clear" w:color="auto" w:fill="BDEDEA"/>
            <w:vAlign w:val="center"/>
          </w:tcPr>
          <w:p w14:paraId="376B2662" w14:textId="56E2A753" w:rsidR="007E41F2" w:rsidRPr="001E5BC4" w:rsidRDefault="007E41F2" w:rsidP="00CE1442">
            <w:pPr>
              <w:pStyle w:val="Textoindependiente21"/>
              <w:keepNext/>
              <w:keepLines/>
              <w:widowControl w:val="0"/>
              <w:numPr>
                <w:ilvl w:val="12"/>
                <w:numId w:val="0"/>
              </w:numPr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1E5BC4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2024</w:t>
            </w:r>
          </w:p>
        </w:tc>
        <w:tc>
          <w:tcPr>
            <w:tcW w:w="1782" w:type="pct"/>
            <w:gridSpan w:val="4"/>
            <w:shd w:val="clear" w:color="auto" w:fill="BDEDEA"/>
            <w:vAlign w:val="center"/>
          </w:tcPr>
          <w:p w14:paraId="0F6B4D91" w14:textId="7BE3AA84" w:rsidR="007E41F2" w:rsidRPr="001E5BC4" w:rsidRDefault="007E41F2" w:rsidP="00CE1442">
            <w:pPr>
              <w:pStyle w:val="Textoindependiente21"/>
              <w:keepNext/>
              <w:keepLines/>
              <w:widowControl w:val="0"/>
              <w:numPr>
                <w:ilvl w:val="12"/>
                <w:numId w:val="0"/>
              </w:numPr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>2025</w:t>
            </w:r>
          </w:p>
        </w:tc>
      </w:tr>
      <w:tr w:rsidR="00142C9D" w:rsidRPr="00075546" w14:paraId="5B140B24" w14:textId="77777777" w:rsidTr="007E41F2">
        <w:trPr>
          <w:trHeight w:val="283"/>
          <w:jc w:val="center"/>
        </w:trPr>
        <w:tc>
          <w:tcPr>
            <w:tcW w:w="1278" w:type="pct"/>
            <w:vMerge/>
            <w:shd w:val="clear" w:color="auto" w:fill="C2D69B" w:themeFill="accent3" w:themeFillTint="99"/>
            <w:vAlign w:val="center"/>
          </w:tcPr>
          <w:p w14:paraId="5948FD1B" w14:textId="77777777" w:rsidR="00142C9D" w:rsidRPr="001E5BC4" w:rsidRDefault="00142C9D" w:rsidP="00142C9D">
            <w:pPr>
              <w:pStyle w:val="Textoindependiente21"/>
              <w:keepNext/>
              <w:keepLines/>
              <w:widowControl w:val="0"/>
              <w:numPr>
                <w:ilvl w:val="12"/>
                <w:numId w:val="0"/>
              </w:numPr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735" w:type="pct"/>
            <w:vMerge/>
            <w:shd w:val="clear" w:color="auto" w:fill="C2D69B" w:themeFill="accent3" w:themeFillTint="99"/>
            <w:vAlign w:val="center"/>
          </w:tcPr>
          <w:p w14:paraId="6022E8E9" w14:textId="77777777" w:rsidR="00142C9D" w:rsidRPr="001E5BC4" w:rsidRDefault="00142C9D" w:rsidP="00142C9D">
            <w:pPr>
              <w:pStyle w:val="Textoindependiente21"/>
              <w:keepNext/>
              <w:keepLines/>
              <w:widowControl w:val="0"/>
              <w:numPr>
                <w:ilvl w:val="12"/>
                <w:numId w:val="0"/>
              </w:numPr>
              <w:spacing w:before="0"/>
              <w:ind w:left="-109" w:right="-106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648" w:type="pct"/>
            <w:shd w:val="clear" w:color="auto" w:fill="80DDD7"/>
            <w:vAlign w:val="center"/>
          </w:tcPr>
          <w:p w14:paraId="364E0A9C" w14:textId="75D30348" w:rsidR="00142C9D" w:rsidRPr="001E5BC4" w:rsidRDefault="00142C9D" w:rsidP="00142C9D">
            <w:pPr>
              <w:keepNext/>
              <w:keepLines/>
              <w:widowControl w:val="0"/>
              <w:ind w:left="-98" w:right="-9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dic</w:t>
            </w:r>
            <w:r w:rsidRPr="001E5BC4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565" w:type="pct"/>
            <w:gridSpan w:val="2"/>
            <w:shd w:val="clear" w:color="auto" w:fill="80DDD7"/>
            <w:vAlign w:val="center"/>
          </w:tcPr>
          <w:p w14:paraId="6AF9E5F3" w14:textId="6D4EC6DB" w:rsidR="00142C9D" w:rsidRPr="001E5BC4" w:rsidRDefault="00142C9D" w:rsidP="00142C9D">
            <w:pPr>
              <w:keepNext/>
              <w:keepLines/>
              <w:widowControl w:val="0"/>
              <w:ind w:left="-98" w:right="-9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s-ES"/>
              </w:rPr>
              <w:t xml:space="preserve">ene. </w:t>
            </w:r>
            <w:r w:rsidR="00487FCA">
              <w:rPr>
                <w:b/>
                <w:bCs/>
                <w:sz w:val="18"/>
                <w:szCs w:val="18"/>
                <w:lang w:val="es-ES"/>
              </w:rPr>
              <w:t>-</w:t>
            </w:r>
            <w:r>
              <w:rPr>
                <w:b/>
                <w:bCs/>
                <w:sz w:val="18"/>
                <w:szCs w:val="18"/>
                <w:lang w:val="es-ES"/>
              </w:rPr>
              <w:t xml:space="preserve"> dic.</w:t>
            </w:r>
          </w:p>
        </w:tc>
        <w:tc>
          <w:tcPr>
            <w:tcW w:w="565" w:type="pct"/>
            <w:shd w:val="clear" w:color="auto" w:fill="80DDD7"/>
            <w:vAlign w:val="center"/>
          </w:tcPr>
          <w:p w14:paraId="0FF78EF8" w14:textId="1C01B1A2" w:rsidR="00142C9D" w:rsidRPr="001E5BC4" w:rsidRDefault="00142C9D" w:rsidP="00142C9D">
            <w:pPr>
              <w:keepNext/>
              <w:keepLines/>
              <w:widowControl w:val="0"/>
              <w:ind w:left="-98" w:right="-9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ene</w:t>
            </w:r>
            <w:r w:rsidRPr="001E5BC4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632" w:type="pct"/>
            <w:shd w:val="clear" w:color="auto" w:fill="80DDD7"/>
            <w:vAlign w:val="center"/>
          </w:tcPr>
          <w:p w14:paraId="273484F4" w14:textId="3BBBF6D1" w:rsidR="00142C9D" w:rsidRPr="00B10FED" w:rsidRDefault="00142C9D" w:rsidP="00142C9D">
            <w:pPr>
              <w:jc w:val="center"/>
              <w:rPr>
                <w:b/>
                <w:bCs/>
                <w:sz w:val="18"/>
                <w:szCs w:val="18"/>
                <w:lang w:val="es-ES"/>
              </w:rPr>
            </w:pPr>
            <w:r>
              <w:rPr>
                <w:b/>
                <w:bCs/>
                <w:sz w:val="18"/>
                <w:szCs w:val="18"/>
                <w:lang w:val="es-ES"/>
              </w:rPr>
              <w:t>feb.</w:t>
            </w:r>
            <w:r w:rsidRPr="001E5BC4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  <w:vertAlign w:val="superscript"/>
              </w:rPr>
              <w:t>/</w:t>
            </w:r>
          </w:p>
        </w:tc>
        <w:tc>
          <w:tcPr>
            <w:tcW w:w="577" w:type="pct"/>
            <w:shd w:val="clear" w:color="auto" w:fill="80DDD7"/>
            <w:vAlign w:val="center"/>
          </w:tcPr>
          <w:p w14:paraId="24DD5BB6" w14:textId="0B952A76" w:rsidR="00142C9D" w:rsidRPr="001E5BC4" w:rsidRDefault="00142C9D" w:rsidP="00142C9D">
            <w:pPr>
              <w:keepNext/>
              <w:keepLines/>
              <w:widowControl w:val="0"/>
              <w:ind w:left="-98" w:right="-9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</w:t>
            </w:r>
            <w:r w:rsidRPr="001E5BC4">
              <w:rPr>
                <w:b/>
                <w:bCs/>
                <w:color w:val="000000"/>
                <w:sz w:val="18"/>
                <w:szCs w:val="18"/>
              </w:rPr>
              <w:t>ne.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50FDF">
              <w:rPr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feb</w:t>
            </w:r>
            <w:r w:rsidR="00950FDF"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1E5BC4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  <w:vertAlign w:val="superscript"/>
              </w:rPr>
              <w:t>/</w:t>
            </w:r>
          </w:p>
        </w:tc>
      </w:tr>
      <w:tr w:rsidR="00142C9D" w:rsidRPr="00CE1442" w14:paraId="3E15D104" w14:textId="77777777" w:rsidTr="007E41F2">
        <w:trPr>
          <w:trHeight w:val="255"/>
          <w:jc w:val="center"/>
        </w:trPr>
        <w:tc>
          <w:tcPr>
            <w:tcW w:w="1278" w:type="pct"/>
            <w:shd w:val="clear" w:color="auto" w:fill="C0C0C0"/>
            <w:vAlign w:val="center"/>
          </w:tcPr>
          <w:p w14:paraId="2AFC3C7F" w14:textId="77777777" w:rsidR="00142C9D" w:rsidRPr="00CE1442" w:rsidRDefault="00142C9D" w:rsidP="00142C9D">
            <w:pPr>
              <w:pStyle w:val="Textoindependiente21"/>
              <w:keepNext/>
              <w:keepLines/>
              <w:widowControl w:val="0"/>
              <w:numPr>
                <w:ilvl w:val="12"/>
                <w:numId w:val="0"/>
              </w:numPr>
              <w:spacing w:before="0"/>
              <w:ind w:left="57"/>
              <w:rPr>
                <w:rFonts w:cs="Arial"/>
                <w:b/>
                <w:color w:val="auto"/>
                <w:sz w:val="18"/>
                <w:szCs w:val="18"/>
                <w:lang w:val="es-ES"/>
              </w:rPr>
            </w:pPr>
            <w:r w:rsidRPr="00CE1442">
              <w:rPr>
                <w:rFonts w:cs="Arial"/>
                <w:b/>
                <w:color w:val="auto"/>
                <w:sz w:val="18"/>
                <w:szCs w:val="18"/>
                <w:lang w:val="es-ES"/>
              </w:rPr>
              <w:t>Total</w:t>
            </w:r>
          </w:p>
        </w:tc>
        <w:tc>
          <w:tcPr>
            <w:tcW w:w="735" w:type="pct"/>
            <w:shd w:val="clear" w:color="auto" w:fill="C0C0C0"/>
            <w:vAlign w:val="center"/>
          </w:tcPr>
          <w:p w14:paraId="29A99480" w14:textId="77777777" w:rsidR="00142C9D" w:rsidRPr="00CE1442" w:rsidRDefault="00142C9D" w:rsidP="00142C9D">
            <w:pPr>
              <w:tabs>
                <w:tab w:val="decimal" w:pos="285"/>
              </w:tabs>
              <w:jc w:val="center"/>
              <w:rPr>
                <w:b/>
                <w:sz w:val="18"/>
                <w:szCs w:val="18"/>
              </w:rPr>
            </w:pPr>
            <w:r w:rsidRPr="00CE1442">
              <w:rPr>
                <w:b/>
                <w:bCs/>
                <w:sz w:val="18"/>
                <w:szCs w:val="18"/>
              </w:rPr>
              <w:t>100.00</w:t>
            </w:r>
          </w:p>
        </w:tc>
        <w:tc>
          <w:tcPr>
            <w:tcW w:w="648" w:type="pct"/>
            <w:shd w:val="clear" w:color="auto" w:fill="C0C0C0"/>
            <w:vAlign w:val="center"/>
          </w:tcPr>
          <w:p w14:paraId="69B2CD76" w14:textId="7F41BD48" w:rsidR="00142C9D" w:rsidRPr="00CE1442" w:rsidRDefault="00142C9D" w:rsidP="00142C9D">
            <w:pPr>
              <w:tabs>
                <w:tab w:val="decimal" w:pos="57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6.1</w:t>
            </w:r>
          </w:p>
        </w:tc>
        <w:tc>
          <w:tcPr>
            <w:tcW w:w="565" w:type="pct"/>
            <w:gridSpan w:val="2"/>
            <w:shd w:val="clear" w:color="auto" w:fill="C0C0C0"/>
            <w:vAlign w:val="center"/>
          </w:tcPr>
          <w:p w14:paraId="0B811557" w14:textId="71151FD7" w:rsidR="00142C9D" w:rsidRPr="00CE1442" w:rsidRDefault="00142C9D" w:rsidP="00142C9D">
            <w:pPr>
              <w:tabs>
                <w:tab w:val="decimal" w:pos="57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5.2</w:t>
            </w:r>
          </w:p>
        </w:tc>
        <w:tc>
          <w:tcPr>
            <w:tcW w:w="565" w:type="pct"/>
            <w:shd w:val="clear" w:color="auto" w:fill="C0C0C0"/>
            <w:vAlign w:val="center"/>
          </w:tcPr>
          <w:p w14:paraId="721C6C8A" w14:textId="186DC868" w:rsidR="00142C9D" w:rsidRPr="00CE1442" w:rsidRDefault="006C0C01" w:rsidP="00142C9D">
            <w:pPr>
              <w:tabs>
                <w:tab w:val="decimal" w:pos="5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8.7</w:t>
            </w:r>
          </w:p>
        </w:tc>
        <w:tc>
          <w:tcPr>
            <w:tcW w:w="632" w:type="pct"/>
            <w:shd w:val="clear" w:color="auto" w:fill="C0C0C0"/>
            <w:vAlign w:val="center"/>
          </w:tcPr>
          <w:p w14:paraId="477CE457" w14:textId="5E75429D" w:rsidR="00142C9D" w:rsidRPr="00CE1442" w:rsidRDefault="006C0C01" w:rsidP="00142C9D">
            <w:pPr>
              <w:tabs>
                <w:tab w:val="decimal" w:pos="5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-1.7</w:t>
            </w:r>
          </w:p>
        </w:tc>
        <w:tc>
          <w:tcPr>
            <w:tcW w:w="577" w:type="pct"/>
            <w:shd w:val="clear" w:color="auto" w:fill="C0C0C0"/>
            <w:vAlign w:val="center"/>
          </w:tcPr>
          <w:p w14:paraId="1D50C156" w14:textId="18173C03" w:rsidR="00142C9D" w:rsidRPr="00CE1442" w:rsidRDefault="00CA6644" w:rsidP="00142C9D">
            <w:pPr>
              <w:tabs>
                <w:tab w:val="decimal" w:pos="5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3.0</w:t>
            </w:r>
          </w:p>
        </w:tc>
      </w:tr>
      <w:tr w:rsidR="00142C9D" w:rsidRPr="00CE1442" w14:paraId="422F0618" w14:textId="77777777" w:rsidTr="007E41F2">
        <w:trPr>
          <w:trHeight w:val="255"/>
          <w:jc w:val="center"/>
        </w:trPr>
        <w:tc>
          <w:tcPr>
            <w:tcW w:w="1278" w:type="pct"/>
            <w:vAlign w:val="center"/>
          </w:tcPr>
          <w:p w14:paraId="660058F2" w14:textId="77777777" w:rsidR="00142C9D" w:rsidRPr="00CE1442" w:rsidRDefault="00142C9D" w:rsidP="00142C9D">
            <w:pPr>
              <w:pStyle w:val="Textoindependiente21"/>
              <w:keepNext/>
              <w:keepLines/>
              <w:widowControl w:val="0"/>
              <w:numPr>
                <w:ilvl w:val="12"/>
                <w:numId w:val="0"/>
              </w:numPr>
              <w:spacing w:before="0"/>
              <w:ind w:left="113"/>
              <w:rPr>
                <w:rFonts w:cs="Arial"/>
                <w:b/>
                <w:color w:val="auto"/>
                <w:sz w:val="18"/>
                <w:szCs w:val="18"/>
                <w:lang w:val="es-ES"/>
              </w:rPr>
            </w:pPr>
            <w:r w:rsidRPr="00CE1442">
              <w:rPr>
                <w:rFonts w:cs="Arial"/>
                <w:b/>
                <w:color w:val="auto"/>
                <w:sz w:val="18"/>
                <w:szCs w:val="18"/>
                <w:lang w:val="es-ES"/>
              </w:rPr>
              <w:t>Estados Unidos</w:t>
            </w:r>
          </w:p>
        </w:tc>
        <w:tc>
          <w:tcPr>
            <w:tcW w:w="735" w:type="pct"/>
            <w:vAlign w:val="center"/>
          </w:tcPr>
          <w:p w14:paraId="36613B98" w14:textId="2979F6CF" w:rsidR="00142C9D" w:rsidRPr="00CE1442" w:rsidRDefault="006C0C01" w:rsidP="00142C9D">
            <w:pPr>
              <w:tabs>
                <w:tab w:val="decimal" w:pos="28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84.59</w:t>
            </w:r>
          </w:p>
        </w:tc>
        <w:tc>
          <w:tcPr>
            <w:tcW w:w="648" w:type="pct"/>
            <w:vAlign w:val="center"/>
          </w:tcPr>
          <w:p w14:paraId="4B37FD7A" w14:textId="2EEA69F0" w:rsidR="00142C9D" w:rsidRPr="00CE1442" w:rsidRDefault="00142C9D" w:rsidP="00142C9D">
            <w:pPr>
              <w:tabs>
                <w:tab w:val="decimal" w:pos="570"/>
              </w:tabs>
              <w:rPr>
                <w:b/>
                <w:bCs/>
                <w:sz w:val="18"/>
                <w:szCs w:val="18"/>
              </w:rPr>
            </w:pPr>
            <w:r w:rsidRPr="00CE1442">
              <w:rPr>
                <w:b/>
                <w:bCs/>
                <w:sz w:val="18"/>
                <w:szCs w:val="18"/>
              </w:rPr>
              <w:t>6.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5" w:type="pct"/>
            <w:gridSpan w:val="2"/>
            <w:vAlign w:val="center"/>
          </w:tcPr>
          <w:p w14:paraId="3E040132" w14:textId="7752DCDC" w:rsidR="00142C9D" w:rsidRPr="00CE1442" w:rsidRDefault="00142C9D" w:rsidP="00142C9D">
            <w:pPr>
              <w:tabs>
                <w:tab w:val="decimal" w:pos="57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6.1</w:t>
            </w:r>
          </w:p>
        </w:tc>
        <w:tc>
          <w:tcPr>
            <w:tcW w:w="565" w:type="pct"/>
            <w:vAlign w:val="center"/>
          </w:tcPr>
          <w:p w14:paraId="3AAEA6C4" w14:textId="3C194E76" w:rsidR="00142C9D" w:rsidRPr="00CE1442" w:rsidRDefault="006C0C01" w:rsidP="00142C9D">
            <w:pPr>
              <w:tabs>
                <w:tab w:val="decimal" w:pos="5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10.6</w:t>
            </w:r>
          </w:p>
        </w:tc>
        <w:tc>
          <w:tcPr>
            <w:tcW w:w="632" w:type="pct"/>
            <w:vAlign w:val="center"/>
          </w:tcPr>
          <w:p w14:paraId="5940919B" w14:textId="4BE6A84A" w:rsidR="00142C9D" w:rsidRPr="00CE1442" w:rsidRDefault="006C0C01" w:rsidP="00142C9D">
            <w:pPr>
              <w:tabs>
                <w:tab w:val="decimal" w:pos="5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-0.2</w:t>
            </w:r>
          </w:p>
        </w:tc>
        <w:tc>
          <w:tcPr>
            <w:tcW w:w="577" w:type="pct"/>
            <w:vAlign w:val="center"/>
          </w:tcPr>
          <w:p w14:paraId="1D1ED06F" w14:textId="22ACBF9E" w:rsidR="00142C9D" w:rsidRPr="00CE1442" w:rsidRDefault="00CA6644" w:rsidP="00142C9D">
            <w:pPr>
              <w:tabs>
                <w:tab w:val="decimal" w:pos="5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="00142C9D">
              <w:rPr>
                <w:b/>
                <w:bCs/>
                <w:sz w:val="18"/>
                <w:szCs w:val="18"/>
              </w:rPr>
              <w:t>.6</w:t>
            </w:r>
          </w:p>
        </w:tc>
      </w:tr>
      <w:tr w:rsidR="00142C9D" w:rsidRPr="00CE1442" w14:paraId="5B1A2537" w14:textId="77777777" w:rsidTr="007E41F2">
        <w:trPr>
          <w:trHeight w:val="255"/>
          <w:jc w:val="center"/>
        </w:trPr>
        <w:tc>
          <w:tcPr>
            <w:tcW w:w="1278" w:type="pct"/>
            <w:shd w:val="clear" w:color="auto" w:fill="F2F2F2"/>
            <w:vAlign w:val="center"/>
          </w:tcPr>
          <w:p w14:paraId="2109A368" w14:textId="77777777" w:rsidR="00142C9D" w:rsidRPr="00CE1442" w:rsidRDefault="00142C9D" w:rsidP="00142C9D">
            <w:pPr>
              <w:pStyle w:val="Textoindependiente21"/>
              <w:keepNext/>
              <w:keepLines/>
              <w:widowControl w:val="0"/>
              <w:numPr>
                <w:ilvl w:val="12"/>
                <w:numId w:val="0"/>
              </w:numPr>
              <w:spacing w:before="0"/>
              <w:ind w:left="227"/>
              <w:rPr>
                <w:rFonts w:cs="Arial"/>
                <w:color w:val="auto"/>
                <w:sz w:val="18"/>
                <w:szCs w:val="18"/>
                <w:lang w:val="es-ES"/>
              </w:rPr>
            </w:pPr>
            <w:r w:rsidRPr="00CE1442">
              <w:rPr>
                <w:rFonts w:cs="Arial"/>
                <w:color w:val="auto"/>
                <w:sz w:val="18"/>
                <w:szCs w:val="18"/>
                <w:lang w:val="es-ES"/>
              </w:rPr>
              <w:t>Automotriz</w:t>
            </w:r>
          </w:p>
        </w:tc>
        <w:tc>
          <w:tcPr>
            <w:tcW w:w="735" w:type="pct"/>
            <w:shd w:val="clear" w:color="auto" w:fill="F2F2F2"/>
            <w:vAlign w:val="center"/>
          </w:tcPr>
          <w:p w14:paraId="09CE9AB6" w14:textId="2828ED61" w:rsidR="00142C9D" w:rsidRPr="00CE1442" w:rsidRDefault="006C0C01" w:rsidP="00142C9D">
            <w:pPr>
              <w:tabs>
                <w:tab w:val="decimal" w:pos="28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25.84</w:t>
            </w:r>
          </w:p>
        </w:tc>
        <w:tc>
          <w:tcPr>
            <w:tcW w:w="648" w:type="pct"/>
            <w:shd w:val="clear" w:color="auto" w:fill="F2F2F2"/>
            <w:vAlign w:val="center"/>
          </w:tcPr>
          <w:p w14:paraId="5611E7FF" w14:textId="4B57D0AB" w:rsidR="00142C9D" w:rsidRPr="00CE1442" w:rsidRDefault="00142C9D" w:rsidP="00142C9D">
            <w:pPr>
              <w:tabs>
                <w:tab w:val="decimal" w:pos="5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-7.3</w:t>
            </w:r>
          </w:p>
        </w:tc>
        <w:tc>
          <w:tcPr>
            <w:tcW w:w="565" w:type="pct"/>
            <w:gridSpan w:val="2"/>
            <w:shd w:val="clear" w:color="auto" w:fill="F2F2F2"/>
            <w:vAlign w:val="center"/>
          </w:tcPr>
          <w:p w14:paraId="07FDFE1A" w14:textId="5B98490C" w:rsidR="00142C9D" w:rsidRPr="00CE1442" w:rsidRDefault="00142C9D" w:rsidP="00142C9D">
            <w:pPr>
              <w:tabs>
                <w:tab w:val="decimal" w:pos="57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565" w:type="pct"/>
            <w:shd w:val="clear" w:color="auto" w:fill="F2F2F2"/>
            <w:vAlign w:val="center"/>
          </w:tcPr>
          <w:p w14:paraId="3609E477" w14:textId="354CB298" w:rsidR="00142C9D" w:rsidRPr="00CE1442" w:rsidRDefault="00142C9D" w:rsidP="00142C9D">
            <w:pPr>
              <w:tabs>
                <w:tab w:val="decimal" w:pos="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6C0C01">
              <w:rPr>
                <w:sz w:val="18"/>
                <w:szCs w:val="18"/>
              </w:rPr>
              <w:t>3.1</w:t>
            </w:r>
          </w:p>
        </w:tc>
        <w:tc>
          <w:tcPr>
            <w:tcW w:w="632" w:type="pct"/>
            <w:shd w:val="clear" w:color="auto" w:fill="F2F2F2"/>
            <w:vAlign w:val="center"/>
          </w:tcPr>
          <w:p w14:paraId="348E8BD6" w14:textId="3585B0B7" w:rsidR="00142C9D" w:rsidRPr="00CE1442" w:rsidRDefault="006C0C01" w:rsidP="00142C9D">
            <w:pPr>
              <w:tabs>
                <w:tab w:val="decimal" w:pos="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-10.7</w:t>
            </w:r>
          </w:p>
        </w:tc>
        <w:tc>
          <w:tcPr>
            <w:tcW w:w="577" w:type="pct"/>
            <w:shd w:val="clear" w:color="auto" w:fill="F2F2F2"/>
            <w:vAlign w:val="center"/>
          </w:tcPr>
          <w:p w14:paraId="5B976C14" w14:textId="0DAC6D04" w:rsidR="00142C9D" w:rsidRPr="00CE1442" w:rsidRDefault="00CA6644" w:rsidP="00142C9D">
            <w:pPr>
              <w:tabs>
                <w:tab w:val="decimal" w:pos="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-7.4</w:t>
            </w:r>
          </w:p>
        </w:tc>
      </w:tr>
      <w:tr w:rsidR="00142C9D" w:rsidRPr="00CE1442" w14:paraId="44794F64" w14:textId="77777777" w:rsidTr="007E41F2">
        <w:trPr>
          <w:trHeight w:val="255"/>
          <w:jc w:val="center"/>
        </w:trPr>
        <w:tc>
          <w:tcPr>
            <w:tcW w:w="1278" w:type="pct"/>
            <w:vAlign w:val="center"/>
          </w:tcPr>
          <w:p w14:paraId="151282AE" w14:textId="77777777" w:rsidR="00142C9D" w:rsidRPr="00CE1442" w:rsidRDefault="00142C9D" w:rsidP="00142C9D">
            <w:pPr>
              <w:pStyle w:val="Textoindependiente21"/>
              <w:keepNext/>
              <w:keepLines/>
              <w:widowControl w:val="0"/>
              <w:numPr>
                <w:ilvl w:val="12"/>
                <w:numId w:val="0"/>
              </w:numPr>
              <w:spacing w:before="0"/>
              <w:ind w:left="227"/>
              <w:rPr>
                <w:rFonts w:cs="Arial"/>
                <w:color w:val="auto"/>
                <w:sz w:val="18"/>
                <w:szCs w:val="18"/>
                <w:lang w:val="es-ES"/>
              </w:rPr>
            </w:pPr>
            <w:r w:rsidRPr="00CE1442">
              <w:rPr>
                <w:rFonts w:cs="Arial"/>
                <w:color w:val="auto"/>
                <w:sz w:val="18"/>
                <w:szCs w:val="18"/>
                <w:lang w:val="es-ES"/>
              </w:rPr>
              <w:t>Otras</w:t>
            </w:r>
          </w:p>
        </w:tc>
        <w:tc>
          <w:tcPr>
            <w:tcW w:w="735" w:type="pct"/>
            <w:vAlign w:val="center"/>
          </w:tcPr>
          <w:p w14:paraId="022BFC92" w14:textId="23CFA755" w:rsidR="00142C9D" w:rsidRPr="00CE1442" w:rsidRDefault="006C0C01" w:rsidP="00142C9D">
            <w:pPr>
              <w:tabs>
                <w:tab w:val="decimal" w:pos="285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58.75</w:t>
            </w:r>
          </w:p>
        </w:tc>
        <w:tc>
          <w:tcPr>
            <w:tcW w:w="648" w:type="pct"/>
            <w:vAlign w:val="center"/>
          </w:tcPr>
          <w:p w14:paraId="6C8518B8" w14:textId="6AAF55A4" w:rsidR="00142C9D" w:rsidRPr="00CE1442" w:rsidRDefault="00142C9D" w:rsidP="00142C9D">
            <w:pPr>
              <w:tabs>
                <w:tab w:val="decimal" w:pos="5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tcW w:w="565" w:type="pct"/>
            <w:gridSpan w:val="2"/>
            <w:vAlign w:val="center"/>
          </w:tcPr>
          <w:p w14:paraId="49124714" w14:textId="29B8093B" w:rsidR="00142C9D" w:rsidRPr="00CE1442" w:rsidRDefault="00142C9D" w:rsidP="00142C9D">
            <w:pPr>
              <w:tabs>
                <w:tab w:val="decimal" w:pos="57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tcW w:w="565" w:type="pct"/>
            <w:vAlign w:val="center"/>
          </w:tcPr>
          <w:p w14:paraId="5D3D9AF6" w14:textId="7750DEC4" w:rsidR="00142C9D" w:rsidRPr="00CE1442" w:rsidRDefault="006C0C01" w:rsidP="00142C9D">
            <w:pPr>
              <w:tabs>
                <w:tab w:val="decimal" w:pos="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tcW w:w="632" w:type="pct"/>
            <w:vAlign w:val="center"/>
          </w:tcPr>
          <w:p w14:paraId="1F6EC143" w14:textId="6E6450C9" w:rsidR="00142C9D" w:rsidRPr="00CE1442" w:rsidRDefault="006C0C01" w:rsidP="00142C9D">
            <w:pPr>
              <w:tabs>
                <w:tab w:val="decimal" w:pos="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tcW w:w="577" w:type="pct"/>
            <w:vAlign w:val="center"/>
          </w:tcPr>
          <w:p w14:paraId="76F8DE69" w14:textId="2BCBBBCA" w:rsidR="00142C9D" w:rsidRPr="00CE1442" w:rsidRDefault="00CA6644" w:rsidP="00142C9D">
            <w:pPr>
              <w:tabs>
                <w:tab w:val="decimal" w:pos="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</w:tr>
      <w:tr w:rsidR="00142C9D" w:rsidRPr="00CE1442" w14:paraId="746A7B47" w14:textId="77777777" w:rsidTr="007E41F2">
        <w:trPr>
          <w:trHeight w:val="255"/>
          <w:jc w:val="center"/>
        </w:trPr>
        <w:tc>
          <w:tcPr>
            <w:tcW w:w="1278" w:type="pct"/>
            <w:shd w:val="clear" w:color="auto" w:fill="F2F2F2"/>
            <w:vAlign w:val="center"/>
          </w:tcPr>
          <w:p w14:paraId="7CE782DF" w14:textId="3F79B2FE" w:rsidR="00142C9D" w:rsidRPr="00CE1442" w:rsidRDefault="00142C9D" w:rsidP="00142C9D">
            <w:pPr>
              <w:pStyle w:val="Textoindependiente21"/>
              <w:keepNext/>
              <w:keepLines/>
              <w:widowControl w:val="0"/>
              <w:numPr>
                <w:ilvl w:val="12"/>
                <w:numId w:val="0"/>
              </w:numPr>
              <w:spacing w:before="0"/>
              <w:ind w:left="113"/>
              <w:rPr>
                <w:rFonts w:cs="Arial"/>
                <w:b/>
                <w:color w:val="auto"/>
                <w:sz w:val="18"/>
                <w:szCs w:val="18"/>
                <w:lang w:val="es-ES"/>
              </w:rPr>
            </w:pPr>
            <w:r w:rsidRPr="00CE1442">
              <w:rPr>
                <w:rFonts w:cs="Arial"/>
                <w:b/>
                <w:color w:val="auto"/>
                <w:sz w:val="18"/>
                <w:szCs w:val="18"/>
                <w:lang w:val="es-ES"/>
              </w:rPr>
              <w:t xml:space="preserve">Resto del </w:t>
            </w:r>
            <w:r>
              <w:rPr>
                <w:rFonts w:cs="Arial"/>
                <w:b/>
                <w:color w:val="auto"/>
                <w:sz w:val="18"/>
                <w:szCs w:val="18"/>
                <w:lang w:val="es-ES"/>
              </w:rPr>
              <w:t>m</w:t>
            </w:r>
            <w:r w:rsidRPr="00CE1442">
              <w:rPr>
                <w:rFonts w:cs="Arial"/>
                <w:b/>
                <w:color w:val="auto"/>
                <w:sz w:val="18"/>
                <w:szCs w:val="18"/>
                <w:lang w:val="es-ES"/>
              </w:rPr>
              <w:t>undo</w:t>
            </w:r>
          </w:p>
        </w:tc>
        <w:tc>
          <w:tcPr>
            <w:tcW w:w="735" w:type="pct"/>
            <w:shd w:val="clear" w:color="auto" w:fill="F2F2F2"/>
            <w:vAlign w:val="center"/>
          </w:tcPr>
          <w:p w14:paraId="58949328" w14:textId="5D8A6C5C" w:rsidR="00142C9D" w:rsidRPr="00CE1442" w:rsidRDefault="006C0C01" w:rsidP="00142C9D">
            <w:pPr>
              <w:tabs>
                <w:tab w:val="decimal" w:pos="28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15.41</w:t>
            </w:r>
          </w:p>
        </w:tc>
        <w:tc>
          <w:tcPr>
            <w:tcW w:w="648" w:type="pct"/>
            <w:shd w:val="clear" w:color="auto" w:fill="F2F2F2"/>
            <w:vAlign w:val="center"/>
          </w:tcPr>
          <w:p w14:paraId="56DE3FF8" w14:textId="7D8B9954" w:rsidR="00142C9D" w:rsidRPr="00CE1442" w:rsidRDefault="00142C9D" w:rsidP="00142C9D">
            <w:pPr>
              <w:tabs>
                <w:tab w:val="decimal" w:pos="57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4.9</w:t>
            </w:r>
          </w:p>
        </w:tc>
        <w:tc>
          <w:tcPr>
            <w:tcW w:w="565" w:type="pct"/>
            <w:gridSpan w:val="2"/>
            <w:shd w:val="clear" w:color="auto" w:fill="F2F2F2"/>
            <w:vAlign w:val="center"/>
          </w:tcPr>
          <w:p w14:paraId="2748F027" w14:textId="07B595B3" w:rsidR="00142C9D" w:rsidRPr="00CE1442" w:rsidRDefault="00142C9D" w:rsidP="00142C9D">
            <w:pPr>
              <w:tabs>
                <w:tab w:val="decimal" w:pos="57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0.7</w:t>
            </w:r>
          </w:p>
        </w:tc>
        <w:tc>
          <w:tcPr>
            <w:tcW w:w="565" w:type="pct"/>
            <w:shd w:val="clear" w:color="auto" w:fill="F2F2F2"/>
            <w:vAlign w:val="center"/>
          </w:tcPr>
          <w:p w14:paraId="3431C097" w14:textId="02F071F9" w:rsidR="00142C9D" w:rsidRPr="00CE1442" w:rsidRDefault="006C0C01" w:rsidP="00142C9D">
            <w:pPr>
              <w:tabs>
                <w:tab w:val="decimal" w:pos="5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0.1</w:t>
            </w:r>
          </w:p>
        </w:tc>
        <w:tc>
          <w:tcPr>
            <w:tcW w:w="632" w:type="pct"/>
            <w:shd w:val="clear" w:color="auto" w:fill="F2F2F2"/>
            <w:vAlign w:val="center"/>
          </w:tcPr>
          <w:p w14:paraId="73B63213" w14:textId="10D8ACB3" w:rsidR="00142C9D" w:rsidRPr="00CE1442" w:rsidRDefault="006C0C01" w:rsidP="00142C9D">
            <w:pPr>
              <w:tabs>
                <w:tab w:val="decimal" w:pos="5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-9.5</w:t>
            </w:r>
          </w:p>
        </w:tc>
        <w:tc>
          <w:tcPr>
            <w:tcW w:w="577" w:type="pct"/>
            <w:shd w:val="clear" w:color="auto" w:fill="F2F2F2"/>
            <w:vAlign w:val="center"/>
          </w:tcPr>
          <w:p w14:paraId="2FABFF36" w14:textId="700D1F1B" w:rsidR="00142C9D" w:rsidRPr="00CE1442" w:rsidRDefault="00CA6644" w:rsidP="00142C9D">
            <w:pPr>
              <w:tabs>
                <w:tab w:val="decimal" w:pos="536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-5.0</w:t>
            </w:r>
          </w:p>
        </w:tc>
      </w:tr>
      <w:tr w:rsidR="00142C9D" w:rsidRPr="00CE1442" w14:paraId="563DBE3F" w14:textId="77777777" w:rsidTr="007E41F2">
        <w:trPr>
          <w:trHeight w:val="255"/>
          <w:jc w:val="center"/>
        </w:trPr>
        <w:tc>
          <w:tcPr>
            <w:tcW w:w="1278" w:type="pct"/>
            <w:vAlign w:val="center"/>
          </w:tcPr>
          <w:p w14:paraId="340849A1" w14:textId="77777777" w:rsidR="00142C9D" w:rsidRPr="00CE1442" w:rsidRDefault="00142C9D" w:rsidP="00142C9D">
            <w:pPr>
              <w:pStyle w:val="Textoindependiente21"/>
              <w:keepNext/>
              <w:keepLines/>
              <w:widowControl w:val="0"/>
              <w:numPr>
                <w:ilvl w:val="12"/>
                <w:numId w:val="0"/>
              </w:numPr>
              <w:spacing w:before="0"/>
              <w:ind w:left="227"/>
              <w:rPr>
                <w:rFonts w:cs="Arial"/>
                <w:color w:val="auto"/>
                <w:sz w:val="18"/>
                <w:szCs w:val="18"/>
                <w:lang w:val="es-ES"/>
              </w:rPr>
            </w:pPr>
            <w:r w:rsidRPr="00CE1442">
              <w:rPr>
                <w:rFonts w:cs="Arial"/>
                <w:color w:val="auto"/>
                <w:sz w:val="18"/>
                <w:szCs w:val="18"/>
                <w:lang w:val="es-ES"/>
              </w:rPr>
              <w:t>Automotriz</w:t>
            </w:r>
          </w:p>
        </w:tc>
        <w:tc>
          <w:tcPr>
            <w:tcW w:w="735" w:type="pct"/>
            <w:vAlign w:val="center"/>
          </w:tcPr>
          <w:p w14:paraId="3CFD82A0" w14:textId="704BE39F" w:rsidR="00142C9D" w:rsidRPr="00CE1442" w:rsidRDefault="006C0C01" w:rsidP="00142C9D">
            <w:pPr>
              <w:tabs>
                <w:tab w:val="decimal" w:pos="28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648" w:type="pct"/>
            <w:vAlign w:val="center"/>
          </w:tcPr>
          <w:p w14:paraId="6489057F" w14:textId="1F294392" w:rsidR="00142C9D" w:rsidRPr="00CE1442" w:rsidRDefault="00142C9D" w:rsidP="00142C9D">
            <w:pPr>
              <w:tabs>
                <w:tab w:val="decimal" w:pos="570"/>
              </w:tabs>
              <w:rPr>
                <w:sz w:val="18"/>
                <w:szCs w:val="18"/>
              </w:rPr>
            </w:pPr>
            <w:r w:rsidRPr="00CE144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10.6</w:t>
            </w:r>
          </w:p>
        </w:tc>
        <w:tc>
          <w:tcPr>
            <w:tcW w:w="565" w:type="pct"/>
            <w:gridSpan w:val="2"/>
            <w:vAlign w:val="center"/>
          </w:tcPr>
          <w:p w14:paraId="77A4BD03" w14:textId="05BE1F06" w:rsidR="00142C9D" w:rsidRPr="00CE1442" w:rsidRDefault="00142C9D" w:rsidP="00142C9D">
            <w:pPr>
              <w:tabs>
                <w:tab w:val="decimal" w:pos="576"/>
              </w:tabs>
              <w:rPr>
                <w:sz w:val="18"/>
                <w:szCs w:val="18"/>
              </w:rPr>
            </w:pPr>
            <w:r w:rsidRPr="00CE144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10.1</w:t>
            </w:r>
          </w:p>
        </w:tc>
        <w:tc>
          <w:tcPr>
            <w:tcW w:w="565" w:type="pct"/>
            <w:vAlign w:val="center"/>
          </w:tcPr>
          <w:p w14:paraId="05F4212B" w14:textId="3A1EE102" w:rsidR="00142C9D" w:rsidRPr="00CE1442" w:rsidRDefault="006C0C01" w:rsidP="00142C9D">
            <w:pPr>
              <w:tabs>
                <w:tab w:val="decimal" w:pos="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632" w:type="pct"/>
            <w:vAlign w:val="center"/>
          </w:tcPr>
          <w:p w14:paraId="01A91284" w14:textId="3A29D055" w:rsidR="00142C9D" w:rsidRPr="00CE1442" w:rsidRDefault="00142C9D" w:rsidP="00142C9D">
            <w:pPr>
              <w:tabs>
                <w:tab w:val="decimal" w:pos="536"/>
              </w:tabs>
              <w:rPr>
                <w:sz w:val="18"/>
                <w:szCs w:val="18"/>
              </w:rPr>
            </w:pPr>
            <w:r w:rsidRPr="00CE1442">
              <w:rPr>
                <w:sz w:val="18"/>
                <w:szCs w:val="18"/>
              </w:rPr>
              <w:t>-</w:t>
            </w:r>
            <w:r w:rsidR="006C0C01">
              <w:rPr>
                <w:sz w:val="18"/>
                <w:szCs w:val="18"/>
              </w:rPr>
              <w:t>40.2</w:t>
            </w:r>
          </w:p>
        </w:tc>
        <w:tc>
          <w:tcPr>
            <w:tcW w:w="577" w:type="pct"/>
            <w:vAlign w:val="center"/>
          </w:tcPr>
          <w:p w14:paraId="4E3805A7" w14:textId="12484BF0" w:rsidR="00142C9D" w:rsidRPr="00CE1442" w:rsidRDefault="00CA6644" w:rsidP="00142C9D">
            <w:pPr>
              <w:tabs>
                <w:tab w:val="decimal" w:pos="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-21.8</w:t>
            </w:r>
          </w:p>
        </w:tc>
      </w:tr>
      <w:tr w:rsidR="00142C9D" w:rsidRPr="00CE1442" w14:paraId="36DE0A0C" w14:textId="77777777" w:rsidTr="007E41F2">
        <w:trPr>
          <w:trHeight w:val="255"/>
          <w:jc w:val="center"/>
        </w:trPr>
        <w:tc>
          <w:tcPr>
            <w:tcW w:w="1278" w:type="pct"/>
            <w:shd w:val="clear" w:color="auto" w:fill="F2F2F2"/>
            <w:vAlign w:val="center"/>
          </w:tcPr>
          <w:p w14:paraId="19B84F61" w14:textId="77777777" w:rsidR="00142C9D" w:rsidRPr="00CE1442" w:rsidRDefault="00142C9D" w:rsidP="00142C9D">
            <w:pPr>
              <w:pStyle w:val="Textoindependiente21"/>
              <w:keepNext/>
              <w:keepLines/>
              <w:widowControl w:val="0"/>
              <w:numPr>
                <w:ilvl w:val="12"/>
                <w:numId w:val="0"/>
              </w:numPr>
              <w:spacing w:before="0"/>
              <w:ind w:left="227"/>
              <w:rPr>
                <w:rFonts w:cs="Arial"/>
                <w:color w:val="auto"/>
                <w:sz w:val="18"/>
                <w:szCs w:val="18"/>
                <w:lang w:val="es-ES"/>
              </w:rPr>
            </w:pPr>
            <w:r w:rsidRPr="00CE1442">
              <w:rPr>
                <w:rFonts w:cs="Arial"/>
                <w:color w:val="auto"/>
                <w:sz w:val="18"/>
                <w:szCs w:val="18"/>
                <w:lang w:val="es-ES"/>
              </w:rPr>
              <w:t>Otras</w:t>
            </w:r>
          </w:p>
        </w:tc>
        <w:tc>
          <w:tcPr>
            <w:tcW w:w="735" w:type="pct"/>
            <w:shd w:val="clear" w:color="auto" w:fill="F2F2F2"/>
            <w:vAlign w:val="center"/>
          </w:tcPr>
          <w:p w14:paraId="4ECA0392" w14:textId="7C301E56" w:rsidR="00142C9D" w:rsidRPr="00CE1442" w:rsidRDefault="00142C9D" w:rsidP="00142C9D">
            <w:pPr>
              <w:tabs>
                <w:tab w:val="decimal" w:pos="285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 w:rsidR="006C0C01">
              <w:rPr>
                <w:sz w:val="18"/>
                <w:szCs w:val="18"/>
              </w:rPr>
              <w:t>72</w:t>
            </w:r>
          </w:p>
        </w:tc>
        <w:tc>
          <w:tcPr>
            <w:tcW w:w="648" w:type="pct"/>
            <w:shd w:val="clear" w:color="auto" w:fill="F2F2F2"/>
            <w:vAlign w:val="center"/>
          </w:tcPr>
          <w:p w14:paraId="36F7CEE2" w14:textId="7257FD53" w:rsidR="00142C9D" w:rsidRPr="00CE1442" w:rsidRDefault="00142C9D" w:rsidP="00142C9D">
            <w:pPr>
              <w:tabs>
                <w:tab w:val="decimal" w:pos="5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tcW w:w="565" w:type="pct"/>
            <w:gridSpan w:val="2"/>
            <w:shd w:val="clear" w:color="auto" w:fill="F2F2F2"/>
            <w:vAlign w:val="center"/>
          </w:tcPr>
          <w:p w14:paraId="5BC87B95" w14:textId="36B7ADC2" w:rsidR="00142C9D" w:rsidRPr="00CE1442" w:rsidRDefault="00142C9D" w:rsidP="00142C9D">
            <w:pPr>
              <w:tabs>
                <w:tab w:val="decimal" w:pos="57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565" w:type="pct"/>
            <w:shd w:val="clear" w:color="auto" w:fill="F2F2F2"/>
            <w:vAlign w:val="center"/>
          </w:tcPr>
          <w:p w14:paraId="3539E7E9" w14:textId="2C5921CE" w:rsidR="00142C9D" w:rsidRPr="00CE1442" w:rsidRDefault="006C0C01" w:rsidP="00142C9D">
            <w:pPr>
              <w:tabs>
                <w:tab w:val="decimal" w:pos="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</w:t>
            </w:r>
          </w:p>
        </w:tc>
        <w:tc>
          <w:tcPr>
            <w:tcW w:w="632" w:type="pct"/>
            <w:shd w:val="clear" w:color="auto" w:fill="F2F2F2"/>
            <w:vAlign w:val="center"/>
          </w:tcPr>
          <w:p w14:paraId="098294E3" w14:textId="7A894217" w:rsidR="00142C9D" w:rsidRPr="00CE1442" w:rsidRDefault="00142C9D" w:rsidP="00142C9D">
            <w:pPr>
              <w:tabs>
                <w:tab w:val="decimal" w:pos="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 w:rsidR="006C0C01">
              <w:rPr>
                <w:sz w:val="18"/>
                <w:szCs w:val="18"/>
              </w:rPr>
              <w:t>5</w:t>
            </w:r>
          </w:p>
        </w:tc>
        <w:tc>
          <w:tcPr>
            <w:tcW w:w="577" w:type="pct"/>
            <w:shd w:val="clear" w:color="auto" w:fill="F2F2F2"/>
            <w:vAlign w:val="center"/>
          </w:tcPr>
          <w:p w14:paraId="719687A0" w14:textId="4F063214" w:rsidR="00142C9D" w:rsidRPr="00CE1442" w:rsidRDefault="00CA6644" w:rsidP="00142C9D">
            <w:pPr>
              <w:tabs>
                <w:tab w:val="decimal" w:pos="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</w:tr>
    </w:tbl>
    <w:p w14:paraId="45AEE290" w14:textId="3BFDBD69" w:rsidR="006E4958" w:rsidRPr="003F4F46" w:rsidRDefault="007B437F" w:rsidP="002E5699">
      <w:pPr>
        <w:pStyle w:val="titulos"/>
        <w:widowControl/>
        <w:spacing w:before="0"/>
        <w:ind w:left="756" w:right="35" w:hanging="616"/>
        <w:rPr>
          <w:rFonts w:cs="Arial"/>
          <w:b w:val="0"/>
          <w:i w:val="0"/>
          <w:color w:val="4D565E"/>
          <w:sz w:val="16"/>
          <w:szCs w:val="16"/>
          <w:u w:val="none"/>
          <w:lang w:val="es-MX"/>
        </w:rPr>
      </w:pPr>
      <w:r w:rsidRPr="003F4F46">
        <w:rPr>
          <w:rFonts w:cs="Arial"/>
          <w:b w:val="0"/>
          <w:i w:val="0"/>
          <w:color w:val="4D565E"/>
          <w:sz w:val="16"/>
          <w:szCs w:val="16"/>
          <w:u w:val="none"/>
          <w:vertAlign w:val="superscript"/>
          <w:lang w:val="es-MX"/>
        </w:rPr>
        <w:t>1</w:t>
      </w:r>
      <w:r w:rsidRPr="003F4F46">
        <w:rPr>
          <w:rFonts w:cs="Arial"/>
          <w:b w:val="0"/>
          <w:bCs/>
          <w:i w:val="0"/>
          <w:iCs/>
          <w:color w:val="4D565E"/>
          <w:sz w:val="16"/>
          <w:szCs w:val="16"/>
          <w:u w:val="none"/>
          <w:vertAlign w:val="superscript"/>
        </w:rPr>
        <w:t>/</w:t>
      </w:r>
      <w:r w:rsidRPr="003F4F46">
        <w:rPr>
          <w:rFonts w:cs="Arial"/>
          <w:b w:val="0"/>
          <w:i w:val="0"/>
          <w:color w:val="4D565E"/>
          <w:sz w:val="16"/>
          <w:szCs w:val="16"/>
          <w:u w:val="none"/>
          <w:vertAlign w:val="superscript"/>
          <w:lang w:val="es-MX"/>
        </w:rPr>
        <w:tab/>
      </w:r>
      <w:r w:rsidR="006E4958" w:rsidRPr="003F4F46">
        <w:rPr>
          <w:rFonts w:cs="Arial"/>
          <w:b w:val="0"/>
          <w:i w:val="0"/>
          <w:color w:val="4D565E"/>
          <w:sz w:val="16"/>
          <w:szCs w:val="16"/>
          <w:u w:val="none"/>
          <w:lang w:val="es-MX"/>
        </w:rPr>
        <w:t>Cifras oportunas.</w:t>
      </w:r>
    </w:p>
    <w:p w14:paraId="61369736" w14:textId="24415D8C" w:rsidR="006E4958" w:rsidRPr="003F4F46" w:rsidRDefault="006E4958" w:rsidP="002E5699">
      <w:pPr>
        <w:pStyle w:val="Textoindependiente211"/>
        <w:numPr>
          <w:ilvl w:val="12"/>
          <w:numId w:val="0"/>
        </w:numPr>
        <w:spacing w:after="0"/>
        <w:ind w:left="756" w:right="35" w:hanging="616"/>
        <w:rPr>
          <w:b/>
          <w:bCs/>
          <w:i/>
          <w:iCs/>
          <w:color w:val="4D565E"/>
          <w:sz w:val="16"/>
          <w:szCs w:val="14"/>
        </w:rPr>
      </w:pPr>
      <w:r w:rsidRPr="003F4F46">
        <w:rPr>
          <w:rFonts w:cs="Arial"/>
          <w:bCs/>
          <w:iCs/>
          <w:color w:val="4D565E"/>
          <w:sz w:val="16"/>
          <w:szCs w:val="16"/>
        </w:rPr>
        <w:t>Fuente:</w:t>
      </w:r>
      <w:r w:rsidRPr="003F4F46">
        <w:rPr>
          <w:rFonts w:cs="Arial"/>
          <w:b/>
          <w:bCs/>
          <w:i/>
          <w:iCs/>
          <w:color w:val="4D565E"/>
          <w:sz w:val="16"/>
          <w:szCs w:val="16"/>
        </w:rPr>
        <w:tab/>
      </w:r>
      <w:r w:rsidR="00134F30" w:rsidRPr="003F4F46">
        <w:rPr>
          <w:color w:val="4D565E"/>
          <w:sz w:val="16"/>
          <w:szCs w:val="16"/>
          <w:lang w:val="es-ES"/>
        </w:rPr>
        <w:t>Servicio de Administración Tributaria</w:t>
      </w:r>
      <w:r w:rsidR="00134F30" w:rsidRPr="003F4F46">
        <w:rPr>
          <w:color w:val="4D565E"/>
          <w:sz w:val="16"/>
          <w:szCs w:val="16"/>
        </w:rPr>
        <w:t xml:space="preserve"> (</w:t>
      </w:r>
      <w:proofErr w:type="spellStart"/>
      <w:r w:rsidR="00134F30" w:rsidRPr="003F4F46">
        <w:rPr>
          <w:smallCaps/>
          <w:color w:val="4D565E"/>
          <w:sz w:val="16"/>
          <w:szCs w:val="16"/>
          <w:lang w:val="es-ES"/>
        </w:rPr>
        <w:t>sat</w:t>
      </w:r>
      <w:proofErr w:type="spellEnd"/>
      <w:r w:rsidR="00134F30" w:rsidRPr="003F4F46">
        <w:rPr>
          <w:smallCaps/>
          <w:color w:val="4D565E"/>
          <w:sz w:val="16"/>
          <w:szCs w:val="16"/>
          <w:lang w:val="es-ES"/>
        </w:rPr>
        <w:t>)</w:t>
      </w:r>
      <w:r w:rsidRPr="003F4F46">
        <w:rPr>
          <w:rFonts w:cs="Arial"/>
          <w:bCs/>
          <w:iCs/>
          <w:color w:val="4D565E"/>
          <w:sz w:val="16"/>
          <w:szCs w:val="16"/>
          <w:lang w:val="es-ES"/>
        </w:rPr>
        <w:t xml:space="preserve">, </w:t>
      </w:r>
      <w:r w:rsidR="007D213A" w:rsidRPr="003F4F46">
        <w:rPr>
          <w:color w:val="4D565E"/>
          <w:sz w:val="16"/>
          <w:szCs w:val="16"/>
          <w:lang w:val="es-ES"/>
        </w:rPr>
        <w:t>Secretaría de Economía (</w:t>
      </w:r>
      <w:r w:rsidR="007D213A" w:rsidRPr="003F4F46">
        <w:rPr>
          <w:smallCaps/>
          <w:color w:val="4D565E"/>
          <w:sz w:val="16"/>
          <w:szCs w:val="16"/>
          <w:lang w:val="es-ES"/>
        </w:rPr>
        <w:t>se)</w:t>
      </w:r>
      <w:r w:rsidR="007D213A" w:rsidRPr="003F4F46">
        <w:rPr>
          <w:rFonts w:cs="Arial"/>
          <w:color w:val="4D565E"/>
          <w:sz w:val="16"/>
          <w:szCs w:val="16"/>
          <w:lang w:val="es-ES"/>
        </w:rPr>
        <w:t xml:space="preserve">, </w:t>
      </w:r>
      <w:r w:rsidRPr="003F4F46">
        <w:rPr>
          <w:rFonts w:cs="Arial"/>
          <w:bCs/>
          <w:iCs/>
          <w:color w:val="4D565E"/>
          <w:sz w:val="16"/>
          <w:szCs w:val="16"/>
          <w:lang w:val="es-ES"/>
        </w:rPr>
        <w:t xml:space="preserve">Banco de México e </w:t>
      </w:r>
      <w:r w:rsidRPr="003F4F46">
        <w:rPr>
          <w:rFonts w:cs="Arial"/>
          <w:bCs/>
          <w:iCs/>
          <w:smallCaps/>
          <w:color w:val="4D565E"/>
          <w:sz w:val="16"/>
          <w:szCs w:val="16"/>
          <w:lang w:val="es-ES"/>
        </w:rPr>
        <w:t>inegi</w:t>
      </w:r>
      <w:r w:rsidRPr="003F4F46">
        <w:rPr>
          <w:rFonts w:cs="Arial"/>
          <w:bCs/>
          <w:iCs/>
          <w:color w:val="4D565E"/>
          <w:sz w:val="16"/>
          <w:szCs w:val="16"/>
          <w:lang w:val="es-ES"/>
        </w:rPr>
        <w:t>. Balanza Comercial de Mercancías de México</w:t>
      </w:r>
      <w:r w:rsidR="007D213A" w:rsidRPr="003F4F46">
        <w:rPr>
          <w:rFonts w:cs="Arial"/>
          <w:bCs/>
          <w:iCs/>
          <w:color w:val="4D565E"/>
          <w:sz w:val="16"/>
          <w:szCs w:val="16"/>
          <w:lang w:val="es-ES"/>
        </w:rPr>
        <w:t xml:space="preserve"> </w:t>
      </w:r>
      <w:r w:rsidR="007D213A" w:rsidRPr="003F4F46">
        <w:rPr>
          <w:rFonts w:cs="Arial"/>
          <w:color w:val="4D565E"/>
          <w:sz w:val="16"/>
          <w:szCs w:val="16"/>
          <w:lang w:val="es-ES"/>
        </w:rPr>
        <w:t>(</w:t>
      </w:r>
      <w:proofErr w:type="spellStart"/>
      <w:r w:rsidR="007D213A" w:rsidRPr="003F4F46">
        <w:rPr>
          <w:smallCaps/>
          <w:color w:val="4D565E"/>
          <w:sz w:val="16"/>
          <w:szCs w:val="16"/>
          <w:lang w:val="es-ES"/>
        </w:rPr>
        <w:t>bcmm</w:t>
      </w:r>
      <w:proofErr w:type="spellEnd"/>
      <w:r w:rsidR="007D213A" w:rsidRPr="003F4F46">
        <w:rPr>
          <w:smallCaps/>
          <w:color w:val="4D565E"/>
          <w:sz w:val="16"/>
          <w:szCs w:val="16"/>
          <w:lang w:val="es-ES"/>
        </w:rPr>
        <w:t>)</w:t>
      </w:r>
      <w:r w:rsidR="007D213A" w:rsidRPr="003F4F46">
        <w:rPr>
          <w:rFonts w:cs="Arial"/>
          <w:color w:val="4D565E"/>
          <w:sz w:val="16"/>
          <w:szCs w:val="16"/>
          <w:lang w:val="es-ES"/>
        </w:rPr>
        <w:t>,</w:t>
      </w:r>
      <w:r w:rsidRPr="003F4F46">
        <w:rPr>
          <w:rFonts w:cs="Arial"/>
          <w:bCs/>
          <w:iCs/>
          <w:color w:val="4D565E"/>
          <w:sz w:val="16"/>
          <w:szCs w:val="16"/>
          <w:lang w:val="es-ES"/>
        </w:rPr>
        <w:t xml:space="preserve"> 202</w:t>
      </w:r>
      <w:r w:rsidR="007B437F" w:rsidRPr="003F4F46">
        <w:rPr>
          <w:rFonts w:cs="Arial"/>
          <w:bCs/>
          <w:iCs/>
          <w:color w:val="4D565E"/>
          <w:sz w:val="16"/>
          <w:szCs w:val="16"/>
          <w:lang w:val="es-ES"/>
        </w:rPr>
        <w:t>5</w:t>
      </w:r>
      <w:r w:rsidRPr="003F4F46">
        <w:rPr>
          <w:rFonts w:cs="Arial"/>
          <w:bCs/>
          <w:iCs/>
          <w:color w:val="4D565E"/>
          <w:sz w:val="16"/>
          <w:szCs w:val="16"/>
          <w:lang w:val="es-ES"/>
        </w:rPr>
        <w:t>.</w:t>
      </w:r>
    </w:p>
    <w:p w14:paraId="598C6284" w14:textId="613E6A50" w:rsidR="006E4958" w:rsidRPr="0046613E" w:rsidRDefault="006E4958" w:rsidP="004C62DD">
      <w:pPr>
        <w:pStyle w:val="titulos"/>
        <w:spacing w:before="240"/>
        <w:ind w:left="567"/>
        <w:rPr>
          <w:rFonts w:ascii="Arial Negrita" w:hAnsi="Arial Negrita"/>
          <w:i w:val="0"/>
          <w:iCs/>
          <w:u w:val="none"/>
        </w:rPr>
      </w:pPr>
      <w:r w:rsidRPr="0046613E">
        <w:rPr>
          <w:rFonts w:ascii="Arial Negrita" w:hAnsi="Arial Negrita"/>
          <w:i w:val="0"/>
          <w:iCs/>
          <w:u w:val="none"/>
        </w:rPr>
        <w:t>Exportaciones por tipo de mercancía</w:t>
      </w:r>
    </w:p>
    <w:p w14:paraId="1D6FA78C" w14:textId="133A2AF5" w:rsidR="00D21A8C" w:rsidRDefault="00066D6C" w:rsidP="00B12D22">
      <w:pPr>
        <w:pStyle w:val="Textoindependiente21"/>
        <w:numPr>
          <w:ilvl w:val="12"/>
          <w:numId w:val="0"/>
        </w:numPr>
        <w:spacing w:before="180"/>
        <w:rPr>
          <w:color w:val="auto"/>
        </w:rPr>
      </w:pPr>
      <w:r>
        <w:rPr>
          <w:color w:val="auto"/>
        </w:rPr>
        <w:t>En el mes de referencia, l</w:t>
      </w:r>
      <w:r w:rsidRPr="00066D6C">
        <w:rPr>
          <w:color w:val="auto"/>
        </w:rPr>
        <w:t>as exportaciones de productos manufacturados fueron de</w:t>
      </w:r>
      <w:r>
        <w:rPr>
          <w:color w:val="auto"/>
        </w:rPr>
        <w:t xml:space="preserve"> </w:t>
      </w:r>
      <w:r w:rsidRPr="00066D6C">
        <w:rPr>
          <w:color w:val="auto"/>
        </w:rPr>
        <w:t>44</w:t>
      </w:r>
      <w:r w:rsidRPr="006E4958">
        <w:rPr>
          <w:color w:val="auto"/>
        </w:rPr>
        <w:t> </w:t>
      </w:r>
      <w:r w:rsidR="005B0BE9" w:rsidRPr="00066D6C">
        <w:rPr>
          <w:color w:val="auto"/>
        </w:rPr>
        <w:t>240</w:t>
      </w:r>
      <w:r w:rsidR="005B0BE9">
        <w:rPr>
          <w:color w:val="auto"/>
        </w:rPr>
        <w:t> </w:t>
      </w:r>
      <w:r w:rsidRPr="00066D6C">
        <w:rPr>
          <w:color w:val="auto"/>
        </w:rPr>
        <w:t>millones de dólares, lo que representó una caída anual de 1.8</w:t>
      </w:r>
      <w:r>
        <w:rPr>
          <w:color w:val="auto"/>
        </w:rPr>
        <w:t xml:space="preserve"> por ciento</w:t>
      </w:r>
      <w:r w:rsidRPr="00066D6C">
        <w:rPr>
          <w:color w:val="auto"/>
        </w:rPr>
        <w:t xml:space="preserve">. </w:t>
      </w:r>
      <w:r w:rsidR="00AC4831">
        <w:rPr>
          <w:color w:val="auto"/>
        </w:rPr>
        <w:br/>
      </w:r>
      <w:r w:rsidRPr="00066D6C">
        <w:rPr>
          <w:color w:val="auto"/>
        </w:rPr>
        <w:t xml:space="preserve">Las </w:t>
      </w:r>
      <w:r>
        <w:rPr>
          <w:color w:val="auto"/>
        </w:rPr>
        <w:t>reducciones</w:t>
      </w:r>
      <w:r w:rsidRPr="00066D6C">
        <w:rPr>
          <w:color w:val="auto"/>
        </w:rPr>
        <w:t xml:space="preserve"> más importantes se observaron en las exportaciones de productos automotrices (15.2</w:t>
      </w:r>
      <w:r w:rsidRPr="006E4958">
        <w:rPr>
          <w:color w:val="auto"/>
        </w:rPr>
        <w:t> </w:t>
      </w:r>
      <w:r w:rsidRPr="00066D6C">
        <w:rPr>
          <w:color w:val="auto"/>
        </w:rPr>
        <w:t>%), de productos textiles, artículos de vestir e industria del cuero (14.4</w:t>
      </w:r>
      <w:r w:rsidRPr="006E4958">
        <w:rPr>
          <w:color w:val="auto"/>
        </w:rPr>
        <w:t> </w:t>
      </w:r>
      <w:r w:rsidRPr="00066D6C">
        <w:rPr>
          <w:color w:val="auto"/>
        </w:rPr>
        <w:t>%), de productos de la siderurgia (7.0</w:t>
      </w:r>
      <w:r w:rsidRPr="006E4958">
        <w:rPr>
          <w:color w:val="auto"/>
        </w:rPr>
        <w:t> </w:t>
      </w:r>
      <w:r w:rsidRPr="00066D6C">
        <w:rPr>
          <w:color w:val="auto"/>
        </w:rPr>
        <w:t>%) y de productos químicos (6.1</w:t>
      </w:r>
      <w:r w:rsidRPr="006E4958">
        <w:rPr>
          <w:color w:val="auto"/>
        </w:rPr>
        <w:t> </w:t>
      </w:r>
      <w:r w:rsidRPr="00066D6C">
        <w:rPr>
          <w:color w:val="auto"/>
        </w:rPr>
        <w:t>%). A su vez, el retroceso anual de las exportaciones de productos automotrices fue resultado de disminuciones de 10.7</w:t>
      </w:r>
      <w:r w:rsidRPr="006E4958">
        <w:rPr>
          <w:color w:val="auto"/>
        </w:rPr>
        <w:t> </w:t>
      </w:r>
      <w:r w:rsidRPr="00066D6C">
        <w:rPr>
          <w:color w:val="auto"/>
        </w:rPr>
        <w:t>% en las ventas canalizadas a Estados Unidos y de 40.2</w:t>
      </w:r>
      <w:r w:rsidRPr="006E4958">
        <w:rPr>
          <w:color w:val="auto"/>
        </w:rPr>
        <w:t> </w:t>
      </w:r>
      <w:r w:rsidRPr="00066D6C">
        <w:rPr>
          <w:color w:val="auto"/>
        </w:rPr>
        <w:t>% en las dirigidas a otros mercados</w:t>
      </w:r>
      <w:r>
        <w:rPr>
          <w:color w:val="auto"/>
        </w:rPr>
        <w:t xml:space="preserve"> </w:t>
      </w:r>
      <w:r w:rsidR="00D21A8C">
        <w:rPr>
          <w:color w:val="auto"/>
        </w:rPr>
        <w:t>(ver cuadro 3)</w:t>
      </w:r>
      <w:r w:rsidR="00D21A8C" w:rsidRPr="008E1F91">
        <w:rPr>
          <w:color w:val="auto"/>
        </w:rPr>
        <w:t>.</w:t>
      </w:r>
    </w:p>
    <w:p w14:paraId="6393FE33" w14:textId="038B4104" w:rsidR="00FF38FD" w:rsidRDefault="00FF38FD" w:rsidP="00B12D22">
      <w:pPr>
        <w:pStyle w:val="Textoindependiente21"/>
        <w:numPr>
          <w:ilvl w:val="12"/>
          <w:numId w:val="0"/>
        </w:numPr>
        <w:spacing w:before="180"/>
        <w:rPr>
          <w:color w:val="auto"/>
        </w:rPr>
      </w:pPr>
      <w:r w:rsidRPr="00FF38FD">
        <w:rPr>
          <w:color w:val="auto"/>
        </w:rPr>
        <w:t>En febrero de 2025, el valor de las exportaciones petroleras fue de 1</w:t>
      </w:r>
      <w:r w:rsidRPr="006E4958">
        <w:rPr>
          <w:color w:val="auto"/>
        </w:rPr>
        <w:t> </w:t>
      </w:r>
      <w:r w:rsidRPr="00FF38FD">
        <w:rPr>
          <w:color w:val="auto"/>
        </w:rPr>
        <w:t>988 millones de dólares. Este monto se conformó de 1</w:t>
      </w:r>
      <w:r w:rsidRPr="006E4958">
        <w:rPr>
          <w:color w:val="auto"/>
        </w:rPr>
        <w:t> </w:t>
      </w:r>
      <w:r w:rsidRPr="00FF38FD">
        <w:rPr>
          <w:color w:val="auto"/>
        </w:rPr>
        <w:t>452 millones de dólares de ventas de petróleo crudo</w:t>
      </w:r>
      <w:r w:rsidRPr="00831ED5">
        <w:rPr>
          <w:rFonts w:cs="Arial"/>
          <w:color w:val="auto"/>
          <w:szCs w:val="24"/>
          <w:vertAlign w:val="superscript"/>
        </w:rPr>
        <w:footnoteReference w:id="3"/>
      </w:r>
      <w:r w:rsidRPr="00FF38FD">
        <w:rPr>
          <w:color w:val="auto"/>
        </w:rPr>
        <w:t xml:space="preserve"> y de</w:t>
      </w:r>
      <w:r>
        <w:rPr>
          <w:color w:val="auto"/>
        </w:rPr>
        <w:t xml:space="preserve"> </w:t>
      </w:r>
      <w:r w:rsidRPr="00FF38FD">
        <w:rPr>
          <w:color w:val="auto"/>
        </w:rPr>
        <w:t>536</w:t>
      </w:r>
      <w:r w:rsidR="005B0BE9">
        <w:rPr>
          <w:color w:val="auto"/>
        </w:rPr>
        <w:t> </w:t>
      </w:r>
      <w:r w:rsidRPr="00FF38FD">
        <w:rPr>
          <w:color w:val="auto"/>
        </w:rPr>
        <w:t xml:space="preserve">millones de dólares de exportaciones de otros productos petroleros. En ese mes, </w:t>
      </w:r>
      <w:r w:rsidR="005B0BE9" w:rsidRPr="00FF38FD">
        <w:rPr>
          <w:color w:val="auto"/>
        </w:rPr>
        <w:t>el</w:t>
      </w:r>
      <w:r w:rsidR="005B0BE9">
        <w:rPr>
          <w:color w:val="auto"/>
        </w:rPr>
        <w:t> </w:t>
      </w:r>
      <w:r w:rsidRPr="00FF38FD">
        <w:rPr>
          <w:color w:val="auto"/>
        </w:rPr>
        <w:t xml:space="preserve">precio promedio de la mezcla mexicana de crudo de exportación se situó en 68.99 dólares por barril, cifra mayor en 1.42 dólares respecto </w:t>
      </w:r>
      <w:r w:rsidR="003F4F46">
        <w:rPr>
          <w:color w:val="auto"/>
        </w:rPr>
        <w:t xml:space="preserve">a la </w:t>
      </w:r>
      <w:r w:rsidRPr="00FF38FD">
        <w:rPr>
          <w:color w:val="auto"/>
        </w:rPr>
        <w:t xml:space="preserve">del mes previo, pero menor en </w:t>
      </w:r>
      <w:proofErr w:type="gramStart"/>
      <w:r w:rsidRPr="00FF38FD">
        <w:rPr>
          <w:color w:val="auto"/>
        </w:rPr>
        <w:t>2.69</w:t>
      </w:r>
      <w:r w:rsidR="00AC4831">
        <w:rPr>
          <w:color w:val="auto"/>
        </w:rPr>
        <w:t> </w:t>
      </w:r>
      <w:r w:rsidR="00AC4831" w:rsidRPr="00FF38FD">
        <w:rPr>
          <w:color w:val="auto"/>
        </w:rPr>
        <w:t xml:space="preserve"> </w:t>
      </w:r>
      <w:r w:rsidRPr="00FF38FD">
        <w:rPr>
          <w:color w:val="auto"/>
        </w:rPr>
        <w:t>dólares</w:t>
      </w:r>
      <w:proofErr w:type="gramEnd"/>
      <w:r w:rsidRPr="00FF38FD">
        <w:rPr>
          <w:color w:val="auto"/>
        </w:rPr>
        <w:t xml:space="preserve"> respecto a la de febrero de 2024. En cuanto al volumen de crudo exportado, este se ubicó en</w:t>
      </w:r>
      <w:r>
        <w:rPr>
          <w:color w:val="auto"/>
        </w:rPr>
        <w:t xml:space="preserve"> </w:t>
      </w:r>
      <w:r w:rsidRPr="00FF38FD">
        <w:rPr>
          <w:color w:val="auto"/>
        </w:rPr>
        <w:t xml:space="preserve">752 </w:t>
      </w:r>
      <w:r>
        <w:rPr>
          <w:color w:val="auto"/>
        </w:rPr>
        <w:t xml:space="preserve">mil </w:t>
      </w:r>
      <w:r w:rsidRPr="00FF38FD">
        <w:rPr>
          <w:color w:val="auto"/>
        </w:rPr>
        <w:t xml:space="preserve">barriles diarios, nivel superior al de 573 </w:t>
      </w:r>
      <w:r>
        <w:rPr>
          <w:color w:val="auto"/>
        </w:rPr>
        <w:t>mil</w:t>
      </w:r>
      <w:r w:rsidRPr="00FF38FD">
        <w:rPr>
          <w:color w:val="auto"/>
        </w:rPr>
        <w:t xml:space="preserve"> barriles diarios de enero, aunque inferior al de 957 </w:t>
      </w:r>
      <w:r>
        <w:rPr>
          <w:color w:val="auto"/>
        </w:rPr>
        <w:t>mil</w:t>
      </w:r>
      <w:r w:rsidRPr="00FF38FD">
        <w:rPr>
          <w:color w:val="auto"/>
        </w:rPr>
        <w:t xml:space="preserve"> barriles diarios de febrero de 2024.</w:t>
      </w:r>
    </w:p>
    <w:p w14:paraId="5EC369CB" w14:textId="65419F8D" w:rsidR="006742B1" w:rsidRDefault="00740747" w:rsidP="003D3A22">
      <w:pPr>
        <w:pStyle w:val="Textoindependiente211"/>
        <w:numPr>
          <w:ilvl w:val="12"/>
          <w:numId w:val="0"/>
        </w:numPr>
        <w:spacing w:before="180" w:after="0"/>
        <w:rPr>
          <w:sz w:val="24"/>
        </w:rPr>
      </w:pPr>
      <w:r>
        <w:rPr>
          <w:sz w:val="24"/>
        </w:rPr>
        <w:t>E</w:t>
      </w:r>
      <w:r w:rsidRPr="006742B1">
        <w:rPr>
          <w:sz w:val="24"/>
        </w:rPr>
        <w:t>n el segundo mes de 2025</w:t>
      </w:r>
      <w:r>
        <w:rPr>
          <w:sz w:val="24"/>
        </w:rPr>
        <w:t>,</w:t>
      </w:r>
      <w:r w:rsidRPr="006742B1">
        <w:rPr>
          <w:sz w:val="24"/>
        </w:rPr>
        <w:t xml:space="preserve"> </w:t>
      </w:r>
      <w:r>
        <w:rPr>
          <w:sz w:val="24"/>
        </w:rPr>
        <w:t>e</w:t>
      </w:r>
      <w:r w:rsidR="006742B1" w:rsidRPr="006742B1">
        <w:rPr>
          <w:sz w:val="24"/>
        </w:rPr>
        <w:t>l valor de las exportaciones agropecuarias y pesqueras fue de 2</w:t>
      </w:r>
      <w:r w:rsidRPr="00E65C24">
        <w:rPr>
          <w:sz w:val="24"/>
        </w:rPr>
        <w:t> </w:t>
      </w:r>
      <w:r w:rsidR="006742B1" w:rsidRPr="006742B1">
        <w:rPr>
          <w:sz w:val="24"/>
        </w:rPr>
        <w:t xml:space="preserve">180 millones de dólares, </w:t>
      </w:r>
      <w:r>
        <w:rPr>
          <w:sz w:val="24"/>
        </w:rPr>
        <w:t>lo</w:t>
      </w:r>
      <w:r w:rsidR="006742B1" w:rsidRPr="006742B1">
        <w:rPr>
          <w:sz w:val="24"/>
        </w:rPr>
        <w:t xml:space="preserve"> </w:t>
      </w:r>
      <w:r w:rsidR="005B0BE9">
        <w:rPr>
          <w:sz w:val="24"/>
        </w:rPr>
        <w:t xml:space="preserve">que </w:t>
      </w:r>
      <w:r w:rsidR="006742B1" w:rsidRPr="006742B1">
        <w:rPr>
          <w:sz w:val="24"/>
        </w:rPr>
        <w:t>implicó una reducción anual de 6.1</w:t>
      </w:r>
      <w:r>
        <w:rPr>
          <w:sz w:val="24"/>
        </w:rPr>
        <w:t xml:space="preserve"> por ciento</w:t>
      </w:r>
      <w:r w:rsidR="006742B1" w:rsidRPr="006742B1">
        <w:rPr>
          <w:sz w:val="24"/>
        </w:rPr>
        <w:t>. Las caídas más importantes se registraron en las exportaciones de ganado vacuno</w:t>
      </w:r>
      <w:r w:rsidR="006742B1" w:rsidRPr="00740747">
        <w:rPr>
          <w:sz w:val="24"/>
          <w:vertAlign w:val="superscript"/>
        </w:rPr>
        <w:footnoteReference w:id="4"/>
      </w:r>
      <w:r w:rsidR="006742B1" w:rsidRPr="006742B1">
        <w:rPr>
          <w:sz w:val="24"/>
        </w:rPr>
        <w:t xml:space="preserve"> (73.2</w:t>
      </w:r>
      <w:r w:rsidRPr="00E65C24">
        <w:rPr>
          <w:sz w:val="24"/>
        </w:rPr>
        <w:t> </w:t>
      </w:r>
      <w:r w:rsidR="006742B1" w:rsidRPr="006742B1">
        <w:rPr>
          <w:sz w:val="24"/>
        </w:rPr>
        <w:t>%), de</w:t>
      </w:r>
      <w:r w:rsidR="00E90420">
        <w:rPr>
          <w:sz w:val="24"/>
        </w:rPr>
        <w:t> </w:t>
      </w:r>
      <w:r w:rsidR="006742B1" w:rsidRPr="006742B1">
        <w:rPr>
          <w:sz w:val="24"/>
        </w:rPr>
        <w:t>legumbres y hortalizas frescas (18.6</w:t>
      </w:r>
      <w:r w:rsidRPr="00E65C24">
        <w:rPr>
          <w:sz w:val="24"/>
        </w:rPr>
        <w:t> </w:t>
      </w:r>
      <w:r w:rsidR="006742B1" w:rsidRPr="006742B1">
        <w:rPr>
          <w:sz w:val="24"/>
        </w:rPr>
        <w:t>%), de fresas frescas (16.8</w:t>
      </w:r>
      <w:r w:rsidRPr="00E65C24">
        <w:rPr>
          <w:sz w:val="24"/>
        </w:rPr>
        <w:t> </w:t>
      </w:r>
      <w:r w:rsidR="006742B1" w:rsidRPr="006742B1">
        <w:rPr>
          <w:sz w:val="24"/>
        </w:rPr>
        <w:t>%), de jitomate (16.7</w:t>
      </w:r>
      <w:r w:rsidRPr="00E65C24">
        <w:rPr>
          <w:sz w:val="24"/>
        </w:rPr>
        <w:t> </w:t>
      </w:r>
      <w:r w:rsidR="006742B1" w:rsidRPr="006742B1">
        <w:rPr>
          <w:sz w:val="24"/>
        </w:rPr>
        <w:t>%) y de frutas y frutos comestibles (6.5</w:t>
      </w:r>
      <w:r w:rsidRPr="00E65C24">
        <w:rPr>
          <w:sz w:val="24"/>
        </w:rPr>
        <w:t> </w:t>
      </w:r>
      <w:r w:rsidR="006742B1" w:rsidRPr="006742B1">
        <w:rPr>
          <w:sz w:val="24"/>
        </w:rPr>
        <w:t>%). En contraste, l</w:t>
      </w:r>
      <w:r>
        <w:rPr>
          <w:sz w:val="24"/>
        </w:rPr>
        <w:t>o</w:t>
      </w:r>
      <w:r w:rsidR="006742B1" w:rsidRPr="006742B1">
        <w:rPr>
          <w:sz w:val="24"/>
        </w:rPr>
        <w:t xml:space="preserve">s </w:t>
      </w:r>
      <w:r>
        <w:rPr>
          <w:sz w:val="24"/>
        </w:rPr>
        <w:t>avances</w:t>
      </w:r>
      <w:r w:rsidR="006742B1" w:rsidRPr="006742B1">
        <w:rPr>
          <w:sz w:val="24"/>
        </w:rPr>
        <w:t xml:space="preserve"> anuales más relevantes se presentaron en las exportaciones de camarón congelado (75.5</w:t>
      </w:r>
      <w:r w:rsidRPr="00E65C24">
        <w:rPr>
          <w:sz w:val="24"/>
        </w:rPr>
        <w:t> </w:t>
      </w:r>
      <w:r w:rsidR="006742B1" w:rsidRPr="006742B1">
        <w:rPr>
          <w:sz w:val="24"/>
        </w:rPr>
        <w:t>%) y de aguacate (34.0</w:t>
      </w:r>
      <w:r w:rsidRPr="00E65C24">
        <w:rPr>
          <w:sz w:val="24"/>
        </w:rPr>
        <w:t> </w:t>
      </w:r>
      <w:r w:rsidR="006742B1" w:rsidRPr="006742B1">
        <w:rPr>
          <w:sz w:val="24"/>
        </w:rPr>
        <w:t xml:space="preserve">%). </w:t>
      </w:r>
      <w:r w:rsidR="006742B1" w:rsidRPr="0046613E">
        <w:rPr>
          <w:sz w:val="24"/>
        </w:rPr>
        <w:t xml:space="preserve">Las exportaciones extractivas se ubicaron en </w:t>
      </w:r>
      <w:r w:rsidR="006742B1">
        <w:rPr>
          <w:sz w:val="24"/>
        </w:rPr>
        <w:t>872</w:t>
      </w:r>
      <w:r w:rsidR="006742B1" w:rsidRPr="0046613E">
        <w:rPr>
          <w:sz w:val="24"/>
        </w:rPr>
        <w:t xml:space="preserve"> millones de dólares, con un avance </w:t>
      </w:r>
      <w:r w:rsidR="006742B1">
        <w:rPr>
          <w:sz w:val="24"/>
        </w:rPr>
        <w:t xml:space="preserve">anual </w:t>
      </w:r>
      <w:r w:rsidR="006742B1" w:rsidRPr="0046613E">
        <w:rPr>
          <w:sz w:val="24"/>
        </w:rPr>
        <w:t xml:space="preserve">de </w:t>
      </w:r>
      <w:r w:rsidR="006742B1">
        <w:rPr>
          <w:sz w:val="24"/>
        </w:rPr>
        <w:t>17.4</w:t>
      </w:r>
      <w:r w:rsidR="006742B1" w:rsidRPr="0046613E">
        <w:rPr>
          <w:sz w:val="24"/>
        </w:rPr>
        <w:t xml:space="preserve"> por ciento.</w:t>
      </w:r>
    </w:p>
    <w:p w14:paraId="2A1D60BF" w14:textId="6A1D95AD" w:rsidR="005906F0" w:rsidRPr="005A7310" w:rsidRDefault="005906F0" w:rsidP="00B12D22">
      <w:pPr>
        <w:pStyle w:val="Textoindependiente211"/>
        <w:numPr>
          <w:ilvl w:val="12"/>
          <w:numId w:val="0"/>
        </w:numPr>
        <w:spacing w:before="180" w:after="0"/>
        <w:rPr>
          <w:sz w:val="24"/>
        </w:rPr>
      </w:pPr>
      <w:r>
        <w:rPr>
          <w:sz w:val="24"/>
        </w:rPr>
        <w:t>E</w:t>
      </w:r>
      <w:r w:rsidRPr="00856DB2">
        <w:rPr>
          <w:sz w:val="24"/>
        </w:rPr>
        <w:t xml:space="preserve">n </w:t>
      </w:r>
      <w:r w:rsidR="00825A00">
        <w:rPr>
          <w:sz w:val="24"/>
        </w:rPr>
        <w:t xml:space="preserve">el primer bimestre </w:t>
      </w:r>
      <w:r w:rsidR="005A7310">
        <w:rPr>
          <w:sz w:val="24"/>
        </w:rPr>
        <w:t>del año en curso</w:t>
      </w:r>
      <w:r>
        <w:rPr>
          <w:sz w:val="24"/>
        </w:rPr>
        <w:t>,</w:t>
      </w:r>
      <w:r w:rsidRPr="00856DB2">
        <w:rPr>
          <w:sz w:val="24"/>
        </w:rPr>
        <w:t xml:space="preserve"> </w:t>
      </w:r>
      <w:r w:rsidR="005A7310" w:rsidRPr="005A7310">
        <w:rPr>
          <w:sz w:val="24"/>
        </w:rPr>
        <w:t>el valor de las exportaciones totales sumó 93</w:t>
      </w:r>
      <w:r w:rsidR="005A7310" w:rsidRPr="00E65C24">
        <w:rPr>
          <w:sz w:val="24"/>
        </w:rPr>
        <w:t> </w:t>
      </w:r>
      <w:r w:rsidR="005B0BE9" w:rsidRPr="005A7310">
        <w:rPr>
          <w:sz w:val="24"/>
        </w:rPr>
        <w:t>726</w:t>
      </w:r>
      <w:r w:rsidR="005B0BE9">
        <w:rPr>
          <w:sz w:val="24"/>
        </w:rPr>
        <w:t> </w:t>
      </w:r>
      <w:r w:rsidR="005A7310" w:rsidRPr="005A7310">
        <w:rPr>
          <w:sz w:val="24"/>
        </w:rPr>
        <w:t xml:space="preserve">millones de dólares, </w:t>
      </w:r>
      <w:r w:rsidR="005B0BE9">
        <w:rPr>
          <w:sz w:val="24"/>
        </w:rPr>
        <w:t>esto</w:t>
      </w:r>
      <w:r w:rsidR="005A7310" w:rsidRPr="005A7310">
        <w:rPr>
          <w:sz w:val="24"/>
        </w:rPr>
        <w:t xml:space="preserve"> significó un crecimiento anual de 0.9 por ciento. Dicha tasa se derivó de un incremento de 3.0</w:t>
      </w:r>
      <w:r w:rsidR="005A7310" w:rsidRPr="00E65C24">
        <w:rPr>
          <w:sz w:val="24"/>
        </w:rPr>
        <w:t> </w:t>
      </w:r>
      <w:r w:rsidR="005A7310" w:rsidRPr="005A7310">
        <w:rPr>
          <w:sz w:val="24"/>
        </w:rPr>
        <w:t>% en las exportaciones no petroleras y de un descenso de 32.8</w:t>
      </w:r>
      <w:r w:rsidR="005A7310" w:rsidRPr="00E65C24">
        <w:rPr>
          <w:sz w:val="24"/>
        </w:rPr>
        <w:t> </w:t>
      </w:r>
      <w:r w:rsidR="005A7310" w:rsidRPr="005A7310">
        <w:rPr>
          <w:sz w:val="24"/>
        </w:rPr>
        <w:t>% en las petroleras.</w:t>
      </w:r>
    </w:p>
    <w:p w14:paraId="5685DF01" w14:textId="56F5133A" w:rsidR="006E4958" w:rsidRPr="001F3EDD" w:rsidRDefault="006E4958" w:rsidP="00B12D22">
      <w:pPr>
        <w:pStyle w:val="titulos"/>
        <w:spacing w:before="180"/>
        <w:ind w:left="567"/>
        <w:rPr>
          <w:rFonts w:ascii="Arial Negrita" w:hAnsi="Arial Negrita" w:cs="Arial"/>
          <w:i w:val="0"/>
          <w:iCs/>
          <w:u w:val="none"/>
        </w:rPr>
      </w:pPr>
      <w:r w:rsidRPr="001F3EDD">
        <w:rPr>
          <w:rFonts w:ascii="Arial Negrita" w:hAnsi="Arial Negrita" w:cs="Arial"/>
          <w:i w:val="0"/>
          <w:iCs/>
          <w:u w:val="none"/>
        </w:rPr>
        <w:t>Estructura de las exportaciones</w:t>
      </w:r>
    </w:p>
    <w:p w14:paraId="190B9881" w14:textId="0C03EB23" w:rsidR="009E5DCF" w:rsidRPr="006C0183" w:rsidRDefault="00972066" w:rsidP="00B12D22">
      <w:pPr>
        <w:pStyle w:val="Textoindependiente211"/>
        <w:numPr>
          <w:ilvl w:val="12"/>
          <w:numId w:val="0"/>
        </w:numPr>
        <w:spacing w:before="180" w:after="0"/>
        <w:rPr>
          <w:sz w:val="24"/>
        </w:rPr>
      </w:pPr>
      <w:r>
        <w:rPr>
          <w:sz w:val="24"/>
        </w:rPr>
        <w:t>E</w:t>
      </w:r>
      <w:r w:rsidRPr="00972066">
        <w:rPr>
          <w:sz w:val="24"/>
        </w:rPr>
        <w:t>n los primeros dos meses de 2025</w:t>
      </w:r>
      <w:r>
        <w:rPr>
          <w:sz w:val="24"/>
        </w:rPr>
        <w:t>, l</w:t>
      </w:r>
      <w:r w:rsidRPr="00972066">
        <w:rPr>
          <w:sz w:val="24"/>
        </w:rPr>
        <w:t>a estructura del valor de las exportaciones de mercancías fue la siguiente: bienes manufacturados, 89.6</w:t>
      </w:r>
      <w:r w:rsidRPr="00E65C24">
        <w:rPr>
          <w:sz w:val="24"/>
        </w:rPr>
        <w:t> </w:t>
      </w:r>
      <w:r w:rsidRPr="00972066">
        <w:rPr>
          <w:sz w:val="24"/>
        </w:rPr>
        <w:t>%; productos agropecuarios, 4.7</w:t>
      </w:r>
      <w:r w:rsidRPr="00E65C24">
        <w:rPr>
          <w:sz w:val="24"/>
        </w:rPr>
        <w:t> </w:t>
      </w:r>
      <w:r w:rsidRPr="00972066">
        <w:rPr>
          <w:sz w:val="24"/>
        </w:rPr>
        <w:t>%; bienes petroleros, 3.9</w:t>
      </w:r>
      <w:r w:rsidRPr="00E65C24">
        <w:rPr>
          <w:sz w:val="24"/>
        </w:rPr>
        <w:t> </w:t>
      </w:r>
      <w:r w:rsidR="005B0BE9" w:rsidRPr="00972066">
        <w:rPr>
          <w:sz w:val="24"/>
        </w:rPr>
        <w:t>%</w:t>
      </w:r>
      <w:r w:rsidR="005B0BE9">
        <w:rPr>
          <w:sz w:val="24"/>
        </w:rPr>
        <w:t>,</w:t>
      </w:r>
      <w:r w:rsidR="005B0BE9" w:rsidRPr="00972066">
        <w:rPr>
          <w:sz w:val="24"/>
        </w:rPr>
        <w:t xml:space="preserve"> </w:t>
      </w:r>
      <w:r w:rsidRPr="00972066">
        <w:rPr>
          <w:sz w:val="24"/>
        </w:rPr>
        <w:t>y productos extractivos no petroleros, 1.8</w:t>
      </w:r>
      <w:r>
        <w:rPr>
          <w:sz w:val="24"/>
        </w:rPr>
        <w:t xml:space="preserve"> por ciento</w:t>
      </w:r>
      <w:r w:rsidRPr="00972066">
        <w:rPr>
          <w:sz w:val="24"/>
        </w:rPr>
        <w:t>.</w:t>
      </w:r>
    </w:p>
    <w:p w14:paraId="77D26AD2" w14:textId="61F1233D" w:rsidR="006E4958" w:rsidRPr="00F00C8A" w:rsidRDefault="006E4958" w:rsidP="00B12D22">
      <w:pPr>
        <w:pStyle w:val="titulos"/>
        <w:spacing w:before="180"/>
        <w:ind w:left="567"/>
        <w:rPr>
          <w:i w:val="0"/>
          <w:iCs/>
          <w:u w:val="none"/>
        </w:rPr>
      </w:pPr>
      <w:r w:rsidRPr="001F3EDD">
        <w:rPr>
          <w:rFonts w:ascii="Arial Negrita" w:hAnsi="Arial Negrita"/>
          <w:i w:val="0"/>
          <w:iCs/>
          <w:u w:val="none"/>
        </w:rPr>
        <w:t>Importaciones totales de mercancías</w:t>
      </w:r>
    </w:p>
    <w:p w14:paraId="1960AD28" w14:textId="0D6056AA" w:rsidR="00C0556D" w:rsidRDefault="00F77DA5" w:rsidP="00B12D22">
      <w:pPr>
        <w:pStyle w:val="Textoindependiente211"/>
        <w:numPr>
          <w:ilvl w:val="12"/>
          <w:numId w:val="0"/>
        </w:numPr>
        <w:spacing w:before="180" w:after="0"/>
        <w:rPr>
          <w:sz w:val="24"/>
        </w:rPr>
      </w:pPr>
      <w:r w:rsidRPr="00F77DA5">
        <w:rPr>
          <w:sz w:val="24"/>
        </w:rPr>
        <w:t>En febrero de 2025, el valor de las importaciones de mercancías fue de 47</w:t>
      </w:r>
      <w:r w:rsidRPr="00E65C24">
        <w:rPr>
          <w:sz w:val="24"/>
        </w:rPr>
        <w:t> </w:t>
      </w:r>
      <w:r w:rsidRPr="00F77DA5">
        <w:rPr>
          <w:sz w:val="24"/>
        </w:rPr>
        <w:t xml:space="preserve">067 millones </w:t>
      </w:r>
      <w:r w:rsidR="005B0BE9" w:rsidRPr="00F77DA5">
        <w:rPr>
          <w:sz w:val="24"/>
        </w:rPr>
        <w:t>de</w:t>
      </w:r>
      <w:r w:rsidR="005B0BE9">
        <w:rPr>
          <w:sz w:val="24"/>
        </w:rPr>
        <w:t> </w:t>
      </w:r>
      <w:r w:rsidRPr="00F77DA5">
        <w:rPr>
          <w:sz w:val="24"/>
        </w:rPr>
        <w:t>dólares, lo que representó un retroceso anual de 8.3</w:t>
      </w:r>
      <w:r w:rsidR="00C0556D">
        <w:rPr>
          <w:sz w:val="24"/>
        </w:rPr>
        <w:t xml:space="preserve"> por ciento</w:t>
      </w:r>
      <w:r w:rsidR="00C0556D" w:rsidRPr="00C0556D">
        <w:rPr>
          <w:sz w:val="24"/>
        </w:rPr>
        <w:t>.</w:t>
      </w:r>
    </w:p>
    <w:p w14:paraId="428EF9B0" w14:textId="798EE521" w:rsidR="006E4958" w:rsidRDefault="006E4958" w:rsidP="00B12D22">
      <w:pPr>
        <w:pStyle w:val="titulos"/>
        <w:spacing w:before="180"/>
        <w:ind w:left="567"/>
        <w:rPr>
          <w:i w:val="0"/>
          <w:iCs/>
          <w:u w:val="none"/>
        </w:rPr>
      </w:pPr>
      <w:r w:rsidRPr="001F3EDD">
        <w:rPr>
          <w:rFonts w:ascii="Arial Negrita" w:hAnsi="Arial Negrita" w:cs="Arial"/>
          <w:i w:val="0"/>
          <w:iCs/>
          <w:u w:val="none"/>
        </w:rPr>
        <w:t>Importaciones por tipo de bien</w:t>
      </w:r>
    </w:p>
    <w:p w14:paraId="6EF44BD2" w14:textId="781C8450" w:rsidR="008D2121" w:rsidRPr="008D2121" w:rsidRDefault="00393E5A" w:rsidP="00B12D22">
      <w:pPr>
        <w:pStyle w:val="Textoindependiente211"/>
        <w:numPr>
          <w:ilvl w:val="12"/>
          <w:numId w:val="0"/>
        </w:numPr>
        <w:spacing w:before="180" w:after="0"/>
        <w:rPr>
          <w:sz w:val="24"/>
        </w:rPr>
      </w:pPr>
      <w:r w:rsidRPr="00023525">
        <w:rPr>
          <w:sz w:val="24"/>
        </w:rPr>
        <w:t>Las importaciones de bienes de consumo fueron de 6</w:t>
      </w:r>
      <w:r w:rsidR="00023525" w:rsidRPr="00E65C24">
        <w:rPr>
          <w:sz w:val="24"/>
        </w:rPr>
        <w:t> </w:t>
      </w:r>
      <w:r w:rsidRPr="00023525">
        <w:rPr>
          <w:sz w:val="24"/>
        </w:rPr>
        <w:t>427 millones de dólares, cifra que se tradujo en una disminución anual de 10.1</w:t>
      </w:r>
      <w:r w:rsidR="00023525">
        <w:rPr>
          <w:sz w:val="24"/>
        </w:rPr>
        <w:t xml:space="preserve"> por ciento</w:t>
      </w:r>
      <w:r w:rsidRPr="00023525">
        <w:rPr>
          <w:sz w:val="24"/>
        </w:rPr>
        <w:t>. Dicha tasa se originó de reducciones de 9.6</w:t>
      </w:r>
      <w:r w:rsidR="00023525" w:rsidRPr="00E65C24">
        <w:rPr>
          <w:sz w:val="24"/>
        </w:rPr>
        <w:t> </w:t>
      </w:r>
      <w:r w:rsidRPr="00023525">
        <w:rPr>
          <w:sz w:val="24"/>
        </w:rPr>
        <w:t>% en las importaciones de bienes de consumo no petroleros y de 13.4</w:t>
      </w:r>
      <w:r w:rsidR="00023525" w:rsidRPr="00E65C24">
        <w:rPr>
          <w:sz w:val="24"/>
        </w:rPr>
        <w:t> </w:t>
      </w:r>
      <w:r w:rsidRPr="00023525">
        <w:rPr>
          <w:sz w:val="24"/>
        </w:rPr>
        <w:t>% en las de bienes de consumo petroleros (gasolina y gas butano y propano).</w:t>
      </w:r>
    </w:p>
    <w:p w14:paraId="74F2B478" w14:textId="1DD6A20F" w:rsidR="00023525" w:rsidRDefault="00393E5A" w:rsidP="00B12D22">
      <w:pPr>
        <w:pStyle w:val="Textoindependiente211"/>
        <w:numPr>
          <w:ilvl w:val="12"/>
          <w:numId w:val="0"/>
        </w:numPr>
        <w:spacing w:before="180" w:after="0"/>
        <w:rPr>
          <w:sz w:val="24"/>
        </w:rPr>
      </w:pPr>
      <w:r w:rsidRPr="00023525">
        <w:rPr>
          <w:sz w:val="24"/>
        </w:rPr>
        <w:t>Por su parte, se importaron bienes de uso intermedio por un valor de 36</w:t>
      </w:r>
      <w:r w:rsidR="00023525" w:rsidRPr="00E65C24">
        <w:rPr>
          <w:sz w:val="24"/>
        </w:rPr>
        <w:t> </w:t>
      </w:r>
      <w:r w:rsidRPr="00023525">
        <w:rPr>
          <w:sz w:val="24"/>
        </w:rPr>
        <w:t xml:space="preserve">266 millones </w:t>
      </w:r>
      <w:r w:rsidR="005B0BE9" w:rsidRPr="00023525">
        <w:rPr>
          <w:sz w:val="24"/>
        </w:rPr>
        <w:t>de</w:t>
      </w:r>
      <w:r w:rsidR="005B0BE9">
        <w:rPr>
          <w:sz w:val="24"/>
        </w:rPr>
        <w:t> </w:t>
      </w:r>
      <w:r w:rsidRPr="00023525">
        <w:rPr>
          <w:sz w:val="24"/>
        </w:rPr>
        <w:t>dólares, nivel inferior en 7.5</w:t>
      </w:r>
      <w:r w:rsidR="00023525" w:rsidRPr="00E65C24">
        <w:rPr>
          <w:sz w:val="24"/>
        </w:rPr>
        <w:t> </w:t>
      </w:r>
      <w:r w:rsidRPr="00023525">
        <w:rPr>
          <w:sz w:val="24"/>
        </w:rPr>
        <w:t>% al reportado en febrero de 2024. A su vez, esta cifra result</w:t>
      </w:r>
      <w:r w:rsidR="005B0BE9">
        <w:rPr>
          <w:sz w:val="24"/>
        </w:rPr>
        <w:t>ó</w:t>
      </w:r>
      <w:r w:rsidRPr="00023525">
        <w:rPr>
          <w:sz w:val="24"/>
        </w:rPr>
        <w:t xml:space="preserve"> de una caída de 8.0</w:t>
      </w:r>
      <w:r w:rsidR="00743BB1">
        <w:rPr>
          <w:sz w:val="24"/>
        </w:rPr>
        <w:t xml:space="preserve"> </w:t>
      </w:r>
      <w:r w:rsidRPr="00023525">
        <w:rPr>
          <w:sz w:val="24"/>
        </w:rPr>
        <w:t>% en las importaciones de productos de uso intermedio no petroleros y de un alza de 0.6</w:t>
      </w:r>
      <w:r w:rsidR="00023525" w:rsidRPr="00E65C24">
        <w:rPr>
          <w:sz w:val="24"/>
        </w:rPr>
        <w:t> </w:t>
      </w:r>
      <w:r w:rsidRPr="00023525">
        <w:rPr>
          <w:sz w:val="24"/>
        </w:rPr>
        <w:t xml:space="preserve">% en las de bienes de uso intermedio petroleros. </w:t>
      </w:r>
    </w:p>
    <w:p w14:paraId="5F0E5B75" w14:textId="02881C0F" w:rsidR="006E4958" w:rsidRDefault="00023525" w:rsidP="00B12D22">
      <w:pPr>
        <w:pStyle w:val="Textoindependiente211"/>
        <w:numPr>
          <w:ilvl w:val="12"/>
          <w:numId w:val="0"/>
        </w:numPr>
        <w:spacing w:before="180" w:after="0"/>
        <w:rPr>
          <w:sz w:val="24"/>
        </w:rPr>
      </w:pPr>
      <w:r>
        <w:rPr>
          <w:sz w:val="24"/>
        </w:rPr>
        <w:t>E</w:t>
      </w:r>
      <w:r w:rsidRPr="00023525">
        <w:rPr>
          <w:sz w:val="24"/>
        </w:rPr>
        <w:t>n el mes de referencia</w:t>
      </w:r>
      <w:r>
        <w:rPr>
          <w:sz w:val="24"/>
        </w:rPr>
        <w:t>,</w:t>
      </w:r>
      <w:r w:rsidRPr="00023525">
        <w:rPr>
          <w:sz w:val="24"/>
        </w:rPr>
        <w:t xml:space="preserve"> </w:t>
      </w:r>
      <w:r w:rsidR="00393E5A" w:rsidRPr="00023525">
        <w:rPr>
          <w:sz w:val="24"/>
        </w:rPr>
        <w:t>las importaciones de bienes de capital alcanzaron 4</w:t>
      </w:r>
      <w:r w:rsidRPr="00E65C24">
        <w:rPr>
          <w:sz w:val="24"/>
        </w:rPr>
        <w:t> </w:t>
      </w:r>
      <w:r w:rsidR="00393E5A" w:rsidRPr="00023525">
        <w:rPr>
          <w:sz w:val="24"/>
        </w:rPr>
        <w:t xml:space="preserve">374 millones de dólares, </w:t>
      </w:r>
      <w:r w:rsidR="005B0BE9">
        <w:rPr>
          <w:sz w:val="24"/>
        </w:rPr>
        <w:t xml:space="preserve">un </w:t>
      </w:r>
      <w:r w:rsidR="00393E5A" w:rsidRPr="00023525">
        <w:rPr>
          <w:sz w:val="24"/>
        </w:rPr>
        <w:t>descenso anual de 11.9</w:t>
      </w:r>
      <w:r w:rsidR="008D2121">
        <w:rPr>
          <w:sz w:val="24"/>
        </w:rPr>
        <w:t xml:space="preserve"> por ciento</w:t>
      </w:r>
      <w:r w:rsidR="008D2121" w:rsidRPr="008D2121">
        <w:rPr>
          <w:sz w:val="24"/>
        </w:rPr>
        <w:t>.</w:t>
      </w:r>
    </w:p>
    <w:p w14:paraId="7132F2B5" w14:textId="3AF18786" w:rsidR="00B12D22" w:rsidRDefault="00B12D22" w:rsidP="00B12D22">
      <w:pPr>
        <w:pStyle w:val="Textoindependiente211"/>
        <w:numPr>
          <w:ilvl w:val="12"/>
          <w:numId w:val="0"/>
        </w:numPr>
        <w:spacing w:before="180" w:after="0"/>
        <w:rPr>
          <w:sz w:val="24"/>
        </w:rPr>
      </w:pPr>
      <w:r w:rsidRPr="00B12D22">
        <w:rPr>
          <w:sz w:val="24"/>
        </w:rPr>
        <w:t>El valor acumulado de las importaciones totales</w:t>
      </w:r>
      <w:r w:rsidR="005B0BE9">
        <w:rPr>
          <w:sz w:val="24"/>
        </w:rPr>
        <w:t>,</w:t>
      </w:r>
      <w:r w:rsidRPr="00B12D22">
        <w:rPr>
          <w:sz w:val="24"/>
        </w:rPr>
        <w:t xml:space="preserve"> en el primer bimestre de 2025</w:t>
      </w:r>
      <w:r w:rsidR="005B0BE9">
        <w:rPr>
          <w:sz w:val="24"/>
        </w:rPr>
        <w:t>,</w:t>
      </w:r>
      <w:r w:rsidRPr="00B12D22">
        <w:rPr>
          <w:sz w:val="24"/>
        </w:rPr>
        <w:t xml:space="preserve"> fue de</w:t>
      </w:r>
      <w:r w:rsidR="00A85070">
        <w:rPr>
          <w:sz w:val="24"/>
        </w:rPr>
        <w:t xml:space="preserve"> </w:t>
      </w:r>
      <w:r w:rsidRPr="00B12D22">
        <w:rPr>
          <w:sz w:val="24"/>
        </w:rPr>
        <w:t>96</w:t>
      </w:r>
      <w:r w:rsidR="00A85070" w:rsidRPr="00E65C24">
        <w:rPr>
          <w:sz w:val="24"/>
        </w:rPr>
        <w:t> </w:t>
      </w:r>
      <w:r w:rsidR="005B0BE9" w:rsidRPr="00B12D22">
        <w:rPr>
          <w:sz w:val="24"/>
        </w:rPr>
        <w:t>071</w:t>
      </w:r>
      <w:r w:rsidR="005B0BE9">
        <w:rPr>
          <w:sz w:val="24"/>
        </w:rPr>
        <w:t> </w:t>
      </w:r>
      <w:r w:rsidRPr="00B12D22">
        <w:rPr>
          <w:sz w:val="24"/>
        </w:rPr>
        <w:t>millones de dólares, monto menor en 1.5</w:t>
      </w:r>
      <w:r w:rsidR="00A85070" w:rsidRPr="00E65C24">
        <w:rPr>
          <w:sz w:val="24"/>
        </w:rPr>
        <w:t> </w:t>
      </w:r>
      <w:r w:rsidRPr="00B12D22">
        <w:rPr>
          <w:sz w:val="24"/>
        </w:rPr>
        <w:t xml:space="preserve">% al observado en igual lapso de 2024. </w:t>
      </w:r>
      <w:r w:rsidR="005B0BE9">
        <w:rPr>
          <w:sz w:val="24"/>
        </w:rPr>
        <w:t>Al </w:t>
      </w:r>
      <w:r w:rsidRPr="00B12D22">
        <w:rPr>
          <w:sz w:val="24"/>
        </w:rPr>
        <w:t xml:space="preserve">interior, las importaciones no petroleras retrocedieron </w:t>
      </w:r>
      <w:r w:rsidR="005B0BE9" w:rsidRPr="00B12D22">
        <w:rPr>
          <w:sz w:val="24"/>
        </w:rPr>
        <w:t>1.7</w:t>
      </w:r>
      <w:r w:rsidR="005B0BE9" w:rsidRPr="00E65C24">
        <w:rPr>
          <w:sz w:val="24"/>
        </w:rPr>
        <w:t> </w:t>
      </w:r>
      <w:r w:rsidR="005B0BE9" w:rsidRPr="00B12D22">
        <w:rPr>
          <w:sz w:val="24"/>
        </w:rPr>
        <w:t>%</w:t>
      </w:r>
      <w:r w:rsidR="005B0BE9">
        <w:rPr>
          <w:sz w:val="24"/>
        </w:rPr>
        <w:t xml:space="preserve"> </w:t>
      </w:r>
      <w:r w:rsidRPr="00B12D22">
        <w:rPr>
          <w:sz w:val="24"/>
        </w:rPr>
        <w:t xml:space="preserve">a tasa anual </w:t>
      </w:r>
      <w:r w:rsidR="00A85070">
        <w:rPr>
          <w:sz w:val="24"/>
        </w:rPr>
        <w:t xml:space="preserve">y </w:t>
      </w:r>
      <w:r w:rsidRPr="00B12D22">
        <w:rPr>
          <w:sz w:val="24"/>
        </w:rPr>
        <w:t>las petroleras aumentaron 1.1</w:t>
      </w:r>
      <w:r w:rsidR="00A85070">
        <w:rPr>
          <w:sz w:val="24"/>
        </w:rPr>
        <w:t xml:space="preserve"> por ciento</w:t>
      </w:r>
      <w:r w:rsidRPr="00B12D22">
        <w:rPr>
          <w:sz w:val="24"/>
        </w:rPr>
        <w:t>.</w:t>
      </w:r>
    </w:p>
    <w:p w14:paraId="07AC7784" w14:textId="79631111" w:rsidR="006E4958" w:rsidRPr="001F3EDD" w:rsidRDefault="006E4958" w:rsidP="00E21301">
      <w:pPr>
        <w:pStyle w:val="titulos"/>
        <w:spacing w:before="180"/>
        <w:ind w:left="567"/>
        <w:rPr>
          <w:rFonts w:ascii="Arial Negrita" w:hAnsi="Arial Negrita" w:cs="Arial"/>
          <w:i w:val="0"/>
          <w:iCs/>
          <w:u w:val="none"/>
        </w:rPr>
      </w:pPr>
      <w:r w:rsidRPr="001F3EDD">
        <w:rPr>
          <w:rFonts w:ascii="Arial Negrita" w:hAnsi="Arial Negrita" w:cs="Arial"/>
          <w:i w:val="0"/>
          <w:iCs/>
          <w:u w:val="none"/>
        </w:rPr>
        <w:t>Estructura de las importaciones</w:t>
      </w:r>
    </w:p>
    <w:p w14:paraId="347552BA" w14:textId="5EE8E463" w:rsidR="004B6CDF" w:rsidRDefault="00A85070" w:rsidP="00E21301">
      <w:pPr>
        <w:pStyle w:val="Textoindependiente211"/>
        <w:numPr>
          <w:ilvl w:val="12"/>
          <w:numId w:val="0"/>
        </w:numPr>
        <w:spacing w:before="180" w:after="0"/>
        <w:rPr>
          <w:sz w:val="24"/>
        </w:rPr>
      </w:pPr>
      <w:r>
        <w:rPr>
          <w:sz w:val="24"/>
        </w:rPr>
        <w:t>E</w:t>
      </w:r>
      <w:r w:rsidRPr="00A85070">
        <w:rPr>
          <w:sz w:val="24"/>
        </w:rPr>
        <w:t>n el periodo enero-febrero de 2025</w:t>
      </w:r>
      <w:r>
        <w:rPr>
          <w:sz w:val="24"/>
        </w:rPr>
        <w:t>, la</w:t>
      </w:r>
      <w:r w:rsidRPr="00A85070">
        <w:rPr>
          <w:sz w:val="24"/>
        </w:rPr>
        <w:t xml:space="preserve"> estructura del valor de las importaciones fue la siguiente: bienes de uso intermedio, 77.0</w:t>
      </w:r>
      <w:r w:rsidRPr="00E65C24">
        <w:rPr>
          <w:sz w:val="24"/>
        </w:rPr>
        <w:t> </w:t>
      </w:r>
      <w:r w:rsidRPr="00A85070">
        <w:rPr>
          <w:sz w:val="24"/>
        </w:rPr>
        <w:t>%; bienes de consumo, 13.7</w:t>
      </w:r>
      <w:r w:rsidRPr="00E65C24">
        <w:rPr>
          <w:sz w:val="24"/>
        </w:rPr>
        <w:t> </w:t>
      </w:r>
      <w:r w:rsidRPr="00A85070">
        <w:rPr>
          <w:sz w:val="24"/>
        </w:rPr>
        <w:t>%</w:t>
      </w:r>
      <w:r w:rsidR="005B0BE9">
        <w:rPr>
          <w:sz w:val="24"/>
        </w:rPr>
        <w:t>,</w:t>
      </w:r>
      <w:r w:rsidRPr="00A85070">
        <w:rPr>
          <w:sz w:val="24"/>
        </w:rPr>
        <w:t xml:space="preserve"> y bienes de capital, 9.3 </w:t>
      </w:r>
      <w:r w:rsidR="00BC28BE">
        <w:rPr>
          <w:sz w:val="24"/>
        </w:rPr>
        <w:t>por ciento</w:t>
      </w:r>
      <w:r w:rsidR="00BC28BE" w:rsidRPr="00BC28BE">
        <w:rPr>
          <w:sz w:val="24"/>
        </w:rPr>
        <w:t>.</w:t>
      </w:r>
    </w:p>
    <w:p w14:paraId="2D426B58" w14:textId="4CAE3A2F" w:rsidR="0046613E" w:rsidRPr="00A62700" w:rsidRDefault="00A62700" w:rsidP="00B12D22">
      <w:pPr>
        <w:pStyle w:val="titulos"/>
        <w:spacing w:before="240"/>
        <w:jc w:val="center"/>
        <w:rPr>
          <w:i w:val="0"/>
          <w:smallCaps/>
          <w:sz w:val="26"/>
          <w:szCs w:val="26"/>
          <w:u w:val="none"/>
          <w:lang w:val="es-ES"/>
        </w:rPr>
      </w:pPr>
      <w:proofErr w:type="spellStart"/>
      <w:r w:rsidRPr="7ECA0861">
        <w:rPr>
          <w:i w:val="0"/>
          <w:smallCaps/>
          <w:sz w:val="26"/>
          <w:szCs w:val="26"/>
          <w:u w:val="none"/>
          <w:lang w:val="es-ES"/>
        </w:rPr>
        <w:t>ii</w:t>
      </w:r>
      <w:proofErr w:type="spellEnd"/>
      <w:r w:rsidRPr="7ECA0861">
        <w:rPr>
          <w:i w:val="0"/>
          <w:smallCaps/>
          <w:sz w:val="26"/>
          <w:szCs w:val="26"/>
          <w:u w:val="none"/>
          <w:lang w:val="es-ES"/>
        </w:rPr>
        <w:t xml:space="preserve">. </w:t>
      </w:r>
      <w:r w:rsidR="0046613E" w:rsidRPr="7ECA0861">
        <w:rPr>
          <w:i w:val="0"/>
          <w:smallCaps/>
          <w:sz w:val="26"/>
          <w:szCs w:val="26"/>
          <w:u w:val="none"/>
          <w:lang w:val="es-ES"/>
        </w:rPr>
        <w:t>cifras desestacionalizadas</w:t>
      </w:r>
    </w:p>
    <w:p w14:paraId="0D8FD76C" w14:textId="7638AA04" w:rsidR="00163869" w:rsidRDefault="008F0725" w:rsidP="00B12D22">
      <w:pPr>
        <w:pStyle w:val="Textoindependiente211"/>
        <w:spacing w:before="120" w:after="0"/>
        <w:ind w:firstLine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</w:t>
      </w:r>
      <w:r w:rsidRPr="008F0725">
        <w:rPr>
          <w:sz w:val="24"/>
          <w:szCs w:val="24"/>
          <w:lang w:val="es-ES"/>
        </w:rPr>
        <w:t>n febrero de 2025</w:t>
      </w:r>
      <w:r>
        <w:rPr>
          <w:sz w:val="24"/>
          <w:szCs w:val="24"/>
          <w:lang w:val="es-ES"/>
        </w:rPr>
        <w:t xml:space="preserve"> y c</w:t>
      </w:r>
      <w:r w:rsidR="00163869" w:rsidRPr="008F0725">
        <w:rPr>
          <w:sz w:val="24"/>
          <w:szCs w:val="24"/>
          <w:lang w:val="es-ES"/>
        </w:rPr>
        <w:t>on cifras desestacionalizadas,</w:t>
      </w:r>
      <w:r w:rsidRPr="7ECA0861">
        <w:rPr>
          <w:rStyle w:val="Refdenotaalpie"/>
          <w:smallCaps/>
          <w:sz w:val="24"/>
          <w:szCs w:val="24"/>
          <w:lang w:val="es-ES"/>
        </w:rPr>
        <w:footnoteReference w:id="5"/>
      </w:r>
      <w:r w:rsidR="00163869" w:rsidRPr="008F0725">
        <w:rPr>
          <w:sz w:val="24"/>
          <w:szCs w:val="24"/>
          <w:lang w:val="es-ES"/>
        </w:rPr>
        <w:t xml:space="preserve"> la balanza comercial registró un superávit de 1</w:t>
      </w:r>
      <w:r>
        <w:rPr>
          <w:sz w:val="24"/>
        </w:rPr>
        <w:t> </w:t>
      </w:r>
      <w:r w:rsidR="00163869" w:rsidRPr="008F0725">
        <w:rPr>
          <w:sz w:val="24"/>
          <w:szCs w:val="24"/>
          <w:lang w:val="es-ES"/>
        </w:rPr>
        <w:t xml:space="preserve">269 millones de dólares, </w:t>
      </w:r>
      <w:r w:rsidR="005B0BE9">
        <w:rPr>
          <w:sz w:val="24"/>
          <w:szCs w:val="24"/>
          <w:lang w:val="es-ES"/>
        </w:rPr>
        <w:t xml:space="preserve">que </w:t>
      </w:r>
      <w:r w:rsidR="008A0153">
        <w:rPr>
          <w:sz w:val="24"/>
          <w:szCs w:val="24"/>
          <w:lang w:val="es-ES"/>
        </w:rPr>
        <w:t xml:space="preserve">se compara con el que se registró </w:t>
      </w:r>
      <w:r w:rsidR="00163869" w:rsidRPr="008F0725">
        <w:rPr>
          <w:sz w:val="24"/>
          <w:szCs w:val="24"/>
          <w:lang w:val="es-ES"/>
        </w:rPr>
        <w:t>en enero de 182 millones de dólares. El incremento del saldo</w:t>
      </w:r>
      <w:r w:rsidR="005B0BE9">
        <w:rPr>
          <w:sz w:val="24"/>
          <w:szCs w:val="24"/>
          <w:lang w:val="es-ES"/>
        </w:rPr>
        <w:t>,</w:t>
      </w:r>
      <w:r w:rsidR="00163869" w:rsidRPr="008F0725">
        <w:rPr>
          <w:sz w:val="24"/>
          <w:szCs w:val="24"/>
          <w:lang w:val="es-ES"/>
        </w:rPr>
        <w:t xml:space="preserve"> entre enero y febrero</w:t>
      </w:r>
      <w:r w:rsidR="005B0BE9">
        <w:rPr>
          <w:sz w:val="24"/>
          <w:szCs w:val="24"/>
          <w:lang w:val="es-ES"/>
        </w:rPr>
        <w:t>,</w:t>
      </w:r>
      <w:r w:rsidR="00163869" w:rsidRPr="008F0725">
        <w:rPr>
          <w:sz w:val="24"/>
          <w:szCs w:val="24"/>
          <w:lang w:val="es-ES"/>
        </w:rPr>
        <w:t xml:space="preserve"> </w:t>
      </w:r>
      <w:r w:rsidR="005B0BE9" w:rsidRPr="008F0725">
        <w:rPr>
          <w:sz w:val="24"/>
          <w:szCs w:val="24"/>
          <w:lang w:val="es-ES"/>
        </w:rPr>
        <w:t>result</w:t>
      </w:r>
      <w:r w:rsidR="005B0BE9">
        <w:rPr>
          <w:sz w:val="24"/>
          <w:szCs w:val="24"/>
          <w:lang w:val="es-ES"/>
        </w:rPr>
        <w:t>ó</w:t>
      </w:r>
      <w:r w:rsidR="005B0BE9" w:rsidRPr="008F0725">
        <w:rPr>
          <w:sz w:val="24"/>
          <w:szCs w:val="24"/>
          <w:lang w:val="es-ES"/>
        </w:rPr>
        <w:t xml:space="preserve"> </w:t>
      </w:r>
      <w:r w:rsidR="00163869" w:rsidRPr="008F0725">
        <w:rPr>
          <w:sz w:val="24"/>
          <w:szCs w:val="24"/>
          <w:lang w:val="es-ES"/>
        </w:rPr>
        <w:t xml:space="preserve">de un mayor superávit de la balanza de productos no petroleros </w:t>
      </w:r>
      <w:r w:rsidRPr="7ECA0861">
        <w:rPr>
          <w:sz w:val="24"/>
          <w:szCs w:val="24"/>
          <w:lang w:val="es-ES"/>
        </w:rPr>
        <w:t>—</w:t>
      </w:r>
      <w:r w:rsidR="00163869" w:rsidRPr="008F0725">
        <w:rPr>
          <w:sz w:val="24"/>
          <w:szCs w:val="24"/>
          <w:lang w:val="es-ES"/>
        </w:rPr>
        <w:t>que pasó de 1</w:t>
      </w:r>
      <w:r>
        <w:rPr>
          <w:sz w:val="24"/>
        </w:rPr>
        <w:t> </w:t>
      </w:r>
      <w:r w:rsidR="00163869" w:rsidRPr="008F0725">
        <w:rPr>
          <w:sz w:val="24"/>
          <w:szCs w:val="24"/>
          <w:lang w:val="es-ES"/>
        </w:rPr>
        <w:t>948 millones de dólares</w:t>
      </w:r>
      <w:r w:rsidR="005B0BE9">
        <w:rPr>
          <w:sz w:val="24"/>
          <w:szCs w:val="24"/>
          <w:lang w:val="es-ES"/>
        </w:rPr>
        <w:t>,</w:t>
      </w:r>
      <w:r w:rsidR="00163869" w:rsidRPr="008F0725">
        <w:rPr>
          <w:sz w:val="24"/>
          <w:szCs w:val="24"/>
          <w:lang w:val="es-ES"/>
        </w:rPr>
        <w:t xml:space="preserve"> en enero</w:t>
      </w:r>
      <w:r w:rsidR="005B0BE9">
        <w:rPr>
          <w:sz w:val="24"/>
          <w:szCs w:val="24"/>
          <w:lang w:val="es-ES"/>
        </w:rPr>
        <w:t>,</w:t>
      </w:r>
      <w:r w:rsidR="00163869" w:rsidRPr="008F0725">
        <w:rPr>
          <w:sz w:val="24"/>
          <w:szCs w:val="24"/>
          <w:lang w:val="es-ES"/>
        </w:rPr>
        <w:t xml:space="preserve"> a 2</w:t>
      </w:r>
      <w:r>
        <w:rPr>
          <w:sz w:val="24"/>
        </w:rPr>
        <w:t> </w:t>
      </w:r>
      <w:r w:rsidR="00163869" w:rsidRPr="008F0725">
        <w:rPr>
          <w:sz w:val="24"/>
          <w:szCs w:val="24"/>
          <w:lang w:val="es-ES"/>
        </w:rPr>
        <w:t>514 millones de dólares</w:t>
      </w:r>
      <w:r w:rsidR="005B0BE9">
        <w:rPr>
          <w:sz w:val="24"/>
          <w:szCs w:val="24"/>
          <w:lang w:val="es-ES"/>
        </w:rPr>
        <w:t>,</w:t>
      </w:r>
      <w:r w:rsidR="00163869" w:rsidRPr="008F0725">
        <w:rPr>
          <w:sz w:val="24"/>
          <w:szCs w:val="24"/>
          <w:lang w:val="es-ES"/>
        </w:rPr>
        <w:t xml:space="preserve"> en febrero</w:t>
      </w:r>
      <w:r w:rsidRPr="7ECA0861">
        <w:rPr>
          <w:sz w:val="24"/>
          <w:szCs w:val="24"/>
          <w:lang w:val="es-ES"/>
        </w:rPr>
        <w:t>—</w:t>
      </w:r>
      <w:r w:rsidR="00163869" w:rsidRPr="008F0725">
        <w:rPr>
          <w:sz w:val="24"/>
          <w:szCs w:val="24"/>
          <w:lang w:val="es-ES"/>
        </w:rPr>
        <w:t xml:space="preserve"> y de una disminución del déficit de la balanza de productos petroleros </w:t>
      </w:r>
      <w:r w:rsidRPr="7ECA0861">
        <w:rPr>
          <w:sz w:val="24"/>
          <w:szCs w:val="24"/>
          <w:lang w:val="es-ES"/>
        </w:rPr>
        <w:t>—</w:t>
      </w:r>
      <w:r w:rsidR="00163869" w:rsidRPr="008F0725">
        <w:rPr>
          <w:sz w:val="24"/>
          <w:szCs w:val="24"/>
          <w:lang w:val="es-ES"/>
        </w:rPr>
        <w:t>que pasó de 1</w:t>
      </w:r>
      <w:r>
        <w:rPr>
          <w:sz w:val="24"/>
        </w:rPr>
        <w:t> </w:t>
      </w:r>
      <w:r w:rsidR="00163869" w:rsidRPr="008F0725">
        <w:rPr>
          <w:sz w:val="24"/>
          <w:szCs w:val="24"/>
          <w:lang w:val="es-ES"/>
        </w:rPr>
        <w:t>766 millones de dólares a 1</w:t>
      </w:r>
      <w:r>
        <w:rPr>
          <w:sz w:val="24"/>
        </w:rPr>
        <w:t> </w:t>
      </w:r>
      <w:r w:rsidR="00163869" w:rsidRPr="008F0725">
        <w:rPr>
          <w:sz w:val="24"/>
          <w:szCs w:val="24"/>
          <w:lang w:val="es-ES"/>
        </w:rPr>
        <w:t>245 millones de dólares</w:t>
      </w:r>
      <w:r w:rsidR="005B0BE9">
        <w:rPr>
          <w:sz w:val="24"/>
          <w:szCs w:val="24"/>
          <w:lang w:val="es-ES"/>
        </w:rPr>
        <w:t>,</w:t>
      </w:r>
      <w:r w:rsidR="00163869" w:rsidRPr="008F0725">
        <w:rPr>
          <w:sz w:val="24"/>
          <w:szCs w:val="24"/>
          <w:lang w:val="es-ES"/>
        </w:rPr>
        <w:t xml:space="preserve"> en esa misma comparación</w:t>
      </w:r>
      <w:r w:rsidRPr="7ECA0861">
        <w:rPr>
          <w:sz w:val="24"/>
          <w:szCs w:val="24"/>
          <w:lang w:val="es-ES"/>
        </w:rPr>
        <w:t>—</w:t>
      </w:r>
      <w:r w:rsidR="00163869" w:rsidRPr="008F0725">
        <w:rPr>
          <w:sz w:val="24"/>
          <w:szCs w:val="24"/>
          <w:lang w:val="es-ES"/>
        </w:rPr>
        <w:t>.</w:t>
      </w:r>
    </w:p>
    <w:p w14:paraId="3E1822C0" w14:textId="6614DB48" w:rsidR="006E4958" w:rsidRPr="003F4F46" w:rsidRDefault="006E4958" w:rsidP="00C07ABF">
      <w:pPr>
        <w:pStyle w:val="Textoindependiente21"/>
        <w:numPr>
          <w:ilvl w:val="12"/>
          <w:numId w:val="0"/>
        </w:numPr>
        <w:spacing w:before="0"/>
        <w:jc w:val="center"/>
        <w:rPr>
          <w:rFonts w:cs="Arial"/>
          <w:bCs/>
          <w:color w:val="4D565E"/>
          <w:sz w:val="20"/>
          <w:szCs w:val="18"/>
        </w:rPr>
      </w:pPr>
      <w:bookmarkStart w:id="5" w:name="_Hlk43973138"/>
      <w:r w:rsidRPr="003F4F46">
        <w:rPr>
          <w:rFonts w:cs="Arial"/>
          <w:bCs/>
          <w:color w:val="4D565E"/>
          <w:sz w:val="20"/>
          <w:szCs w:val="18"/>
        </w:rPr>
        <w:t>Gráfica 1</w:t>
      </w:r>
    </w:p>
    <w:p w14:paraId="3EF9FB3D" w14:textId="6FE0C0CF" w:rsidR="006E4958" w:rsidRPr="003F4F46" w:rsidRDefault="00A62700" w:rsidP="00754AC4">
      <w:pPr>
        <w:pStyle w:val="Textoindependiente217"/>
        <w:numPr>
          <w:ilvl w:val="12"/>
          <w:numId w:val="0"/>
        </w:numPr>
        <w:spacing w:after="0"/>
        <w:jc w:val="center"/>
        <w:rPr>
          <w:rFonts w:cs="Arial"/>
          <w:b/>
          <w:color w:val="003057"/>
          <w:lang w:val="es-MX"/>
        </w:rPr>
      </w:pPr>
      <w:r w:rsidRPr="003F4F46">
        <w:rPr>
          <w:rFonts w:cs="Arial"/>
          <w:b/>
          <w:color w:val="003057"/>
          <w:lang w:val="es-MX"/>
        </w:rPr>
        <w:t xml:space="preserve">Serie desestacionalizada </w:t>
      </w:r>
      <w:r w:rsidR="00754AC4" w:rsidRPr="003F4F46">
        <w:rPr>
          <w:rFonts w:cs="Arial"/>
          <w:b/>
          <w:color w:val="003057"/>
          <w:lang w:val="es-MX"/>
        </w:rPr>
        <w:t>y de tendencia-ciclo</w:t>
      </w:r>
      <w:r w:rsidRPr="003F4F46">
        <w:rPr>
          <w:rFonts w:cs="Arial"/>
          <w:b/>
          <w:color w:val="003057"/>
          <w:lang w:val="es-MX"/>
        </w:rPr>
        <w:br/>
        <w:t>del saldo de la Balanza Comercial de Mercancías de México</w:t>
      </w:r>
    </w:p>
    <w:p w14:paraId="172824AF" w14:textId="5B610730" w:rsidR="006E4958" w:rsidRPr="003F4F46" w:rsidRDefault="00B14FDF" w:rsidP="006E4958">
      <w:pPr>
        <w:pStyle w:val="Textoindependiente217"/>
        <w:keepNext/>
        <w:keepLines/>
        <w:numPr>
          <w:ilvl w:val="12"/>
          <w:numId w:val="0"/>
        </w:numPr>
        <w:spacing w:after="0"/>
        <w:jc w:val="center"/>
        <w:rPr>
          <w:rFonts w:cs="Arial"/>
          <w:bCs/>
          <w:color w:val="27251F"/>
          <w:sz w:val="20"/>
          <w:szCs w:val="18"/>
          <w:lang w:val="es-ES"/>
        </w:rPr>
      </w:pPr>
      <w:r w:rsidRPr="003F4F46">
        <w:rPr>
          <w:rFonts w:cs="Arial"/>
          <w:bCs/>
          <w:color w:val="27251F"/>
          <w:sz w:val="20"/>
          <w:szCs w:val="18"/>
          <w:lang w:val="es-ES"/>
        </w:rPr>
        <w:t xml:space="preserve">enero </w:t>
      </w:r>
      <w:r w:rsidR="00754AC4" w:rsidRPr="003F4F46">
        <w:rPr>
          <w:rFonts w:cs="Arial"/>
          <w:bCs/>
          <w:color w:val="27251F"/>
          <w:sz w:val="20"/>
          <w:szCs w:val="18"/>
          <w:lang w:val="es-ES"/>
        </w:rPr>
        <w:t xml:space="preserve">de </w:t>
      </w:r>
      <w:r w:rsidR="00E467FC" w:rsidRPr="003F4F46">
        <w:rPr>
          <w:rFonts w:cs="Arial"/>
          <w:bCs/>
          <w:color w:val="27251F"/>
          <w:sz w:val="20"/>
          <w:szCs w:val="18"/>
          <w:lang w:val="es-ES"/>
        </w:rPr>
        <w:t>202</w:t>
      </w:r>
      <w:r w:rsidR="00AD65BE" w:rsidRPr="003F4F46">
        <w:rPr>
          <w:rFonts w:cs="Arial"/>
          <w:bCs/>
          <w:color w:val="27251F"/>
          <w:sz w:val="20"/>
          <w:szCs w:val="18"/>
          <w:lang w:val="es-ES"/>
        </w:rPr>
        <w:t>1</w:t>
      </w:r>
      <w:r w:rsidR="00E467FC" w:rsidRPr="003F4F46">
        <w:rPr>
          <w:rFonts w:cs="Arial"/>
          <w:bCs/>
          <w:color w:val="27251F"/>
          <w:sz w:val="20"/>
          <w:szCs w:val="18"/>
          <w:lang w:val="es-ES"/>
        </w:rPr>
        <w:t xml:space="preserve"> </w:t>
      </w:r>
      <w:r w:rsidR="006E4958" w:rsidRPr="003F4F46">
        <w:rPr>
          <w:rFonts w:cs="Arial"/>
          <w:bCs/>
          <w:color w:val="27251F"/>
          <w:sz w:val="20"/>
          <w:szCs w:val="18"/>
          <w:lang w:val="es-ES"/>
        </w:rPr>
        <w:t xml:space="preserve">a </w:t>
      </w:r>
      <w:r w:rsidR="00CB2F3E" w:rsidRPr="003F4F46">
        <w:rPr>
          <w:rFonts w:cs="Arial"/>
          <w:bCs/>
          <w:color w:val="27251F"/>
          <w:sz w:val="20"/>
          <w:szCs w:val="18"/>
          <w:lang w:val="es-ES"/>
        </w:rPr>
        <w:t>febrero</w:t>
      </w:r>
      <w:r w:rsidR="00B346FE" w:rsidRPr="003F4F46">
        <w:rPr>
          <w:rFonts w:cs="Arial"/>
          <w:bCs/>
          <w:color w:val="27251F"/>
          <w:sz w:val="20"/>
          <w:szCs w:val="18"/>
          <w:lang w:val="es-ES"/>
        </w:rPr>
        <w:t xml:space="preserve"> </w:t>
      </w:r>
      <w:r w:rsidR="006E4958" w:rsidRPr="003F4F46">
        <w:rPr>
          <w:rFonts w:cs="Arial"/>
          <w:bCs/>
          <w:color w:val="27251F"/>
          <w:sz w:val="20"/>
          <w:szCs w:val="18"/>
          <w:lang w:val="es-ES"/>
        </w:rPr>
        <w:t>de 202</w:t>
      </w:r>
      <w:r w:rsidR="00AD65BE" w:rsidRPr="003F4F46">
        <w:rPr>
          <w:rFonts w:cs="Arial"/>
          <w:bCs/>
          <w:color w:val="27251F"/>
          <w:sz w:val="20"/>
          <w:szCs w:val="18"/>
          <w:lang w:val="es-ES"/>
        </w:rPr>
        <w:t>5</w:t>
      </w:r>
      <w:r w:rsidR="00B346FE" w:rsidRPr="003F4F46">
        <w:rPr>
          <w:rFonts w:cs="Arial"/>
          <w:bCs/>
          <w:color w:val="27251F"/>
          <w:sz w:val="20"/>
          <w:szCs w:val="18"/>
          <w:vertAlign w:val="superscript"/>
          <w:lang w:val="es-ES"/>
        </w:rPr>
        <w:t>1/</w:t>
      </w:r>
    </w:p>
    <w:p w14:paraId="7A141906" w14:textId="77777777" w:rsidR="006E4958" w:rsidRPr="001E5BC4" w:rsidRDefault="006E4958" w:rsidP="00D938F7">
      <w:pPr>
        <w:pStyle w:val="Textoindependiente217"/>
        <w:keepNext/>
        <w:keepLines/>
        <w:numPr>
          <w:ilvl w:val="12"/>
          <w:numId w:val="0"/>
        </w:numPr>
        <w:spacing w:after="0"/>
        <w:jc w:val="center"/>
        <w:rPr>
          <w:color w:val="27251F"/>
          <w:sz w:val="20"/>
          <w:lang w:val="es-ES"/>
        </w:rPr>
      </w:pPr>
      <w:r w:rsidRPr="003F4F46">
        <w:rPr>
          <w:rFonts w:cs="Arial"/>
          <w:color w:val="27251F"/>
          <w:sz w:val="18"/>
          <w:lang w:val="es-ES"/>
        </w:rPr>
        <w:t>(millones de dólares)</w:t>
      </w:r>
    </w:p>
    <w:p w14:paraId="7010F802" w14:textId="4ACE35E6" w:rsidR="006E4958" w:rsidRPr="00144E34" w:rsidRDefault="001B7F1D" w:rsidP="00D938F7">
      <w:pPr>
        <w:pStyle w:val="Textoindependiente217"/>
        <w:keepNext/>
        <w:keepLines/>
        <w:widowControl w:val="0"/>
        <w:numPr>
          <w:ilvl w:val="12"/>
          <w:numId w:val="0"/>
        </w:numPr>
        <w:spacing w:after="0"/>
        <w:ind w:hanging="11"/>
        <w:jc w:val="center"/>
        <w:rPr>
          <w:sz w:val="18"/>
          <w:szCs w:val="18"/>
          <w:lang w:val="es-ES"/>
        </w:rPr>
      </w:pPr>
      <w:r>
        <w:rPr>
          <w:noProof/>
        </w:rPr>
        <w:drawing>
          <wp:inline distT="0" distB="0" distL="0" distR="0" wp14:anchorId="63F69311" wp14:editId="096F1B98">
            <wp:extent cx="5760000" cy="1800000"/>
            <wp:effectExtent l="0" t="0" r="0" b="0"/>
            <wp:docPr id="111130200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7B09D01-D674-4E9C-98AC-C2BC9DF77C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1583567" w14:textId="0159659E" w:rsidR="00D62E8D" w:rsidRPr="008D772E" w:rsidRDefault="00D62E8D" w:rsidP="002E5699">
      <w:pPr>
        <w:pStyle w:val="Textoindependiente217"/>
        <w:keepNext/>
        <w:keepLines/>
        <w:widowControl w:val="0"/>
        <w:numPr>
          <w:ilvl w:val="12"/>
          <w:numId w:val="0"/>
        </w:numPr>
        <w:spacing w:after="0"/>
        <w:ind w:left="1162" w:right="595" w:hanging="588"/>
        <w:rPr>
          <w:color w:val="4D565E"/>
          <w:sz w:val="16"/>
          <w:szCs w:val="16"/>
          <w:lang w:val="es-ES"/>
        </w:rPr>
      </w:pPr>
      <w:r w:rsidRPr="008D772E">
        <w:rPr>
          <w:color w:val="4D565E"/>
          <w:sz w:val="16"/>
          <w:szCs w:val="16"/>
          <w:lang w:val="es-ES"/>
        </w:rPr>
        <w:t>Nota:</w:t>
      </w:r>
      <w:r w:rsidRPr="008D772E">
        <w:rPr>
          <w:color w:val="4D565E"/>
          <w:sz w:val="16"/>
          <w:szCs w:val="16"/>
          <w:lang w:val="es-ES"/>
        </w:rPr>
        <w:tab/>
      </w:r>
      <w:r w:rsidRPr="008D772E">
        <w:rPr>
          <w:rFonts w:cs="Arial"/>
          <w:color w:val="4D565E"/>
          <w:sz w:val="16"/>
          <w:szCs w:val="16"/>
          <w:lang w:val="es-ES"/>
        </w:rPr>
        <w:t>Serie</w:t>
      </w:r>
      <w:r w:rsidR="00F15678">
        <w:rPr>
          <w:rFonts w:cs="Arial"/>
          <w:color w:val="4D565E"/>
          <w:sz w:val="16"/>
          <w:szCs w:val="16"/>
          <w:lang w:val="es-ES"/>
        </w:rPr>
        <w:t>s</w:t>
      </w:r>
      <w:r w:rsidRPr="008D772E">
        <w:rPr>
          <w:rFonts w:cs="Arial"/>
          <w:color w:val="4D565E"/>
          <w:sz w:val="16"/>
          <w:szCs w:val="16"/>
          <w:lang w:val="es-ES"/>
        </w:rPr>
        <w:t xml:space="preserve"> elaborada</w:t>
      </w:r>
      <w:r w:rsidR="00F15678">
        <w:rPr>
          <w:rFonts w:cs="Arial"/>
          <w:color w:val="4D565E"/>
          <w:sz w:val="16"/>
          <w:szCs w:val="16"/>
          <w:lang w:val="es-ES"/>
        </w:rPr>
        <w:t>s</w:t>
      </w:r>
      <w:r w:rsidRPr="008D772E">
        <w:rPr>
          <w:rFonts w:cs="Arial"/>
          <w:color w:val="4D565E"/>
          <w:sz w:val="16"/>
          <w:szCs w:val="16"/>
          <w:lang w:val="es-ES"/>
        </w:rPr>
        <w:t xml:space="preserve"> mediante métodos econométricos.</w:t>
      </w:r>
    </w:p>
    <w:p w14:paraId="5607563E" w14:textId="586AAD9C" w:rsidR="006E4958" w:rsidRPr="008D772E" w:rsidRDefault="00A62700" w:rsidP="002E5699">
      <w:pPr>
        <w:pStyle w:val="Textoindependiente217"/>
        <w:keepNext/>
        <w:keepLines/>
        <w:widowControl w:val="0"/>
        <w:numPr>
          <w:ilvl w:val="12"/>
          <w:numId w:val="0"/>
        </w:numPr>
        <w:spacing w:after="0"/>
        <w:ind w:left="1162" w:right="595" w:hanging="588"/>
        <w:rPr>
          <w:color w:val="4D565E"/>
          <w:sz w:val="16"/>
          <w:szCs w:val="16"/>
          <w:lang w:val="es-ES"/>
        </w:rPr>
      </w:pPr>
      <w:r w:rsidRPr="008D772E">
        <w:rPr>
          <w:color w:val="4D565E"/>
          <w:sz w:val="16"/>
          <w:szCs w:val="16"/>
          <w:vertAlign w:val="superscript"/>
          <w:lang w:val="es-ES"/>
        </w:rPr>
        <w:t>1</w:t>
      </w:r>
      <w:r w:rsidR="000630C2" w:rsidRPr="008D772E">
        <w:rPr>
          <w:color w:val="4D565E"/>
          <w:sz w:val="16"/>
          <w:szCs w:val="16"/>
          <w:vertAlign w:val="superscript"/>
          <w:lang w:val="es-ES"/>
        </w:rPr>
        <w:t>/</w:t>
      </w:r>
      <w:r w:rsidR="006E4958" w:rsidRPr="008D772E">
        <w:rPr>
          <w:color w:val="4D565E"/>
          <w:sz w:val="16"/>
          <w:szCs w:val="16"/>
          <w:lang w:val="es-ES"/>
        </w:rPr>
        <w:tab/>
        <w:t>Cifras oportunas</w:t>
      </w:r>
      <w:r w:rsidR="00B346FE" w:rsidRPr="008D772E">
        <w:rPr>
          <w:color w:val="4D565E"/>
          <w:sz w:val="16"/>
          <w:szCs w:val="16"/>
          <w:lang w:val="es-ES"/>
        </w:rPr>
        <w:t xml:space="preserve"> para </w:t>
      </w:r>
      <w:r w:rsidR="00155FAA">
        <w:rPr>
          <w:color w:val="4D565E"/>
          <w:sz w:val="16"/>
          <w:szCs w:val="16"/>
          <w:lang w:val="es-ES"/>
        </w:rPr>
        <w:t>febrero</w:t>
      </w:r>
      <w:r w:rsidR="00B346FE" w:rsidRPr="008D772E">
        <w:rPr>
          <w:color w:val="4D565E"/>
          <w:sz w:val="16"/>
          <w:szCs w:val="16"/>
          <w:lang w:val="es-ES"/>
        </w:rPr>
        <w:t xml:space="preserve"> de 202</w:t>
      </w:r>
      <w:r w:rsidR="00D27870">
        <w:rPr>
          <w:color w:val="4D565E"/>
          <w:sz w:val="16"/>
          <w:szCs w:val="16"/>
          <w:lang w:val="es-ES"/>
        </w:rPr>
        <w:t>5</w:t>
      </w:r>
      <w:r w:rsidR="006E4958" w:rsidRPr="008D772E">
        <w:rPr>
          <w:color w:val="4D565E"/>
          <w:sz w:val="16"/>
          <w:szCs w:val="16"/>
          <w:lang w:val="es-ES"/>
        </w:rPr>
        <w:t>.</w:t>
      </w:r>
    </w:p>
    <w:p w14:paraId="7284698E" w14:textId="6DDB7425" w:rsidR="006E4958" w:rsidRPr="008D772E" w:rsidRDefault="006E4958" w:rsidP="002E5699">
      <w:pPr>
        <w:pStyle w:val="Textoindependiente217"/>
        <w:keepNext/>
        <w:keepLines/>
        <w:widowControl w:val="0"/>
        <w:numPr>
          <w:ilvl w:val="12"/>
          <w:numId w:val="0"/>
        </w:numPr>
        <w:spacing w:after="0"/>
        <w:ind w:left="1162" w:right="595" w:hanging="588"/>
        <w:rPr>
          <w:color w:val="4D565E"/>
          <w:sz w:val="16"/>
          <w:szCs w:val="16"/>
          <w:lang w:val="es-ES"/>
        </w:rPr>
      </w:pPr>
      <w:r w:rsidRPr="008D772E">
        <w:rPr>
          <w:rFonts w:cs="Arial"/>
          <w:color w:val="4D565E"/>
          <w:sz w:val="16"/>
          <w:szCs w:val="16"/>
        </w:rPr>
        <w:t>Fuente:</w:t>
      </w:r>
      <w:r w:rsidRPr="008D772E">
        <w:rPr>
          <w:rFonts w:cs="Arial"/>
          <w:color w:val="4D565E"/>
          <w:sz w:val="16"/>
          <w:szCs w:val="16"/>
        </w:rPr>
        <w:tab/>
      </w:r>
      <w:r w:rsidR="00134F30" w:rsidRPr="008D772E">
        <w:rPr>
          <w:color w:val="4D565E"/>
          <w:sz w:val="16"/>
          <w:szCs w:val="16"/>
          <w:lang w:val="es-ES"/>
        </w:rPr>
        <w:t>Servicio de Administración Tributaria</w:t>
      </w:r>
      <w:r w:rsidR="00134F30" w:rsidRPr="008D772E">
        <w:rPr>
          <w:color w:val="4D565E"/>
          <w:sz w:val="16"/>
          <w:szCs w:val="16"/>
        </w:rPr>
        <w:t xml:space="preserve"> (</w:t>
      </w:r>
      <w:proofErr w:type="spellStart"/>
      <w:r w:rsidR="00134F30" w:rsidRPr="008D772E">
        <w:rPr>
          <w:smallCaps/>
          <w:color w:val="4D565E"/>
          <w:sz w:val="16"/>
          <w:szCs w:val="16"/>
          <w:lang w:val="es-ES"/>
        </w:rPr>
        <w:t>sat</w:t>
      </w:r>
      <w:proofErr w:type="spellEnd"/>
      <w:r w:rsidR="00134F30" w:rsidRPr="008D772E">
        <w:rPr>
          <w:smallCaps/>
          <w:color w:val="4D565E"/>
          <w:sz w:val="16"/>
          <w:szCs w:val="16"/>
          <w:lang w:val="es-ES"/>
        </w:rPr>
        <w:t>)</w:t>
      </w:r>
      <w:r w:rsidRPr="008D772E">
        <w:rPr>
          <w:rFonts w:cs="Arial"/>
          <w:color w:val="4D565E"/>
          <w:sz w:val="16"/>
          <w:szCs w:val="16"/>
          <w:lang w:val="es-ES"/>
        </w:rPr>
        <w:t xml:space="preserve">, </w:t>
      </w:r>
      <w:r w:rsidR="00134F30" w:rsidRPr="008D772E">
        <w:rPr>
          <w:color w:val="4D565E"/>
          <w:sz w:val="16"/>
          <w:szCs w:val="16"/>
          <w:lang w:val="es-ES"/>
        </w:rPr>
        <w:t>Secretaría de Economía (</w:t>
      </w:r>
      <w:r w:rsidR="00134F30" w:rsidRPr="008D772E">
        <w:rPr>
          <w:smallCaps/>
          <w:color w:val="4D565E"/>
          <w:sz w:val="16"/>
          <w:szCs w:val="16"/>
          <w:lang w:val="es-ES"/>
        </w:rPr>
        <w:t>se)</w:t>
      </w:r>
      <w:r w:rsidRPr="008D772E">
        <w:rPr>
          <w:rFonts w:cs="Arial"/>
          <w:color w:val="4D565E"/>
          <w:sz w:val="16"/>
          <w:szCs w:val="16"/>
          <w:lang w:val="es-ES"/>
        </w:rPr>
        <w:t xml:space="preserve">, Banco de México e </w:t>
      </w:r>
      <w:r w:rsidRPr="008D772E">
        <w:rPr>
          <w:rFonts w:cs="Arial"/>
          <w:smallCaps/>
          <w:color w:val="4D565E"/>
          <w:sz w:val="16"/>
          <w:szCs w:val="16"/>
          <w:lang w:val="es-ES"/>
        </w:rPr>
        <w:t>inegi</w:t>
      </w:r>
      <w:r w:rsidRPr="008D772E">
        <w:rPr>
          <w:rFonts w:cs="Arial"/>
          <w:color w:val="4D565E"/>
          <w:sz w:val="16"/>
          <w:szCs w:val="16"/>
          <w:lang w:val="es-ES"/>
        </w:rPr>
        <w:t>.</w:t>
      </w:r>
      <w:r w:rsidRPr="008D772E">
        <w:rPr>
          <w:rFonts w:cs="Arial"/>
          <w:b/>
          <w:bCs/>
          <w:i/>
          <w:iCs/>
          <w:color w:val="4D565E"/>
          <w:sz w:val="16"/>
          <w:szCs w:val="16"/>
          <w:lang w:val="es-ES"/>
        </w:rPr>
        <w:t xml:space="preserve"> </w:t>
      </w:r>
      <w:r w:rsidRPr="008D772E">
        <w:rPr>
          <w:rFonts w:cs="Arial"/>
          <w:color w:val="4D565E"/>
          <w:sz w:val="16"/>
          <w:szCs w:val="16"/>
          <w:lang w:val="es-ES"/>
        </w:rPr>
        <w:t>Balanza</w:t>
      </w:r>
      <w:r w:rsidR="003F4F46">
        <w:rPr>
          <w:rFonts w:cs="Arial"/>
          <w:color w:val="4D565E"/>
          <w:sz w:val="16"/>
          <w:szCs w:val="16"/>
          <w:lang w:val="es-ES"/>
        </w:rPr>
        <w:t> </w:t>
      </w:r>
      <w:r w:rsidRPr="008D772E">
        <w:rPr>
          <w:rFonts w:cs="Arial"/>
          <w:color w:val="4D565E"/>
          <w:sz w:val="16"/>
          <w:szCs w:val="16"/>
          <w:lang w:val="es-ES"/>
        </w:rPr>
        <w:t>Comercial de Mercancías de México</w:t>
      </w:r>
      <w:r w:rsidR="007D213A" w:rsidRPr="008D772E">
        <w:rPr>
          <w:rFonts w:cs="Arial"/>
          <w:color w:val="4D565E"/>
          <w:sz w:val="16"/>
          <w:szCs w:val="16"/>
          <w:lang w:val="es-ES"/>
        </w:rPr>
        <w:t xml:space="preserve"> (</w:t>
      </w:r>
      <w:proofErr w:type="spellStart"/>
      <w:r w:rsidR="007D213A" w:rsidRPr="008D772E">
        <w:rPr>
          <w:smallCaps/>
          <w:color w:val="4D565E"/>
          <w:sz w:val="16"/>
          <w:szCs w:val="16"/>
          <w:lang w:val="es-ES"/>
        </w:rPr>
        <w:t>bcmm</w:t>
      </w:r>
      <w:proofErr w:type="spellEnd"/>
      <w:r w:rsidR="007D213A" w:rsidRPr="008D772E">
        <w:rPr>
          <w:smallCaps/>
          <w:color w:val="4D565E"/>
          <w:sz w:val="16"/>
          <w:szCs w:val="16"/>
          <w:lang w:val="es-ES"/>
        </w:rPr>
        <w:t>)</w:t>
      </w:r>
      <w:r w:rsidR="00D62E8D" w:rsidRPr="008D772E">
        <w:rPr>
          <w:rFonts w:cs="Arial"/>
          <w:color w:val="4D565E"/>
          <w:sz w:val="16"/>
          <w:szCs w:val="16"/>
          <w:lang w:val="es-ES"/>
        </w:rPr>
        <w:t xml:space="preserve">, </w:t>
      </w:r>
      <w:r w:rsidRPr="008D772E">
        <w:rPr>
          <w:rFonts w:cs="Arial"/>
          <w:color w:val="4D565E"/>
          <w:sz w:val="16"/>
          <w:szCs w:val="16"/>
          <w:lang w:val="es-ES"/>
        </w:rPr>
        <w:t>202</w:t>
      </w:r>
      <w:r w:rsidR="007B437F" w:rsidRPr="008D772E">
        <w:rPr>
          <w:rFonts w:cs="Arial"/>
          <w:color w:val="4D565E"/>
          <w:sz w:val="16"/>
          <w:szCs w:val="16"/>
          <w:lang w:val="es-ES"/>
        </w:rPr>
        <w:t>5</w:t>
      </w:r>
      <w:r w:rsidRPr="008D772E">
        <w:rPr>
          <w:rFonts w:cs="Arial"/>
          <w:color w:val="4D565E"/>
          <w:sz w:val="16"/>
          <w:szCs w:val="16"/>
          <w:lang w:val="es-ES"/>
        </w:rPr>
        <w:t>.</w:t>
      </w:r>
    </w:p>
    <w:p w14:paraId="2AE6A2A0" w14:textId="5F4A95DF" w:rsidR="008A0153" w:rsidRDefault="00163869" w:rsidP="008A0153">
      <w:pPr>
        <w:pStyle w:val="Textoindependiente211"/>
        <w:spacing w:before="120" w:after="0"/>
        <w:ind w:firstLine="0"/>
        <w:rPr>
          <w:sz w:val="24"/>
          <w:szCs w:val="24"/>
          <w:lang w:val="es-ES"/>
        </w:rPr>
      </w:pPr>
      <w:r w:rsidRPr="008A0153">
        <w:rPr>
          <w:sz w:val="24"/>
          <w:szCs w:val="24"/>
          <w:lang w:val="es-ES"/>
        </w:rPr>
        <w:t>En el mes que se reporta, en términos desestacionalizados</w:t>
      </w:r>
      <w:r w:rsidR="005B0BE9">
        <w:rPr>
          <w:sz w:val="24"/>
          <w:szCs w:val="24"/>
          <w:lang w:val="es-ES"/>
        </w:rPr>
        <w:t>,</w:t>
      </w:r>
      <w:r w:rsidRPr="008A0153">
        <w:rPr>
          <w:sz w:val="24"/>
          <w:szCs w:val="24"/>
          <w:lang w:val="es-ES"/>
        </w:rPr>
        <w:t xml:space="preserve"> las exportaciones totales se mantuvieron respecto </w:t>
      </w:r>
      <w:r w:rsidR="003F4F46">
        <w:rPr>
          <w:sz w:val="24"/>
          <w:szCs w:val="24"/>
          <w:lang w:val="es-ES"/>
        </w:rPr>
        <w:t>a</w:t>
      </w:r>
      <w:r w:rsidRPr="008A0153">
        <w:rPr>
          <w:sz w:val="24"/>
          <w:szCs w:val="24"/>
          <w:lang w:val="es-ES"/>
        </w:rPr>
        <w:t>l mes previo (variación de 0.00</w:t>
      </w:r>
      <w:r w:rsidR="008A0153">
        <w:rPr>
          <w:sz w:val="24"/>
        </w:rPr>
        <w:t> </w:t>
      </w:r>
      <w:r w:rsidRPr="008A0153">
        <w:rPr>
          <w:sz w:val="24"/>
          <w:szCs w:val="24"/>
          <w:lang w:val="es-ES"/>
        </w:rPr>
        <w:t>%). Ello fue reflejo de una reducción de 0.80</w:t>
      </w:r>
      <w:r w:rsidR="008A0153">
        <w:rPr>
          <w:sz w:val="24"/>
        </w:rPr>
        <w:t> </w:t>
      </w:r>
      <w:r w:rsidRPr="008A0153">
        <w:rPr>
          <w:sz w:val="24"/>
          <w:szCs w:val="24"/>
          <w:lang w:val="es-ES"/>
        </w:rPr>
        <w:t xml:space="preserve">% en las exportaciones no petroleras y de un </w:t>
      </w:r>
      <w:r w:rsidR="008A0153">
        <w:rPr>
          <w:sz w:val="24"/>
          <w:szCs w:val="24"/>
          <w:lang w:val="es-ES"/>
        </w:rPr>
        <w:t>alza</w:t>
      </w:r>
      <w:r w:rsidRPr="008A0153">
        <w:rPr>
          <w:sz w:val="24"/>
          <w:szCs w:val="24"/>
          <w:lang w:val="es-ES"/>
        </w:rPr>
        <w:t xml:space="preserve"> de 23.73</w:t>
      </w:r>
      <w:r w:rsidR="008A0153">
        <w:rPr>
          <w:sz w:val="24"/>
        </w:rPr>
        <w:t> </w:t>
      </w:r>
      <w:r w:rsidRPr="008A0153">
        <w:rPr>
          <w:sz w:val="24"/>
          <w:szCs w:val="24"/>
          <w:lang w:val="es-ES"/>
        </w:rPr>
        <w:t xml:space="preserve">% en las petroleras. </w:t>
      </w:r>
      <w:r w:rsidR="003275A0">
        <w:rPr>
          <w:sz w:val="24"/>
          <w:szCs w:val="24"/>
          <w:lang w:val="es-ES"/>
        </w:rPr>
        <w:t xml:space="preserve">       </w:t>
      </w:r>
      <w:r w:rsidR="008A0153">
        <w:rPr>
          <w:sz w:val="24"/>
          <w:szCs w:val="24"/>
          <w:lang w:val="es-ES"/>
        </w:rPr>
        <w:t>A</w:t>
      </w:r>
      <w:r w:rsidRPr="008A0153">
        <w:rPr>
          <w:sz w:val="24"/>
          <w:szCs w:val="24"/>
          <w:lang w:val="es-ES"/>
        </w:rPr>
        <w:t>l interior de las exportaciones no petroleras, las manufactureras presentaron una caída mensual de 0.31</w:t>
      </w:r>
      <w:r w:rsidR="008A0153">
        <w:rPr>
          <w:sz w:val="24"/>
          <w:szCs w:val="24"/>
          <w:lang w:val="es-ES"/>
        </w:rPr>
        <w:t xml:space="preserve"> por ciento</w:t>
      </w:r>
      <w:r w:rsidRPr="008A0153">
        <w:rPr>
          <w:sz w:val="24"/>
          <w:szCs w:val="24"/>
          <w:lang w:val="es-ES"/>
        </w:rPr>
        <w:t>. A su vez, dicha tasa result</w:t>
      </w:r>
      <w:r w:rsidR="005B0BE9">
        <w:rPr>
          <w:sz w:val="24"/>
          <w:szCs w:val="24"/>
          <w:lang w:val="es-ES"/>
        </w:rPr>
        <w:t>ó</w:t>
      </w:r>
      <w:r w:rsidRPr="008A0153">
        <w:rPr>
          <w:sz w:val="24"/>
          <w:szCs w:val="24"/>
          <w:lang w:val="es-ES"/>
        </w:rPr>
        <w:t xml:space="preserve"> de un descenso de 2.98</w:t>
      </w:r>
      <w:r w:rsidR="008A0153">
        <w:rPr>
          <w:sz w:val="24"/>
        </w:rPr>
        <w:t> </w:t>
      </w:r>
      <w:r w:rsidRPr="008A0153">
        <w:rPr>
          <w:sz w:val="24"/>
          <w:szCs w:val="24"/>
          <w:lang w:val="es-ES"/>
        </w:rPr>
        <w:t>% en las exportaciones automotrices y de un crecimiento de 0.97</w:t>
      </w:r>
      <w:r w:rsidR="008A0153">
        <w:rPr>
          <w:sz w:val="24"/>
        </w:rPr>
        <w:t> </w:t>
      </w:r>
      <w:r w:rsidRPr="008A0153">
        <w:rPr>
          <w:sz w:val="24"/>
          <w:szCs w:val="24"/>
          <w:lang w:val="es-ES"/>
        </w:rPr>
        <w:t>% en las manufactureras no automotrices.</w:t>
      </w:r>
    </w:p>
    <w:p w14:paraId="2EFEF0A6" w14:textId="77777777" w:rsidR="008A0153" w:rsidRDefault="008A0153">
      <w:pPr>
        <w:jc w:val="left"/>
        <w:rPr>
          <w:rFonts w:cs="Times New Roman"/>
          <w:lang w:val="es-ES"/>
        </w:rPr>
      </w:pPr>
      <w:r>
        <w:rPr>
          <w:lang w:val="es-ES"/>
        </w:rPr>
        <w:br w:type="page"/>
      </w:r>
    </w:p>
    <w:p w14:paraId="6CF99ED3" w14:textId="72677B98" w:rsidR="006E4958" w:rsidRPr="00A62700" w:rsidRDefault="006E4958" w:rsidP="005D223B">
      <w:pPr>
        <w:pStyle w:val="Textoindependiente217"/>
        <w:numPr>
          <w:ilvl w:val="12"/>
          <w:numId w:val="0"/>
        </w:numPr>
        <w:spacing w:before="240" w:after="0"/>
        <w:jc w:val="center"/>
        <w:rPr>
          <w:color w:val="4D565E"/>
          <w:sz w:val="20"/>
          <w:lang w:val="es-ES"/>
        </w:rPr>
      </w:pPr>
      <w:r w:rsidRPr="00A62700">
        <w:rPr>
          <w:bCs/>
          <w:color w:val="4D565E"/>
          <w:sz w:val="20"/>
          <w:szCs w:val="18"/>
          <w:lang w:val="es-ES"/>
        </w:rPr>
        <w:t>Gráfica 2</w:t>
      </w:r>
    </w:p>
    <w:p w14:paraId="3F4F0887" w14:textId="1668CB05" w:rsidR="006E4958" w:rsidRPr="001E5BC4" w:rsidRDefault="00754AC4" w:rsidP="005D223B">
      <w:pPr>
        <w:pStyle w:val="Textoindependiente217"/>
        <w:numPr>
          <w:ilvl w:val="12"/>
          <w:numId w:val="0"/>
        </w:numPr>
        <w:spacing w:after="0"/>
        <w:jc w:val="center"/>
        <w:rPr>
          <w:rFonts w:ascii="Arial Negrita" w:hAnsi="Arial Negrita" w:cs="Arial"/>
          <w:b/>
          <w:color w:val="003057"/>
          <w:lang w:val="es-MX"/>
        </w:rPr>
      </w:pPr>
      <w:r w:rsidRPr="001E5BC4">
        <w:rPr>
          <w:rFonts w:ascii="Arial Negrita" w:hAnsi="Arial Negrita" w:cs="Arial"/>
          <w:b/>
          <w:color w:val="003057"/>
          <w:lang w:val="es-MX"/>
        </w:rPr>
        <w:t>S</w:t>
      </w:r>
      <w:r w:rsidR="006E4958" w:rsidRPr="001E5BC4">
        <w:rPr>
          <w:rFonts w:ascii="Arial Negrita" w:hAnsi="Arial Negrita" w:cs="Arial"/>
          <w:b/>
          <w:color w:val="003057"/>
          <w:lang w:val="es-MX"/>
        </w:rPr>
        <w:t xml:space="preserve">erie desestacionalizada y de tendencia-ciclo de las </w:t>
      </w:r>
      <w:r w:rsidR="00290FBB">
        <w:rPr>
          <w:rFonts w:ascii="Arial Negrita" w:hAnsi="Arial Negrita" w:cs="Arial"/>
          <w:b/>
          <w:color w:val="003057"/>
          <w:lang w:val="es-MX"/>
        </w:rPr>
        <w:t>E</w:t>
      </w:r>
      <w:r w:rsidR="006E4958" w:rsidRPr="001E5BC4">
        <w:rPr>
          <w:rFonts w:ascii="Arial Negrita" w:hAnsi="Arial Negrita" w:cs="Arial"/>
          <w:b/>
          <w:color w:val="003057"/>
          <w:lang w:val="es-MX"/>
        </w:rPr>
        <w:t xml:space="preserve">xportaciones de mercancías </w:t>
      </w:r>
    </w:p>
    <w:p w14:paraId="5606F0E4" w14:textId="7134200C" w:rsidR="006E4958" w:rsidRPr="00022F4B" w:rsidRDefault="00B14FDF" w:rsidP="005D223B">
      <w:pPr>
        <w:pStyle w:val="Textoindependiente217"/>
        <w:numPr>
          <w:ilvl w:val="12"/>
          <w:numId w:val="0"/>
        </w:numPr>
        <w:spacing w:after="0"/>
        <w:jc w:val="center"/>
        <w:rPr>
          <w:rFonts w:cs="Arial"/>
          <w:color w:val="27251F"/>
          <w:sz w:val="20"/>
        </w:rPr>
      </w:pPr>
      <w:r w:rsidRPr="00022F4B">
        <w:rPr>
          <w:rFonts w:cs="Arial"/>
          <w:color w:val="27251F"/>
          <w:sz w:val="20"/>
        </w:rPr>
        <w:t xml:space="preserve">enero </w:t>
      </w:r>
      <w:r w:rsidR="00754AC4" w:rsidRPr="00022F4B">
        <w:rPr>
          <w:rFonts w:cs="Arial"/>
          <w:color w:val="27251F"/>
          <w:sz w:val="20"/>
        </w:rPr>
        <w:t xml:space="preserve">de </w:t>
      </w:r>
      <w:r w:rsidR="001D654D" w:rsidRPr="00022F4B">
        <w:rPr>
          <w:rFonts w:cs="Arial"/>
          <w:color w:val="27251F"/>
          <w:sz w:val="20"/>
        </w:rPr>
        <w:t>202</w:t>
      </w:r>
      <w:r w:rsidR="00AD65BE">
        <w:rPr>
          <w:rFonts w:cs="Arial"/>
          <w:color w:val="27251F"/>
          <w:sz w:val="20"/>
        </w:rPr>
        <w:t>1</w:t>
      </w:r>
      <w:r w:rsidR="001D654D" w:rsidRPr="00022F4B">
        <w:rPr>
          <w:rFonts w:cs="Arial"/>
          <w:color w:val="27251F"/>
          <w:sz w:val="20"/>
        </w:rPr>
        <w:t xml:space="preserve"> </w:t>
      </w:r>
      <w:r w:rsidR="006E4958" w:rsidRPr="00022F4B">
        <w:rPr>
          <w:rFonts w:cs="Arial"/>
          <w:color w:val="27251F"/>
          <w:sz w:val="20"/>
        </w:rPr>
        <w:t xml:space="preserve">a </w:t>
      </w:r>
      <w:r w:rsidR="00CB2F3E">
        <w:rPr>
          <w:rFonts w:cs="Arial"/>
          <w:color w:val="27251F"/>
          <w:sz w:val="20"/>
        </w:rPr>
        <w:t>febrero</w:t>
      </w:r>
      <w:r w:rsidR="006E4958" w:rsidRPr="00022F4B">
        <w:rPr>
          <w:rFonts w:cs="Arial"/>
          <w:color w:val="27251F"/>
          <w:sz w:val="20"/>
        </w:rPr>
        <w:t xml:space="preserve"> de 202</w:t>
      </w:r>
      <w:r w:rsidR="00AD65BE">
        <w:rPr>
          <w:rFonts w:cs="Arial"/>
          <w:color w:val="27251F"/>
          <w:sz w:val="20"/>
        </w:rPr>
        <w:t>5</w:t>
      </w:r>
      <w:r w:rsidR="00423E0F" w:rsidRPr="00022F4B">
        <w:rPr>
          <w:rFonts w:cs="Arial"/>
          <w:color w:val="27251F"/>
          <w:sz w:val="20"/>
          <w:vertAlign w:val="superscript"/>
        </w:rPr>
        <w:t>1/</w:t>
      </w:r>
    </w:p>
    <w:p w14:paraId="63545077" w14:textId="77777777" w:rsidR="006E4958" w:rsidRPr="00022F4B" w:rsidRDefault="006E4958" w:rsidP="005D223B">
      <w:pPr>
        <w:pStyle w:val="Textoindependiente217"/>
        <w:numPr>
          <w:ilvl w:val="12"/>
          <w:numId w:val="0"/>
        </w:numPr>
        <w:spacing w:after="0"/>
        <w:jc w:val="center"/>
        <w:rPr>
          <w:rFonts w:cs="Arial"/>
          <w:color w:val="27251F"/>
          <w:sz w:val="18"/>
          <w:szCs w:val="18"/>
        </w:rPr>
      </w:pPr>
      <w:r w:rsidRPr="00022F4B">
        <w:rPr>
          <w:rFonts w:cs="Arial"/>
          <w:color w:val="27251F"/>
          <w:sz w:val="18"/>
          <w:szCs w:val="18"/>
        </w:rPr>
        <w:t>(millones de dólares)</w:t>
      </w:r>
    </w:p>
    <w:tbl>
      <w:tblPr>
        <w:tblStyle w:val="Tablaconcuadrcula"/>
        <w:tblW w:w="99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318"/>
        <w:gridCol w:w="4822"/>
      </w:tblGrid>
      <w:tr w:rsidR="00C521DF" w14:paraId="6675DBD6" w14:textId="77777777" w:rsidTr="00C521DF">
        <w:trPr>
          <w:trHeight w:val="283"/>
          <w:jc w:val="center"/>
        </w:trPr>
        <w:tc>
          <w:tcPr>
            <w:tcW w:w="4822" w:type="dxa"/>
            <w:vAlign w:val="center"/>
          </w:tcPr>
          <w:p w14:paraId="70BC8B02" w14:textId="74E84680" w:rsidR="00BD5E94" w:rsidRPr="00534C54" w:rsidRDefault="00C521DF" w:rsidP="007E2415">
            <w:pPr>
              <w:keepNext/>
              <w:keepLines/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ind w:left="-71"/>
              <w:jc w:val="center"/>
              <w:rPr>
                <w:sz w:val="20"/>
                <w:szCs w:val="22"/>
                <w:lang w:val="es-ES"/>
              </w:rPr>
            </w:pPr>
            <w:r w:rsidRPr="007E2415">
              <w:rPr>
                <w:bCs/>
                <w:snapToGrid w:val="0"/>
                <w:color w:val="4D565E"/>
                <w:sz w:val="18"/>
                <w:szCs w:val="20"/>
                <w:lang w:val="es-ES" w:eastAsia="es-MX"/>
              </w:rPr>
              <w:t>Totales</w:t>
            </w:r>
          </w:p>
        </w:tc>
        <w:tc>
          <w:tcPr>
            <w:tcW w:w="318" w:type="dxa"/>
            <w:vAlign w:val="center"/>
          </w:tcPr>
          <w:p w14:paraId="0C2DC843" w14:textId="77777777" w:rsidR="00BD5E94" w:rsidRPr="00534C54" w:rsidRDefault="00BD5E94" w:rsidP="00C521DF">
            <w:pPr>
              <w:pStyle w:val="Textoindependiente217"/>
              <w:numPr>
                <w:ilvl w:val="12"/>
                <w:numId w:val="0"/>
              </w:numPr>
              <w:spacing w:after="0"/>
              <w:ind w:left="1134" w:right="1134"/>
              <w:jc w:val="center"/>
              <w:rPr>
                <w:sz w:val="20"/>
                <w:szCs w:val="22"/>
                <w:lang w:val="es-ES"/>
              </w:rPr>
            </w:pPr>
          </w:p>
        </w:tc>
        <w:tc>
          <w:tcPr>
            <w:tcW w:w="4822" w:type="dxa"/>
            <w:vAlign w:val="center"/>
          </w:tcPr>
          <w:p w14:paraId="5368619E" w14:textId="2F2D5914" w:rsidR="00BD5E94" w:rsidRPr="00534C54" w:rsidRDefault="00C521DF" w:rsidP="007E2415">
            <w:pPr>
              <w:keepNext/>
              <w:keepLines/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ind w:left="-71"/>
              <w:jc w:val="center"/>
              <w:rPr>
                <w:sz w:val="20"/>
                <w:szCs w:val="22"/>
                <w:lang w:val="es-ES"/>
              </w:rPr>
            </w:pPr>
            <w:r w:rsidRPr="007E2415">
              <w:rPr>
                <w:bCs/>
                <w:snapToGrid w:val="0"/>
                <w:color w:val="4D565E"/>
                <w:sz w:val="18"/>
                <w:szCs w:val="20"/>
                <w:lang w:val="es-ES" w:eastAsia="es-MX"/>
              </w:rPr>
              <w:t>Petroleras</w:t>
            </w:r>
          </w:p>
        </w:tc>
      </w:tr>
      <w:tr w:rsidR="00C521DF" w14:paraId="404FBC2A" w14:textId="77777777" w:rsidTr="006E39BF">
        <w:tblPrEx>
          <w:tblCellMar>
            <w:left w:w="70" w:type="dxa"/>
            <w:right w:w="70" w:type="dxa"/>
          </w:tblCellMar>
        </w:tblPrEx>
        <w:trPr>
          <w:trHeight w:hRule="exact" w:val="2835"/>
          <w:jc w:val="center"/>
        </w:trPr>
        <w:tc>
          <w:tcPr>
            <w:tcW w:w="4822" w:type="dxa"/>
          </w:tcPr>
          <w:p w14:paraId="762429C2" w14:textId="6F3ACD46" w:rsidR="00C521DF" w:rsidRDefault="006E39BF" w:rsidP="006E4958">
            <w:pPr>
              <w:pStyle w:val="Textoindependiente217"/>
              <w:numPr>
                <w:ilvl w:val="12"/>
                <w:numId w:val="0"/>
              </w:numPr>
              <w:spacing w:after="0"/>
              <w:jc w:val="center"/>
              <w:rPr>
                <w:sz w:val="1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3DE1E7CC" wp14:editId="18A52422">
                  <wp:extent cx="2973070" cy="1713600"/>
                  <wp:effectExtent l="0" t="0" r="0" b="0"/>
                  <wp:docPr id="1524749186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318" w:type="dxa"/>
          </w:tcPr>
          <w:p w14:paraId="6462E5FE" w14:textId="77777777" w:rsidR="00C521DF" w:rsidRDefault="00C521DF" w:rsidP="006E4958">
            <w:pPr>
              <w:pStyle w:val="Textoindependiente217"/>
              <w:numPr>
                <w:ilvl w:val="12"/>
                <w:numId w:val="0"/>
              </w:numPr>
              <w:spacing w:after="0"/>
              <w:jc w:val="center"/>
              <w:rPr>
                <w:sz w:val="18"/>
                <w:lang w:val="es-ES"/>
              </w:rPr>
            </w:pPr>
          </w:p>
        </w:tc>
        <w:tc>
          <w:tcPr>
            <w:tcW w:w="4822" w:type="dxa"/>
          </w:tcPr>
          <w:p w14:paraId="411E3E7B" w14:textId="08DCC3B0" w:rsidR="00C521DF" w:rsidRDefault="006E39BF" w:rsidP="006E4958">
            <w:pPr>
              <w:pStyle w:val="Textoindependiente217"/>
              <w:numPr>
                <w:ilvl w:val="12"/>
                <w:numId w:val="0"/>
              </w:numPr>
              <w:spacing w:after="0"/>
              <w:jc w:val="center"/>
              <w:rPr>
                <w:sz w:val="1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184BE46C" wp14:editId="3286C087">
                  <wp:extent cx="2973070" cy="1713865"/>
                  <wp:effectExtent l="0" t="0" r="0" b="0"/>
                  <wp:docPr id="516830196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C0F5E0A-AD31-4B79-A051-9A78958FA3C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C521DF" w14:paraId="0726BBB6" w14:textId="77777777" w:rsidTr="002E5699">
        <w:trPr>
          <w:trHeight w:hRule="exact" w:val="170"/>
          <w:jc w:val="center"/>
        </w:trPr>
        <w:tc>
          <w:tcPr>
            <w:tcW w:w="4822" w:type="dxa"/>
          </w:tcPr>
          <w:p w14:paraId="15CF1D58" w14:textId="77777777" w:rsidR="00C521DF" w:rsidRDefault="00C521DF" w:rsidP="002E5699">
            <w:pPr>
              <w:pStyle w:val="Textoindependiente217"/>
              <w:keepNext/>
              <w:keepLines/>
              <w:numPr>
                <w:ilvl w:val="12"/>
                <w:numId w:val="0"/>
              </w:numPr>
              <w:spacing w:after="0"/>
              <w:jc w:val="center"/>
              <w:rPr>
                <w:sz w:val="18"/>
                <w:lang w:val="es-ES"/>
              </w:rPr>
            </w:pPr>
          </w:p>
        </w:tc>
        <w:tc>
          <w:tcPr>
            <w:tcW w:w="318" w:type="dxa"/>
          </w:tcPr>
          <w:p w14:paraId="45A58851" w14:textId="77777777" w:rsidR="00C521DF" w:rsidRDefault="00C521DF" w:rsidP="002E5699">
            <w:pPr>
              <w:pStyle w:val="Textoindependiente217"/>
              <w:keepNext/>
              <w:keepLines/>
              <w:numPr>
                <w:ilvl w:val="12"/>
                <w:numId w:val="0"/>
              </w:numPr>
              <w:spacing w:after="0"/>
              <w:jc w:val="center"/>
              <w:rPr>
                <w:sz w:val="18"/>
                <w:lang w:val="es-ES"/>
              </w:rPr>
            </w:pPr>
          </w:p>
        </w:tc>
        <w:tc>
          <w:tcPr>
            <w:tcW w:w="4822" w:type="dxa"/>
          </w:tcPr>
          <w:p w14:paraId="7A6B72F9" w14:textId="62698426" w:rsidR="00C521DF" w:rsidRPr="002E5699" w:rsidRDefault="00C521DF" w:rsidP="002E5699">
            <w:pPr>
              <w:pStyle w:val="Textoindependiente217"/>
              <w:keepNext/>
              <w:keepLines/>
              <w:numPr>
                <w:ilvl w:val="12"/>
                <w:numId w:val="0"/>
              </w:numPr>
              <w:spacing w:after="0"/>
              <w:jc w:val="right"/>
              <w:rPr>
                <w:sz w:val="16"/>
                <w:szCs w:val="16"/>
                <w:lang w:val="es-ES"/>
              </w:rPr>
            </w:pPr>
          </w:p>
        </w:tc>
      </w:tr>
      <w:tr w:rsidR="00C521DF" w14:paraId="4FBCCBDE" w14:textId="77777777" w:rsidTr="005E5EB2">
        <w:trPr>
          <w:trHeight w:val="283"/>
          <w:jc w:val="center"/>
        </w:trPr>
        <w:tc>
          <w:tcPr>
            <w:tcW w:w="4822" w:type="dxa"/>
            <w:shd w:val="clear" w:color="auto" w:fill="auto"/>
            <w:vAlign w:val="center"/>
          </w:tcPr>
          <w:p w14:paraId="6E0880B8" w14:textId="497B5726" w:rsidR="00C521DF" w:rsidRPr="00534C54" w:rsidRDefault="00C521DF" w:rsidP="00423E0F">
            <w:pPr>
              <w:keepNext/>
              <w:keepLines/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ind w:left="-71"/>
              <w:jc w:val="center"/>
              <w:rPr>
                <w:sz w:val="20"/>
                <w:szCs w:val="22"/>
                <w:lang w:val="es-ES"/>
              </w:rPr>
            </w:pPr>
            <w:r w:rsidRPr="005E5EB2">
              <w:rPr>
                <w:bCs/>
                <w:snapToGrid w:val="0"/>
                <w:color w:val="4D565E"/>
                <w:sz w:val="18"/>
                <w:szCs w:val="20"/>
                <w:lang w:val="es-ES" w:eastAsia="es-MX"/>
              </w:rPr>
              <w:t>No petroleras</w:t>
            </w:r>
          </w:p>
        </w:tc>
        <w:tc>
          <w:tcPr>
            <w:tcW w:w="318" w:type="dxa"/>
            <w:vAlign w:val="center"/>
          </w:tcPr>
          <w:p w14:paraId="573F0A6E" w14:textId="77777777" w:rsidR="00C521DF" w:rsidRPr="00534C54" w:rsidRDefault="00C521DF" w:rsidP="002E5699">
            <w:pPr>
              <w:pStyle w:val="Textoindependiente217"/>
              <w:keepNext/>
              <w:keepLines/>
              <w:numPr>
                <w:ilvl w:val="12"/>
                <w:numId w:val="0"/>
              </w:numPr>
              <w:spacing w:after="0"/>
              <w:jc w:val="center"/>
              <w:rPr>
                <w:sz w:val="20"/>
                <w:szCs w:val="22"/>
                <w:lang w:val="es-ES"/>
              </w:rPr>
            </w:pPr>
          </w:p>
        </w:tc>
        <w:tc>
          <w:tcPr>
            <w:tcW w:w="4822" w:type="dxa"/>
            <w:vAlign w:val="center"/>
          </w:tcPr>
          <w:p w14:paraId="287FF3E8" w14:textId="02DAAC3B" w:rsidR="00C521DF" w:rsidRPr="00534C54" w:rsidRDefault="00C521DF" w:rsidP="00423E0F">
            <w:pPr>
              <w:keepNext/>
              <w:keepLines/>
              <w:widowControl w:val="0"/>
              <w:numPr>
                <w:ilvl w:val="12"/>
                <w:numId w:val="0"/>
              </w:numPr>
              <w:autoSpaceDE w:val="0"/>
              <w:autoSpaceDN w:val="0"/>
              <w:adjustRightInd w:val="0"/>
              <w:ind w:left="-71"/>
              <w:jc w:val="center"/>
              <w:rPr>
                <w:sz w:val="20"/>
                <w:szCs w:val="22"/>
                <w:lang w:val="es-ES"/>
              </w:rPr>
            </w:pPr>
            <w:r w:rsidRPr="007E2415">
              <w:rPr>
                <w:bCs/>
                <w:snapToGrid w:val="0"/>
                <w:color w:val="4D565E"/>
                <w:sz w:val="18"/>
                <w:szCs w:val="20"/>
                <w:lang w:val="es-ES" w:eastAsia="es-MX"/>
              </w:rPr>
              <w:t>Manufactureras</w:t>
            </w:r>
          </w:p>
        </w:tc>
      </w:tr>
      <w:tr w:rsidR="00C521DF" w14:paraId="7C79342B" w14:textId="77777777" w:rsidTr="006E39BF">
        <w:tblPrEx>
          <w:tblCellMar>
            <w:left w:w="70" w:type="dxa"/>
            <w:right w:w="70" w:type="dxa"/>
          </w:tblCellMar>
        </w:tblPrEx>
        <w:trPr>
          <w:trHeight w:hRule="exact" w:val="2835"/>
          <w:jc w:val="center"/>
        </w:trPr>
        <w:tc>
          <w:tcPr>
            <w:tcW w:w="4822" w:type="dxa"/>
          </w:tcPr>
          <w:p w14:paraId="0FE73645" w14:textId="11A3A9AA" w:rsidR="00C521DF" w:rsidRDefault="006E39BF" w:rsidP="006E4958">
            <w:pPr>
              <w:pStyle w:val="Textoindependiente217"/>
              <w:numPr>
                <w:ilvl w:val="12"/>
                <w:numId w:val="0"/>
              </w:numPr>
              <w:spacing w:after="0"/>
              <w:jc w:val="center"/>
              <w:rPr>
                <w:sz w:val="1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4EB0A2CB" wp14:editId="69621CE3">
                  <wp:extent cx="2973070" cy="1713865"/>
                  <wp:effectExtent l="0" t="0" r="0" b="0"/>
                  <wp:docPr id="67485456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818DF9-345F-43B5-BF81-4054944B35B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318" w:type="dxa"/>
          </w:tcPr>
          <w:p w14:paraId="3419B415" w14:textId="77777777" w:rsidR="00C521DF" w:rsidRDefault="00C521DF" w:rsidP="006E4958">
            <w:pPr>
              <w:pStyle w:val="Textoindependiente217"/>
              <w:numPr>
                <w:ilvl w:val="12"/>
                <w:numId w:val="0"/>
              </w:numPr>
              <w:spacing w:after="0"/>
              <w:jc w:val="center"/>
              <w:rPr>
                <w:sz w:val="18"/>
                <w:lang w:val="es-ES"/>
              </w:rPr>
            </w:pPr>
          </w:p>
        </w:tc>
        <w:tc>
          <w:tcPr>
            <w:tcW w:w="4822" w:type="dxa"/>
          </w:tcPr>
          <w:p w14:paraId="591E5A40" w14:textId="6BE88186" w:rsidR="00C521DF" w:rsidRDefault="006E39BF" w:rsidP="006E4958">
            <w:pPr>
              <w:pStyle w:val="Textoindependiente217"/>
              <w:numPr>
                <w:ilvl w:val="12"/>
                <w:numId w:val="0"/>
              </w:numPr>
              <w:spacing w:after="0"/>
              <w:jc w:val="center"/>
              <w:rPr>
                <w:sz w:val="1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51BDDA34" wp14:editId="7B68E5B6">
                  <wp:extent cx="2973070" cy="1713865"/>
                  <wp:effectExtent l="0" t="0" r="0" b="0"/>
                  <wp:docPr id="147022358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C82536F-26B6-4473-8B1A-79EF89C9B7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C521DF" w14:paraId="2E7710BC" w14:textId="77777777" w:rsidTr="007E2415">
        <w:trPr>
          <w:trHeight w:hRule="exact" w:val="113"/>
          <w:jc w:val="center"/>
        </w:trPr>
        <w:tc>
          <w:tcPr>
            <w:tcW w:w="4822" w:type="dxa"/>
          </w:tcPr>
          <w:p w14:paraId="527FA118" w14:textId="77777777" w:rsidR="00BD5E94" w:rsidRDefault="00BD5E94" w:rsidP="006E4958">
            <w:pPr>
              <w:pStyle w:val="Textoindependiente217"/>
              <w:numPr>
                <w:ilvl w:val="12"/>
                <w:numId w:val="0"/>
              </w:numPr>
              <w:spacing w:after="0"/>
              <w:jc w:val="center"/>
              <w:rPr>
                <w:sz w:val="18"/>
                <w:lang w:val="es-ES"/>
              </w:rPr>
            </w:pPr>
          </w:p>
        </w:tc>
        <w:tc>
          <w:tcPr>
            <w:tcW w:w="318" w:type="dxa"/>
          </w:tcPr>
          <w:p w14:paraId="0553F555" w14:textId="77777777" w:rsidR="00BD5E94" w:rsidRDefault="00BD5E94" w:rsidP="006E4958">
            <w:pPr>
              <w:pStyle w:val="Textoindependiente217"/>
              <w:numPr>
                <w:ilvl w:val="12"/>
                <w:numId w:val="0"/>
              </w:numPr>
              <w:spacing w:after="0"/>
              <w:jc w:val="center"/>
              <w:rPr>
                <w:sz w:val="18"/>
                <w:lang w:val="es-ES"/>
              </w:rPr>
            </w:pPr>
          </w:p>
        </w:tc>
        <w:tc>
          <w:tcPr>
            <w:tcW w:w="4822" w:type="dxa"/>
          </w:tcPr>
          <w:p w14:paraId="00F768AB" w14:textId="77777777" w:rsidR="00BD5E94" w:rsidRDefault="00BD5E94" w:rsidP="006E4958">
            <w:pPr>
              <w:pStyle w:val="Textoindependiente217"/>
              <w:numPr>
                <w:ilvl w:val="12"/>
                <w:numId w:val="0"/>
              </w:numPr>
              <w:spacing w:after="0"/>
              <w:jc w:val="center"/>
              <w:rPr>
                <w:sz w:val="18"/>
                <w:lang w:val="es-ES"/>
              </w:rPr>
            </w:pPr>
          </w:p>
        </w:tc>
      </w:tr>
      <w:tr w:rsidR="00C521DF" w14:paraId="716AE75B" w14:textId="77777777" w:rsidTr="00C521DF">
        <w:trPr>
          <w:trHeight w:val="283"/>
          <w:jc w:val="center"/>
        </w:trPr>
        <w:tc>
          <w:tcPr>
            <w:tcW w:w="4822" w:type="dxa"/>
            <w:vAlign w:val="center"/>
          </w:tcPr>
          <w:p w14:paraId="28C9C102" w14:textId="619F37F5" w:rsidR="00BD5E94" w:rsidRPr="00534C54" w:rsidRDefault="00C521DF" w:rsidP="00C521DF">
            <w:pPr>
              <w:pStyle w:val="Textoindependiente217"/>
              <w:numPr>
                <w:ilvl w:val="12"/>
                <w:numId w:val="0"/>
              </w:numPr>
              <w:spacing w:after="0"/>
              <w:jc w:val="center"/>
              <w:rPr>
                <w:sz w:val="20"/>
                <w:szCs w:val="22"/>
                <w:lang w:val="es-ES"/>
              </w:rPr>
            </w:pPr>
            <w:r w:rsidRPr="007E2415">
              <w:rPr>
                <w:rFonts w:cs="Arial"/>
                <w:bCs/>
                <w:snapToGrid w:val="0"/>
                <w:color w:val="4D565E"/>
                <w:sz w:val="18"/>
                <w:lang w:val="es-ES" w:eastAsia="es-MX"/>
              </w:rPr>
              <w:t>Automotrices</w:t>
            </w:r>
          </w:p>
        </w:tc>
        <w:tc>
          <w:tcPr>
            <w:tcW w:w="318" w:type="dxa"/>
            <w:vAlign w:val="center"/>
          </w:tcPr>
          <w:p w14:paraId="5EFE3E5B" w14:textId="77777777" w:rsidR="00BD5E94" w:rsidRPr="00534C54" w:rsidRDefault="00BD5E94" w:rsidP="00C521DF">
            <w:pPr>
              <w:pStyle w:val="Textoindependiente217"/>
              <w:numPr>
                <w:ilvl w:val="12"/>
                <w:numId w:val="0"/>
              </w:numPr>
              <w:spacing w:after="0"/>
              <w:jc w:val="center"/>
              <w:rPr>
                <w:sz w:val="20"/>
                <w:szCs w:val="22"/>
                <w:lang w:val="es-ES"/>
              </w:rPr>
            </w:pPr>
          </w:p>
        </w:tc>
        <w:tc>
          <w:tcPr>
            <w:tcW w:w="4822" w:type="dxa"/>
            <w:vAlign w:val="center"/>
          </w:tcPr>
          <w:p w14:paraId="5AAB1C56" w14:textId="74ADB6B4" w:rsidR="00BD5E94" w:rsidRPr="00534C54" w:rsidRDefault="00C521DF" w:rsidP="00C521DF">
            <w:pPr>
              <w:pStyle w:val="Textoindependiente217"/>
              <w:numPr>
                <w:ilvl w:val="12"/>
                <w:numId w:val="0"/>
              </w:numPr>
              <w:spacing w:after="0"/>
              <w:jc w:val="center"/>
              <w:rPr>
                <w:sz w:val="20"/>
                <w:szCs w:val="22"/>
                <w:lang w:val="es-ES"/>
              </w:rPr>
            </w:pPr>
            <w:r w:rsidRPr="005E5EB2">
              <w:rPr>
                <w:rFonts w:cs="Arial"/>
                <w:bCs/>
                <w:snapToGrid w:val="0"/>
                <w:color w:val="4D565E"/>
                <w:sz w:val="18"/>
                <w:lang w:val="es-ES" w:eastAsia="es-MX"/>
              </w:rPr>
              <w:t>Manufactureras no automotrices</w:t>
            </w:r>
          </w:p>
        </w:tc>
      </w:tr>
      <w:tr w:rsidR="00C521DF" w14:paraId="39CECB01" w14:textId="77777777" w:rsidTr="006E39BF">
        <w:tblPrEx>
          <w:tblCellMar>
            <w:left w:w="70" w:type="dxa"/>
            <w:right w:w="70" w:type="dxa"/>
          </w:tblCellMar>
        </w:tblPrEx>
        <w:trPr>
          <w:trHeight w:hRule="exact" w:val="2835"/>
          <w:jc w:val="center"/>
        </w:trPr>
        <w:tc>
          <w:tcPr>
            <w:tcW w:w="4822" w:type="dxa"/>
          </w:tcPr>
          <w:p w14:paraId="6E19BEE3" w14:textId="26A35D79" w:rsidR="00C521DF" w:rsidRDefault="006E39BF" w:rsidP="006E4958">
            <w:pPr>
              <w:pStyle w:val="Textoindependiente217"/>
              <w:numPr>
                <w:ilvl w:val="12"/>
                <w:numId w:val="0"/>
              </w:numPr>
              <w:spacing w:after="0"/>
              <w:jc w:val="center"/>
              <w:rPr>
                <w:sz w:val="1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6445BA74" wp14:editId="620EE9A0">
                  <wp:extent cx="2973070" cy="1713865"/>
                  <wp:effectExtent l="0" t="0" r="0" b="0"/>
                  <wp:docPr id="145166718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6FE9D5-1B9E-46D7-B586-9C70BD0B51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318" w:type="dxa"/>
          </w:tcPr>
          <w:p w14:paraId="6CBCEFFE" w14:textId="77777777" w:rsidR="00C521DF" w:rsidRDefault="00C521DF" w:rsidP="006E4958">
            <w:pPr>
              <w:pStyle w:val="Textoindependiente217"/>
              <w:numPr>
                <w:ilvl w:val="12"/>
                <w:numId w:val="0"/>
              </w:numPr>
              <w:spacing w:after="0"/>
              <w:jc w:val="center"/>
              <w:rPr>
                <w:sz w:val="18"/>
                <w:lang w:val="es-ES"/>
              </w:rPr>
            </w:pPr>
          </w:p>
        </w:tc>
        <w:tc>
          <w:tcPr>
            <w:tcW w:w="4822" w:type="dxa"/>
          </w:tcPr>
          <w:p w14:paraId="274FC1E9" w14:textId="5E9955B9" w:rsidR="00C521DF" w:rsidRDefault="006E39BF" w:rsidP="00144E34">
            <w:pPr>
              <w:pStyle w:val="Textoindependiente217"/>
              <w:numPr>
                <w:ilvl w:val="12"/>
                <w:numId w:val="0"/>
              </w:numPr>
              <w:spacing w:after="0"/>
              <w:jc w:val="center"/>
              <w:rPr>
                <w:sz w:val="1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3B7A71A6" wp14:editId="6366C62B">
                  <wp:extent cx="2973070" cy="1713865"/>
                  <wp:effectExtent l="0" t="0" r="0" b="0"/>
                  <wp:docPr id="1902895104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5A54C72-6A6A-4E3E-BD75-D98517B425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CF6015" w14:paraId="253DC479" w14:textId="77777777" w:rsidTr="00015BAF">
        <w:trPr>
          <w:trHeight w:hRule="exact" w:val="284"/>
          <w:jc w:val="center"/>
        </w:trPr>
        <w:tc>
          <w:tcPr>
            <w:tcW w:w="4822" w:type="dxa"/>
            <w:vAlign w:val="center"/>
          </w:tcPr>
          <w:p w14:paraId="3653C761" w14:textId="1E834951" w:rsidR="00CF6015" w:rsidRDefault="00CF6015" w:rsidP="00CF6015">
            <w:pPr>
              <w:pStyle w:val="Textoindependiente217"/>
              <w:numPr>
                <w:ilvl w:val="12"/>
                <w:numId w:val="0"/>
              </w:numPr>
              <w:spacing w:after="0"/>
              <w:jc w:val="right"/>
              <w:rPr>
                <w:noProof/>
              </w:rPr>
            </w:pPr>
            <w:r w:rsidRPr="0043190A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A07D3F" wp14:editId="00F1A50B">
                      <wp:simplePos x="0" y="0"/>
                      <wp:positionH relativeFrom="column">
                        <wp:posOffset>1668145</wp:posOffset>
                      </wp:positionH>
                      <wp:positionV relativeFrom="paragraph">
                        <wp:posOffset>71755</wp:posOffset>
                      </wp:positionV>
                      <wp:extent cx="252000" cy="0"/>
                      <wp:effectExtent l="0" t="0" r="0" b="0"/>
                      <wp:wrapNone/>
                      <wp:docPr id="1726136281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00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8989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755FA0" id="Conector recto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35pt,5.65pt" to="151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" strokecolor="#08989c" strokeweight="1.25pt"/>
                  </w:pict>
                </mc:Fallback>
              </mc:AlternateContent>
            </w:r>
            <w:r w:rsidRPr="0043190A">
              <w:rPr>
                <w:noProof/>
                <w:sz w:val="14"/>
                <w:szCs w:val="14"/>
              </w:rPr>
              <w:t xml:space="preserve">     </w:t>
            </w:r>
            <w:r w:rsidRPr="0043190A">
              <w:rPr>
                <w:noProof/>
                <w:color w:val="4D565E"/>
                <w:sz w:val="16"/>
                <w:szCs w:val="16"/>
              </w:rPr>
              <w:t>Serie desestacionalizada</w:t>
            </w:r>
          </w:p>
        </w:tc>
        <w:tc>
          <w:tcPr>
            <w:tcW w:w="318" w:type="dxa"/>
            <w:vAlign w:val="center"/>
          </w:tcPr>
          <w:p w14:paraId="471496D9" w14:textId="77777777" w:rsidR="00CF6015" w:rsidRDefault="00CF6015" w:rsidP="00CF6015">
            <w:pPr>
              <w:pStyle w:val="Textoindependiente217"/>
              <w:numPr>
                <w:ilvl w:val="12"/>
                <w:numId w:val="0"/>
              </w:numPr>
              <w:spacing w:after="0"/>
              <w:jc w:val="center"/>
              <w:rPr>
                <w:sz w:val="18"/>
                <w:lang w:val="es-ES"/>
              </w:rPr>
            </w:pPr>
          </w:p>
        </w:tc>
        <w:tc>
          <w:tcPr>
            <w:tcW w:w="4822" w:type="dxa"/>
            <w:vAlign w:val="center"/>
          </w:tcPr>
          <w:p w14:paraId="7BEBEF06" w14:textId="51555197" w:rsidR="00CF6015" w:rsidRDefault="00CF6015" w:rsidP="00CF6015">
            <w:pPr>
              <w:pStyle w:val="Textoindependiente217"/>
              <w:numPr>
                <w:ilvl w:val="12"/>
                <w:numId w:val="0"/>
              </w:numPr>
              <w:spacing w:after="0"/>
              <w:jc w:val="left"/>
              <w:rPr>
                <w:noProof/>
              </w:rPr>
            </w:pPr>
            <w:r w:rsidRPr="0043190A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27E958" wp14:editId="032FB1F5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71755</wp:posOffset>
                      </wp:positionV>
                      <wp:extent cx="252000" cy="0"/>
                      <wp:effectExtent l="0" t="0" r="0" b="0"/>
                      <wp:wrapNone/>
                      <wp:docPr id="78080181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305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DA1868" id="Conector recto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5pt,5.65pt" to="2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" strokecolor="#003057" strokeweight="1pt"/>
                  </w:pict>
                </mc:Fallback>
              </mc:AlternateContent>
            </w:r>
            <w:r w:rsidRPr="0043190A">
              <w:rPr>
                <w:noProof/>
                <w:sz w:val="14"/>
                <w:szCs w:val="14"/>
              </w:rPr>
              <w:t xml:space="preserve">             </w:t>
            </w:r>
            <w:r>
              <w:rPr>
                <w:noProof/>
                <w:sz w:val="14"/>
                <w:szCs w:val="14"/>
              </w:rPr>
              <w:t xml:space="preserve"> </w:t>
            </w:r>
            <w:r w:rsidRPr="0043190A">
              <w:rPr>
                <w:noProof/>
                <w:color w:val="4D565E"/>
                <w:sz w:val="16"/>
                <w:szCs w:val="16"/>
              </w:rPr>
              <w:t>Serie tendencia-ciclo</w:t>
            </w:r>
          </w:p>
        </w:tc>
      </w:tr>
    </w:tbl>
    <w:p w14:paraId="1E903B93" w14:textId="316C04D5" w:rsidR="00D62E8D" w:rsidRPr="00423E0F" w:rsidRDefault="00D62E8D" w:rsidP="002E5699">
      <w:pPr>
        <w:pStyle w:val="Textonotapie"/>
        <w:ind w:left="770" w:right="133" w:hanging="602"/>
        <w:rPr>
          <w:bCs/>
          <w:color w:val="4D565E"/>
          <w:sz w:val="16"/>
          <w:szCs w:val="16"/>
        </w:rPr>
      </w:pPr>
      <w:r w:rsidRPr="00423E0F">
        <w:rPr>
          <w:bCs/>
          <w:color w:val="4D565E"/>
          <w:sz w:val="16"/>
          <w:szCs w:val="16"/>
        </w:rPr>
        <w:t>Nota:</w:t>
      </w:r>
      <w:r w:rsidRPr="002E5699">
        <w:rPr>
          <w:color w:val="4D565E"/>
          <w:sz w:val="16"/>
          <w:szCs w:val="16"/>
          <w:lang w:val="es-ES"/>
        </w:rPr>
        <w:t xml:space="preserve"> </w:t>
      </w:r>
      <w:r w:rsidRPr="002E5699">
        <w:rPr>
          <w:color w:val="4D565E"/>
          <w:sz w:val="16"/>
          <w:szCs w:val="16"/>
          <w:lang w:val="es-ES"/>
        </w:rPr>
        <w:tab/>
        <w:t>Series elaboradas mediante métodos econométricos</w:t>
      </w:r>
      <w:r w:rsidR="00B26483" w:rsidRPr="002E5699">
        <w:rPr>
          <w:color w:val="4D565E"/>
          <w:sz w:val="16"/>
          <w:szCs w:val="16"/>
          <w:lang w:val="es-ES"/>
        </w:rPr>
        <w:t>.</w:t>
      </w:r>
    </w:p>
    <w:p w14:paraId="50871287" w14:textId="3162273D" w:rsidR="00C521DF" w:rsidRPr="00423E0F" w:rsidRDefault="00AE1AA0" w:rsidP="002E5699">
      <w:pPr>
        <w:pStyle w:val="Textonotapie"/>
        <w:ind w:left="770" w:right="133" w:hanging="602"/>
        <w:rPr>
          <w:color w:val="4D565E"/>
          <w:sz w:val="16"/>
          <w:szCs w:val="16"/>
          <w:lang w:val="es-ES"/>
        </w:rPr>
      </w:pPr>
      <w:r w:rsidRPr="00423E0F">
        <w:rPr>
          <w:bCs/>
          <w:color w:val="4D565E"/>
          <w:sz w:val="16"/>
          <w:szCs w:val="16"/>
          <w:vertAlign w:val="superscript"/>
        </w:rPr>
        <w:t>1/</w:t>
      </w:r>
      <w:r w:rsidR="00B14FDF" w:rsidRPr="00423E0F">
        <w:rPr>
          <w:bCs/>
          <w:color w:val="4D565E"/>
          <w:sz w:val="16"/>
          <w:szCs w:val="16"/>
        </w:rPr>
        <w:tab/>
      </w:r>
      <w:r w:rsidR="00C521DF" w:rsidRPr="00423E0F">
        <w:rPr>
          <w:color w:val="4D565E"/>
          <w:sz w:val="16"/>
          <w:szCs w:val="16"/>
          <w:lang w:val="es-ES"/>
        </w:rPr>
        <w:t>Cifras oportunas</w:t>
      </w:r>
      <w:r w:rsidR="00423E0F">
        <w:rPr>
          <w:color w:val="4D565E"/>
          <w:sz w:val="16"/>
          <w:szCs w:val="16"/>
          <w:lang w:val="es-ES"/>
        </w:rPr>
        <w:t xml:space="preserve"> para </w:t>
      </w:r>
      <w:r w:rsidR="00155FAA">
        <w:rPr>
          <w:color w:val="4D565E"/>
          <w:sz w:val="16"/>
          <w:szCs w:val="16"/>
          <w:lang w:val="es-ES"/>
        </w:rPr>
        <w:t>febrero</w:t>
      </w:r>
      <w:r w:rsidR="00423E0F">
        <w:rPr>
          <w:color w:val="4D565E"/>
          <w:sz w:val="16"/>
          <w:szCs w:val="16"/>
          <w:lang w:val="es-ES"/>
        </w:rPr>
        <w:t xml:space="preserve"> de 202</w:t>
      </w:r>
      <w:r w:rsidR="00E80205">
        <w:rPr>
          <w:color w:val="4D565E"/>
          <w:sz w:val="16"/>
          <w:szCs w:val="16"/>
          <w:lang w:val="es-ES"/>
        </w:rPr>
        <w:t>5</w:t>
      </w:r>
      <w:r w:rsidR="00C521DF" w:rsidRPr="00423E0F">
        <w:rPr>
          <w:color w:val="4D565E"/>
          <w:sz w:val="16"/>
          <w:szCs w:val="16"/>
          <w:lang w:val="es-ES"/>
        </w:rPr>
        <w:t>.</w:t>
      </w:r>
    </w:p>
    <w:p w14:paraId="68DE92E4" w14:textId="45582233" w:rsidR="00C521DF" w:rsidRPr="00423E0F" w:rsidRDefault="00C521DF" w:rsidP="002E5699">
      <w:pPr>
        <w:pStyle w:val="Textoindependiente211"/>
        <w:numPr>
          <w:ilvl w:val="12"/>
          <w:numId w:val="0"/>
        </w:numPr>
        <w:spacing w:after="0"/>
        <w:ind w:left="770" w:right="133" w:hanging="602"/>
        <w:rPr>
          <w:color w:val="4D565E"/>
          <w:sz w:val="16"/>
          <w:szCs w:val="16"/>
        </w:rPr>
      </w:pPr>
      <w:r w:rsidRPr="00423E0F">
        <w:rPr>
          <w:rFonts w:cs="Arial"/>
          <w:color w:val="4D565E"/>
          <w:sz w:val="16"/>
          <w:szCs w:val="16"/>
        </w:rPr>
        <w:t>Fuente:</w:t>
      </w:r>
      <w:r w:rsidRPr="00423E0F">
        <w:rPr>
          <w:rFonts w:cs="Arial"/>
          <w:color w:val="4D565E"/>
          <w:sz w:val="16"/>
          <w:szCs w:val="16"/>
        </w:rPr>
        <w:tab/>
      </w:r>
      <w:r w:rsidR="00134F30" w:rsidRPr="002E5699">
        <w:rPr>
          <w:color w:val="4D565E"/>
          <w:sz w:val="16"/>
          <w:szCs w:val="16"/>
          <w:lang w:val="es-ES"/>
        </w:rPr>
        <w:t>Servicio de Administración Tributaria</w:t>
      </w:r>
      <w:r w:rsidR="00134F30" w:rsidRPr="002E5699">
        <w:rPr>
          <w:color w:val="4D565E"/>
          <w:sz w:val="16"/>
          <w:szCs w:val="16"/>
        </w:rPr>
        <w:t xml:space="preserve"> (</w:t>
      </w:r>
      <w:proofErr w:type="spellStart"/>
      <w:r w:rsidR="00134F30" w:rsidRPr="002E5699">
        <w:rPr>
          <w:smallCaps/>
          <w:color w:val="4D565E"/>
          <w:sz w:val="16"/>
          <w:szCs w:val="16"/>
          <w:lang w:val="es-ES"/>
        </w:rPr>
        <w:t>sat</w:t>
      </w:r>
      <w:proofErr w:type="spellEnd"/>
      <w:r w:rsidR="00134F30" w:rsidRPr="002E5699">
        <w:rPr>
          <w:smallCaps/>
          <w:color w:val="4D565E"/>
          <w:sz w:val="16"/>
          <w:szCs w:val="16"/>
          <w:lang w:val="es-ES"/>
        </w:rPr>
        <w:t>)</w:t>
      </w:r>
      <w:r w:rsidRPr="002E5699">
        <w:rPr>
          <w:rFonts w:cs="Arial"/>
          <w:color w:val="4D565E"/>
          <w:sz w:val="16"/>
          <w:szCs w:val="16"/>
          <w:lang w:val="es-ES"/>
        </w:rPr>
        <w:t xml:space="preserve">, </w:t>
      </w:r>
      <w:r w:rsidR="00134F30" w:rsidRPr="002E5699">
        <w:rPr>
          <w:color w:val="4D565E"/>
          <w:sz w:val="16"/>
          <w:szCs w:val="16"/>
          <w:lang w:val="es-ES"/>
        </w:rPr>
        <w:t>Secretaría de Economía (</w:t>
      </w:r>
      <w:r w:rsidR="00134F30" w:rsidRPr="002E5699">
        <w:rPr>
          <w:smallCaps/>
          <w:color w:val="4D565E"/>
          <w:sz w:val="16"/>
          <w:szCs w:val="16"/>
          <w:lang w:val="es-ES"/>
        </w:rPr>
        <w:t>se)</w:t>
      </w:r>
      <w:r w:rsidRPr="002E5699">
        <w:rPr>
          <w:rFonts w:cs="Arial"/>
          <w:color w:val="4D565E"/>
          <w:sz w:val="16"/>
          <w:szCs w:val="16"/>
          <w:lang w:val="es-ES"/>
        </w:rPr>
        <w:t xml:space="preserve">, Banco de México e </w:t>
      </w:r>
      <w:r w:rsidRPr="002E5699">
        <w:rPr>
          <w:rFonts w:cs="Arial"/>
          <w:smallCaps/>
          <w:color w:val="4D565E"/>
          <w:sz w:val="16"/>
          <w:szCs w:val="16"/>
          <w:lang w:val="es-ES"/>
        </w:rPr>
        <w:t>inegi</w:t>
      </w:r>
      <w:r w:rsidRPr="002E5699">
        <w:rPr>
          <w:rFonts w:cs="Arial"/>
          <w:color w:val="4D565E"/>
          <w:sz w:val="16"/>
          <w:szCs w:val="16"/>
          <w:lang w:val="es-ES"/>
        </w:rPr>
        <w:t>.</w:t>
      </w:r>
      <w:r w:rsidRPr="002E5699">
        <w:rPr>
          <w:rFonts w:cs="Arial"/>
          <w:b/>
          <w:bCs/>
          <w:i/>
          <w:iCs/>
          <w:color w:val="4D565E"/>
          <w:sz w:val="16"/>
          <w:szCs w:val="16"/>
          <w:lang w:val="es-ES"/>
        </w:rPr>
        <w:t xml:space="preserve"> </w:t>
      </w:r>
      <w:r w:rsidRPr="002E5699">
        <w:rPr>
          <w:rFonts w:cs="Arial"/>
          <w:color w:val="4D565E"/>
          <w:sz w:val="16"/>
          <w:szCs w:val="16"/>
          <w:lang w:val="es-ES"/>
        </w:rPr>
        <w:t>Balanza Comercial de</w:t>
      </w:r>
      <w:r w:rsidR="00B14FDF" w:rsidRPr="002E5699">
        <w:rPr>
          <w:rFonts w:cs="Arial"/>
          <w:color w:val="4D565E"/>
          <w:sz w:val="16"/>
          <w:szCs w:val="16"/>
          <w:lang w:val="es-ES"/>
        </w:rPr>
        <w:t xml:space="preserve"> </w:t>
      </w:r>
      <w:r w:rsidRPr="002E5699">
        <w:rPr>
          <w:rFonts w:cs="Arial"/>
          <w:color w:val="4D565E"/>
          <w:sz w:val="16"/>
          <w:szCs w:val="16"/>
          <w:lang w:val="es-ES"/>
        </w:rPr>
        <w:t>Mercancías de México</w:t>
      </w:r>
      <w:r w:rsidR="007D213A" w:rsidRPr="002E5699">
        <w:rPr>
          <w:rFonts w:cs="Arial"/>
          <w:color w:val="4D565E"/>
          <w:sz w:val="16"/>
          <w:szCs w:val="16"/>
          <w:lang w:val="es-ES"/>
        </w:rPr>
        <w:t xml:space="preserve"> (</w:t>
      </w:r>
      <w:proofErr w:type="spellStart"/>
      <w:r w:rsidR="007D213A" w:rsidRPr="002E5699">
        <w:rPr>
          <w:smallCaps/>
          <w:color w:val="4D565E"/>
          <w:sz w:val="16"/>
          <w:szCs w:val="16"/>
          <w:lang w:val="es-ES"/>
        </w:rPr>
        <w:t>bcmm</w:t>
      </w:r>
      <w:proofErr w:type="spellEnd"/>
      <w:r w:rsidR="007D213A" w:rsidRPr="002E5699">
        <w:rPr>
          <w:smallCaps/>
          <w:color w:val="4D565E"/>
          <w:sz w:val="16"/>
          <w:szCs w:val="16"/>
          <w:lang w:val="es-ES"/>
        </w:rPr>
        <w:t>)</w:t>
      </w:r>
      <w:r w:rsidRPr="002E5699">
        <w:rPr>
          <w:rFonts w:cs="Arial"/>
          <w:color w:val="4D565E"/>
          <w:sz w:val="16"/>
          <w:szCs w:val="16"/>
          <w:lang w:val="es-ES"/>
        </w:rPr>
        <w:t>, 202</w:t>
      </w:r>
      <w:r w:rsidR="00EA7155" w:rsidRPr="002E5699">
        <w:rPr>
          <w:rFonts w:cs="Arial"/>
          <w:color w:val="4D565E"/>
          <w:sz w:val="16"/>
          <w:szCs w:val="16"/>
          <w:lang w:val="es-ES"/>
        </w:rPr>
        <w:t>5</w:t>
      </w:r>
      <w:r w:rsidRPr="002E5699">
        <w:rPr>
          <w:rFonts w:cs="Arial"/>
          <w:color w:val="4D565E"/>
          <w:sz w:val="16"/>
          <w:szCs w:val="16"/>
          <w:lang w:val="es-ES"/>
        </w:rPr>
        <w:t>.</w:t>
      </w:r>
    </w:p>
    <w:p w14:paraId="41E0F382" w14:textId="2695600C" w:rsidR="008D772E" w:rsidRPr="00DE31F2" w:rsidRDefault="00163869" w:rsidP="00F168F9">
      <w:pPr>
        <w:pStyle w:val="Textoindependiente211"/>
        <w:spacing w:before="120" w:after="0"/>
        <w:ind w:firstLine="0"/>
        <w:rPr>
          <w:sz w:val="24"/>
          <w:szCs w:val="24"/>
          <w:lang w:val="es-ES"/>
        </w:rPr>
      </w:pPr>
      <w:r w:rsidRPr="00F168F9">
        <w:rPr>
          <w:sz w:val="24"/>
          <w:szCs w:val="24"/>
          <w:lang w:val="es-ES"/>
        </w:rPr>
        <w:t>En febrero de 2025</w:t>
      </w:r>
      <w:r w:rsidR="005B0BE9">
        <w:rPr>
          <w:sz w:val="24"/>
          <w:szCs w:val="24"/>
          <w:lang w:val="es-ES"/>
        </w:rPr>
        <w:t xml:space="preserve"> y con cifras desestacionalizadas</w:t>
      </w:r>
      <w:r w:rsidRPr="00F168F9">
        <w:rPr>
          <w:sz w:val="24"/>
          <w:szCs w:val="24"/>
          <w:lang w:val="es-ES"/>
        </w:rPr>
        <w:t>, las importaciones totales de mercancías mostraron un retroceso mensual de 2.10</w:t>
      </w:r>
      <w:r w:rsidR="00F168F9">
        <w:rPr>
          <w:sz w:val="24"/>
          <w:szCs w:val="24"/>
          <w:lang w:val="es-ES"/>
        </w:rPr>
        <w:t xml:space="preserve"> por ciento</w:t>
      </w:r>
      <w:r w:rsidRPr="00F168F9">
        <w:rPr>
          <w:sz w:val="24"/>
          <w:szCs w:val="24"/>
          <w:lang w:val="es-ES"/>
        </w:rPr>
        <w:t>. Esta cifra se derivó de disminuciones de 2.00</w:t>
      </w:r>
      <w:r w:rsidR="00F168F9">
        <w:rPr>
          <w:sz w:val="24"/>
        </w:rPr>
        <w:t> </w:t>
      </w:r>
      <w:r w:rsidRPr="00F168F9">
        <w:rPr>
          <w:sz w:val="24"/>
          <w:szCs w:val="24"/>
          <w:lang w:val="es-ES"/>
        </w:rPr>
        <w:t>% en las importaciones no petroleras y de 3.47</w:t>
      </w:r>
      <w:r w:rsidR="00F168F9">
        <w:rPr>
          <w:sz w:val="24"/>
        </w:rPr>
        <w:t> </w:t>
      </w:r>
      <w:r w:rsidRPr="00F168F9">
        <w:rPr>
          <w:sz w:val="24"/>
          <w:szCs w:val="24"/>
          <w:lang w:val="es-ES"/>
        </w:rPr>
        <w:t>% en las petroleras. Por tipo de bien, se observó una reducción mensual de 3.07</w:t>
      </w:r>
      <w:r w:rsidR="00F168F9">
        <w:rPr>
          <w:sz w:val="24"/>
        </w:rPr>
        <w:t> </w:t>
      </w:r>
      <w:r w:rsidRPr="00F168F9">
        <w:rPr>
          <w:sz w:val="24"/>
          <w:szCs w:val="24"/>
          <w:lang w:val="es-ES"/>
        </w:rPr>
        <w:t>% en las importaciones de bienes de uso intermedio (caída de 3.19</w:t>
      </w:r>
      <w:r w:rsidR="00F168F9">
        <w:rPr>
          <w:sz w:val="24"/>
        </w:rPr>
        <w:t> </w:t>
      </w:r>
      <w:r w:rsidRPr="00F168F9">
        <w:rPr>
          <w:sz w:val="24"/>
          <w:szCs w:val="24"/>
          <w:lang w:val="es-ES"/>
        </w:rPr>
        <w:t>% en las de bienes de uso intermedio no petroleros), mientras que se registraron avances de 1.25</w:t>
      </w:r>
      <w:r w:rsidR="00F168F9">
        <w:rPr>
          <w:sz w:val="24"/>
        </w:rPr>
        <w:t> </w:t>
      </w:r>
      <w:r w:rsidRPr="00F168F9">
        <w:rPr>
          <w:sz w:val="24"/>
          <w:szCs w:val="24"/>
          <w:lang w:val="es-ES"/>
        </w:rPr>
        <w:t>% en las importaciones de bienes de consumo (alza de 2.80</w:t>
      </w:r>
      <w:r w:rsidR="00F168F9">
        <w:rPr>
          <w:sz w:val="24"/>
        </w:rPr>
        <w:t> </w:t>
      </w:r>
      <w:r w:rsidRPr="00F168F9">
        <w:rPr>
          <w:sz w:val="24"/>
          <w:szCs w:val="24"/>
          <w:lang w:val="es-ES"/>
        </w:rPr>
        <w:t>% en las de bienes de consumo no petroleros) y de 1.03</w:t>
      </w:r>
      <w:r w:rsidR="00F168F9">
        <w:rPr>
          <w:sz w:val="24"/>
        </w:rPr>
        <w:t> </w:t>
      </w:r>
      <w:r w:rsidRPr="00F168F9">
        <w:rPr>
          <w:sz w:val="24"/>
          <w:szCs w:val="24"/>
          <w:lang w:val="es-ES"/>
        </w:rPr>
        <w:t>% en las de bienes de capital.</w:t>
      </w:r>
    </w:p>
    <w:p w14:paraId="5B3B97D0" w14:textId="163F914E" w:rsidR="006E4958" w:rsidRPr="003F4F46" w:rsidRDefault="006E4958" w:rsidP="00346B93">
      <w:pPr>
        <w:pStyle w:val="Textoindependiente217"/>
        <w:keepNext/>
        <w:numPr>
          <w:ilvl w:val="12"/>
          <w:numId w:val="0"/>
        </w:numPr>
        <w:spacing w:before="360" w:after="0"/>
        <w:ind w:left="295"/>
        <w:jc w:val="center"/>
        <w:rPr>
          <w:rFonts w:cs="Arial"/>
          <w:b/>
          <w:color w:val="4D565E"/>
          <w:lang w:val="es-ES"/>
        </w:rPr>
      </w:pPr>
      <w:r w:rsidRPr="003F4F46">
        <w:rPr>
          <w:rFonts w:cs="Arial"/>
          <w:bCs/>
          <w:color w:val="4D565E"/>
          <w:sz w:val="20"/>
          <w:szCs w:val="18"/>
          <w:lang w:val="es-ES"/>
        </w:rPr>
        <w:t>Gráfica 3</w:t>
      </w:r>
    </w:p>
    <w:p w14:paraId="183BF72F" w14:textId="3656DB6F" w:rsidR="006E4958" w:rsidRPr="003F4F46" w:rsidRDefault="00754AC4" w:rsidP="00754AC4">
      <w:pPr>
        <w:pStyle w:val="Textoindependiente217"/>
        <w:numPr>
          <w:ilvl w:val="12"/>
          <w:numId w:val="0"/>
        </w:numPr>
        <w:spacing w:after="0"/>
        <w:jc w:val="center"/>
        <w:rPr>
          <w:rFonts w:cs="Arial"/>
          <w:b/>
          <w:color w:val="003057"/>
          <w:lang w:val="es-MX"/>
        </w:rPr>
      </w:pPr>
      <w:r w:rsidRPr="003F4F46">
        <w:rPr>
          <w:rFonts w:cs="Arial"/>
          <w:b/>
          <w:color w:val="003057"/>
          <w:lang w:val="es-MX"/>
        </w:rPr>
        <w:t>S</w:t>
      </w:r>
      <w:r w:rsidR="006E4958" w:rsidRPr="003F4F46">
        <w:rPr>
          <w:rFonts w:cs="Arial"/>
          <w:b/>
          <w:color w:val="003057"/>
          <w:lang w:val="es-MX"/>
        </w:rPr>
        <w:t xml:space="preserve">erie desestacionalizada y de tendencia-ciclo de las </w:t>
      </w:r>
      <w:r w:rsidR="00346B93" w:rsidRPr="003F4F46">
        <w:rPr>
          <w:rFonts w:cs="Arial"/>
          <w:b/>
          <w:color w:val="003057"/>
          <w:lang w:val="es-MX"/>
        </w:rPr>
        <w:t>I</w:t>
      </w:r>
      <w:r w:rsidR="006E4958" w:rsidRPr="003F4F46">
        <w:rPr>
          <w:rFonts w:cs="Arial"/>
          <w:b/>
          <w:color w:val="003057"/>
          <w:lang w:val="es-MX"/>
        </w:rPr>
        <w:t>mportaciones de mercancías</w:t>
      </w:r>
    </w:p>
    <w:p w14:paraId="4F8679C6" w14:textId="71B9616C" w:rsidR="006E4958" w:rsidRPr="003F4F46" w:rsidRDefault="00B14FDF" w:rsidP="006E4958">
      <w:pPr>
        <w:pStyle w:val="Textoindependiente217"/>
        <w:keepNext/>
        <w:numPr>
          <w:ilvl w:val="12"/>
          <w:numId w:val="0"/>
        </w:numPr>
        <w:spacing w:after="0"/>
        <w:ind w:left="295"/>
        <w:jc w:val="center"/>
        <w:rPr>
          <w:rFonts w:cs="Arial"/>
          <w:smallCaps/>
          <w:color w:val="27251F"/>
          <w:sz w:val="20"/>
          <w:szCs w:val="18"/>
          <w:lang w:val="es-ES"/>
        </w:rPr>
      </w:pPr>
      <w:r w:rsidRPr="003F4F46">
        <w:rPr>
          <w:rFonts w:cs="Arial"/>
          <w:color w:val="27251F"/>
          <w:sz w:val="20"/>
          <w:szCs w:val="18"/>
          <w:lang w:val="es-ES"/>
        </w:rPr>
        <w:t xml:space="preserve">enero de </w:t>
      </w:r>
      <w:r w:rsidR="001D654D" w:rsidRPr="003F4F46">
        <w:rPr>
          <w:rFonts w:cs="Arial"/>
          <w:color w:val="27251F"/>
          <w:sz w:val="20"/>
          <w:szCs w:val="18"/>
          <w:lang w:val="es-ES"/>
        </w:rPr>
        <w:t>202</w:t>
      </w:r>
      <w:r w:rsidR="00E80205" w:rsidRPr="003F4F46">
        <w:rPr>
          <w:rFonts w:cs="Arial"/>
          <w:color w:val="27251F"/>
          <w:sz w:val="20"/>
          <w:szCs w:val="18"/>
          <w:lang w:val="es-ES"/>
        </w:rPr>
        <w:t>1</w:t>
      </w:r>
      <w:r w:rsidR="001D654D" w:rsidRPr="003F4F46">
        <w:rPr>
          <w:rFonts w:cs="Arial"/>
          <w:color w:val="27251F"/>
          <w:sz w:val="20"/>
          <w:szCs w:val="18"/>
          <w:lang w:val="es-ES"/>
        </w:rPr>
        <w:t xml:space="preserve"> </w:t>
      </w:r>
      <w:r w:rsidR="006E4958" w:rsidRPr="003F4F46">
        <w:rPr>
          <w:rFonts w:cs="Arial"/>
          <w:color w:val="27251F"/>
          <w:sz w:val="20"/>
          <w:szCs w:val="18"/>
          <w:lang w:val="es-ES"/>
        </w:rPr>
        <w:t xml:space="preserve">a </w:t>
      </w:r>
      <w:r w:rsidR="00CB2F3E" w:rsidRPr="003F4F46">
        <w:rPr>
          <w:rFonts w:cs="Arial"/>
          <w:color w:val="27251F"/>
          <w:sz w:val="20"/>
          <w:szCs w:val="18"/>
          <w:lang w:val="es-ES"/>
        </w:rPr>
        <w:t>febrero</w:t>
      </w:r>
      <w:r w:rsidR="006E4958" w:rsidRPr="003F4F46">
        <w:rPr>
          <w:rFonts w:cs="Arial"/>
          <w:color w:val="27251F"/>
          <w:sz w:val="20"/>
          <w:szCs w:val="18"/>
          <w:lang w:val="es-ES"/>
        </w:rPr>
        <w:t xml:space="preserve"> de 202</w:t>
      </w:r>
      <w:r w:rsidR="00E80205" w:rsidRPr="003F4F46">
        <w:rPr>
          <w:rFonts w:cs="Arial"/>
          <w:color w:val="27251F"/>
          <w:sz w:val="20"/>
          <w:szCs w:val="18"/>
          <w:lang w:val="es-ES"/>
        </w:rPr>
        <w:t>5</w:t>
      </w:r>
      <w:r w:rsidR="00423E0F" w:rsidRPr="003F4F46">
        <w:rPr>
          <w:rFonts w:cs="Arial"/>
          <w:color w:val="27251F"/>
          <w:sz w:val="20"/>
          <w:szCs w:val="18"/>
          <w:vertAlign w:val="superscript"/>
          <w:lang w:val="es-ES"/>
        </w:rPr>
        <w:t>1/</w:t>
      </w:r>
    </w:p>
    <w:p w14:paraId="74FA8781" w14:textId="77777777" w:rsidR="006E4958" w:rsidRPr="003F4F46" w:rsidRDefault="006E4958" w:rsidP="006E4958">
      <w:pPr>
        <w:pStyle w:val="Textoindependiente217"/>
        <w:numPr>
          <w:ilvl w:val="12"/>
          <w:numId w:val="0"/>
        </w:numPr>
        <w:spacing w:after="0"/>
        <w:ind w:left="284"/>
        <w:jc w:val="center"/>
        <w:rPr>
          <w:rFonts w:cs="Arial"/>
          <w:color w:val="27251F"/>
          <w:sz w:val="18"/>
          <w:lang w:val="es-ES"/>
        </w:rPr>
      </w:pPr>
      <w:r w:rsidRPr="003F4F46">
        <w:rPr>
          <w:rFonts w:cs="Arial"/>
          <w:color w:val="27251F"/>
          <w:sz w:val="18"/>
          <w:lang w:val="es-ES"/>
        </w:rPr>
        <w:t>(millones de dólares)</w:t>
      </w:r>
    </w:p>
    <w:tbl>
      <w:tblPr>
        <w:tblStyle w:val="Tablaconcuadrcula"/>
        <w:tblW w:w="99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318"/>
        <w:gridCol w:w="4822"/>
      </w:tblGrid>
      <w:tr w:rsidR="00A12E8B" w14:paraId="0AE93026" w14:textId="77777777" w:rsidTr="00E60A04">
        <w:trPr>
          <w:trHeight w:val="227"/>
          <w:jc w:val="center"/>
        </w:trPr>
        <w:tc>
          <w:tcPr>
            <w:tcW w:w="4822" w:type="dxa"/>
            <w:vAlign w:val="center"/>
          </w:tcPr>
          <w:p w14:paraId="37D482D0" w14:textId="77777777" w:rsidR="00A12E8B" w:rsidRPr="00CF6015" w:rsidRDefault="00A12E8B" w:rsidP="00CF6015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color w:val="4D565E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14:paraId="6EAB3595" w14:textId="77777777" w:rsidR="00A12E8B" w:rsidRPr="00534C54" w:rsidRDefault="00A12E8B" w:rsidP="00534C54">
            <w:pPr>
              <w:pStyle w:val="Textoindependiente217"/>
              <w:numPr>
                <w:ilvl w:val="12"/>
                <w:numId w:val="0"/>
              </w:numPr>
              <w:spacing w:after="0"/>
              <w:ind w:left="1134" w:right="1134"/>
              <w:jc w:val="center"/>
              <w:rPr>
                <w:sz w:val="20"/>
                <w:szCs w:val="22"/>
                <w:lang w:val="es-ES"/>
              </w:rPr>
            </w:pPr>
          </w:p>
        </w:tc>
        <w:tc>
          <w:tcPr>
            <w:tcW w:w="4822" w:type="dxa"/>
            <w:vAlign w:val="center"/>
          </w:tcPr>
          <w:p w14:paraId="39339508" w14:textId="60F7E4B5" w:rsidR="00A12E8B" w:rsidRPr="00CF6015" w:rsidRDefault="00A12E8B" w:rsidP="00E60A04">
            <w:pPr>
              <w:keepNext/>
              <w:keepLines/>
              <w:numPr>
                <w:ilvl w:val="12"/>
                <w:numId w:val="0"/>
              </w:numPr>
              <w:jc w:val="right"/>
              <w:rPr>
                <w:color w:val="4D565E"/>
                <w:sz w:val="18"/>
                <w:szCs w:val="18"/>
              </w:rPr>
            </w:pPr>
            <w:r>
              <w:rPr>
                <w:bCs/>
                <w:snapToGrid w:val="0"/>
                <w:color w:val="4D565E"/>
                <w:sz w:val="18"/>
                <w:lang w:val="es-ES" w:eastAsia="es-MX"/>
              </w:rPr>
              <w:t>(continúa)</w:t>
            </w:r>
          </w:p>
        </w:tc>
      </w:tr>
      <w:tr w:rsidR="001D654D" w14:paraId="0E805BE8" w14:textId="77777777" w:rsidTr="003B53AF">
        <w:trPr>
          <w:trHeight w:val="283"/>
          <w:jc w:val="center"/>
        </w:trPr>
        <w:tc>
          <w:tcPr>
            <w:tcW w:w="4822" w:type="dxa"/>
            <w:vAlign w:val="center"/>
          </w:tcPr>
          <w:p w14:paraId="1602EAF7" w14:textId="77777777" w:rsidR="001D654D" w:rsidRPr="00534C54" w:rsidRDefault="001D654D" w:rsidP="00CF6015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sz w:val="20"/>
                <w:szCs w:val="22"/>
                <w:lang w:val="es-ES"/>
              </w:rPr>
            </w:pPr>
            <w:r w:rsidRPr="00CF6015">
              <w:rPr>
                <w:color w:val="4D565E"/>
                <w:sz w:val="18"/>
                <w:szCs w:val="18"/>
              </w:rPr>
              <w:t>Totales</w:t>
            </w:r>
          </w:p>
        </w:tc>
        <w:tc>
          <w:tcPr>
            <w:tcW w:w="318" w:type="dxa"/>
            <w:vAlign w:val="center"/>
          </w:tcPr>
          <w:p w14:paraId="08FCCF8A" w14:textId="77777777" w:rsidR="001D654D" w:rsidRPr="00534C54" w:rsidRDefault="001D654D" w:rsidP="00534C54">
            <w:pPr>
              <w:pStyle w:val="Textoindependiente217"/>
              <w:numPr>
                <w:ilvl w:val="12"/>
                <w:numId w:val="0"/>
              </w:numPr>
              <w:spacing w:after="0"/>
              <w:ind w:left="1134" w:right="1134"/>
              <w:jc w:val="center"/>
              <w:rPr>
                <w:sz w:val="20"/>
                <w:szCs w:val="22"/>
                <w:lang w:val="es-ES"/>
              </w:rPr>
            </w:pPr>
          </w:p>
        </w:tc>
        <w:tc>
          <w:tcPr>
            <w:tcW w:w="4822" w:type="dxa"/>
            <w:vAlign w:val="center"/>
          </w:tcPr>
          <w:p w14:paraId="65B29162" w14:textId="77777777" w:rsidR="001D654D" w:rsidRPr="00534C54" w:rsidRDefault="001D654D" w:rsidP="00CF6015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sz w:val="20"/>
                <w:szCs w:val="22"/>
                <w:lang w:val="es-ES"/>
              </w:rPr>
            </w:pPr>
            <w:r w:rsidRPr="00CF6015">
              <w:rPr>
                <w:color w:val="4D565E"/>
                <w:sz w:val="18"/>
                <w:szCs w:val="18"/>
              </w:rPr>
              <w:t>Petroleras</w:t>
            </w:r>
          </w:p>
        </w:tc>
      </w:tr>
      <w:tr w:rsidR="001D654D" w14:paraId="1DAFBC53" w14:textId="77777777" w:rsidTr="003A6B20">
        <w:tblPrEx>
          <w:tblCellMar>
            <w:left w:w="70" w:type="dxa"/>
            <w:right w:w="70" w:type="dxa"/>
          </w:tblCellMar>
        </w:tblPrEx>
        <w:trPr>
          <w:trHeight w:hRule="exact" w:val="2835"/>
          <w:jc w:val="center"/>
        </w:trPr>
        <w:tc>
          <w:tcPr>
            <w:tcW w:w="4822" w:type="dxa"/>
          </w:tcPr>
          <w:p w14:paraId="6D529E0F" w14:textId="1EF776D4" w:rsidR="001D654D" w:rsidRPr="00534C54" w:rsidRDefault="003A6B20" w:rsidP="00534C54">
            <w:pPr>
              <w:pStyle w:val="Textoindependiente217"/>
              <w:numPr>
                <w:ilvl w:val="12"/>
                <w:numId w:val="0"/>
              </w:numPr>
              <w:spacing w:after="0"/>
              <w:jc w:val="center"/>
              <w:rPr>
                <w:sz w:val="1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1696554C" wp14:editId="2052F384">
                  <wp:extent cx="2973070" cy="1713865"/>
                  <wp:effectExtent l="0" t="0" r="0" b="0"/>
                  <wp:docPr id="61980137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E52E70-7A5C-4A1E-81AA-FB222B6A1C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  <w:tc>
          <w:tcPr>
            <w:tcW w:w="318" w:type="dxa"/>
          </w:tcPr>
          <w:p w14:paraId="158689EE" w14:textId="77777777" w:rsidR="001D654D" w:rsidRPr="00534C54" w:rsidRDefault="001D654D" w:rsidP="00534C54">
            <w:pPr>
              <w:pStyle w:val="Textoindependiente217"/>
              <w:numPr>
                <w:ilvl w:val="12"/>
                <w:numId w:val="0"/>
              </w:numPr>
              <w:spacing w:after="0"/>
              <w:jc w:val="center"/>
              <w:rPr>
                <w:sz w:val="18"/>
                <w:lang w:val="es-ES"/>
              </w:rPr>
            </w:pPr>
          </w:p>
        </w:tc>
        <w:tc>
          <w:tcPr>
            <w:tcW w:w="4822" w:type="dxa"/>
          </w:tcPr>
          <w:p w14:paraId="65663943" w14:textId="43DD14CA" w:rsidR="001D654D" w:rsidRPr="00534C54" w:rsidRDefault="003A6B20" w:rsidP="00534C54">
            <w:pPr>
              <w:pStyle w:val="Textoindependiente217"/>
              <w:numPr>
                <w:ilvl w:val="12"/>
                <w:numId w:val="0"/>
              </w:numPr>
              <w:spacing w:after="0"/>
              <w:jc w:val="center"/>
              <w:rPr>
                <w:sz w:val="1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13737309" wp14:editId="4F10D817">
                  <wp:extent cx="2973070" cy="1713865"/>
                  <wp:effectExtent l="0" t="0" r="0" b="0"/>
                  <wp:docPr id="1834182728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D4D207-82C3-4426-89E3-2384C312473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  <w:tr w:rsidR="001D654D" w14:paraId="34C22F21" w14:textId="77777777" w:rsidTr="003B53AF">
        <w:trPr>
          <w:trHeight w:hRule="exact" w:val="170"/>
          <w:jc w:val="center"/>
        </w:trPr>
        <w:tc>
          <w:tcPr>
            <w:tcW w:w="4822" w:type="dxa"/>
          </w:tcPr>
          <w:p w14:paraId="79D86EBA" w14:textId="77777777" w:rsidR="001D654D" w:rsidRPr="00534C54" w:rsidRDefault="001D654D" w:rsidP="00534C54">
            <w:pPr>
              <w:pStyle w:val="Textoindependiente217"/>
              <w:numPr>
                <w:ilvl w:val="12"/>
                <w:numId w:val="0"/>
              </w:numPr>
              <w:spacing w:after="0"/>
              <w:jc w:val="center"/>
              <w:rPr>
                <w:sz w:val="18"/>
                <w:lang w:val="es-ES"/>
              </w:rPr>
            </w:pPr>
          </w:p>
        </w:tc>
        <w:tc>
          <w:tcPr>
            <w:tcW w:w="318" w:type="dxa"/>
          </w:tcPr>
          <w:p w14:paraId="7F1CC6B5" w14:textId="77777777" w:rsidR="001D654D" w:rsidRPr="00534C54" w:rsidRDefault="001D654D" w:rsidP="00534C54">
            <w:pPr>
              <w:pStyle w:val="Textoindependiente217"/>
              <w:numPr>
                <w:ilvl w:val="12"/>
                <w:numId w:val="0"/>
              </w:numPr>
              <w:spacing w:after="0"/>
              <w:jc w:val="center"/>
              <w:rPr>
                <w:sz w:val="18"/>
                <w:lang w:val="es-ES"/>
              </w:rPr>
            </w:pPr>
          </w:p>
        </w:tc>
        <w:tc>
          <w:tcPr>
            <w:tcW w:w="4822" w:type="dxa"/>
          </w:tcPr>
          <w:p w14:paraId="0E0018C0" w14:textId="77777777" w:rsidR="001D654D" w:rsidRPr="00534C54" w:rsidRDefault="001D654D" w:rsidP="00534C54">
            <w:pPr>
              <w:pStyle w:val="Textoindependiente217"/>
              <w:numPr>
                <w:ilvl w:val="12"/>
                <w:numId w:val="0"/>
              </w:numPr>
              <w:spacing w:after="0"/>
              <w:jc w:val="center"/>
              <w:rPr>
                <w:sz w:val="18"/>
                <w:lang w:val="es-ES"/>
              </w:rPr>
            </w:pPr>
          </w:p>
        </w:tc>
      </w:tr>
      <w:tr w:rsidR="001D654D" w14:paraId="4F5546B8" w14:textId="77777777" w:rsidTr="003B53AF">
        <w:trPr>
          <w:trHeight w:val="283"/>
          <w:jc w:val="center"/>
        </w:trPr>
        <w:tc>
          <w:tcPr>
            <w:tcW w:w="4822" w:type="dxa"/>
            <w:vAlign w:val="center"/>
          </w:tcPr>
          <w:p w14:paraId="1896D35E" w14:textId="77777777" w:rsidR="001D654D" w:rsidRPr="00534C54" w:rsidRDefault="001D654D" w:rsidP="00534C54">
            <w:pPr>
              <w:pStyle w:val="Textoindependiente217"/>
              <w:numPr>
                <w:ilvl w:val="12"/>
                <w:numId w:val="0"/>
              </w:numPr>
              <w:spacing w:after="0"/>
              <w:jc w:val="center"/>
              <w:rPr>
                <w:sz w:val="20"/>
                <w:szCs w:val="22"/>
                <w:lang w:val="es-ES"/>
              </w:rPr>
            </w:pPr>
            <w:r w:rsidRPr="003C7E99">
              <w:rPr>
                <w:rFonts w:cs="Arial"/>
                <w:bCs/>
                <w:snapToGrid w:val="0"/>
                <w:color w:val="4D565E"/>
                <w:sz w:val="18"/>
                <w:lang w:val="es-ES" w:eastAsia="es-MX"/>
              </w:rPr>
              <w:t>No petroleras</w:t>
            </w:r>
          </w:p>
        </w:tc>
        <w:tc>
          <w:tcPr>
            <w:tcW w:w="318" w:type="dxa"/>
            <w:vAlign w:val="center"/>
          </w:tcPr>
          <w:p w14:paraId="6D377079" w14:textId="77777777" w:rsidR="001D654D" w:rsidRPr="00534C54" w:rsidRDefault="001D654D" w:rsidP="00534C54">
            <w:pPr>
              <w:pStyle w:val="Textoindependiente217"/>
              <w:numPr>
                <w:ilvl w:val="12"/>
                <w:numId w:val="0"/>
              </w:numPr>
              <w:spacing w:after="0"/>
              <w:jc w:val="center"/>
              <w:rPr>
                <w:sz w:val="20"/>
                <w:szCs w:val="22"/>
                <w:lang w:val="es-ES"/>
              </w:rPr>
            </w:pPr>
          </w:p>
        </w:tc>
        <w:tc>
          <w:tcPr>
            <w:tcW w:w="4822" w:type="dxa"/>
            <w:vAlign w:val="center"/>
          </w:tcPr>
          <w:p w14:paraId="02E2BC0F" w14:textId="358D7B81" w:rsidR="001D654D" w:rsidRPr="00534C54" w:rsidRDefault="001D654D" w:rsidP="00534C54">
            <w:pPr>
              <w:pStyle w:val="Textoindependiente217"/>
              <w:numPr>
                <w:ilvl w:val="12"/>
                <w:numId w:val="0"/>
              </w:numPr>
              <w:spacing w:after="0"/>
              <w:jc w:val="center"/>
              <w:rPr>
                <w:sz w:val="20"/>
                <w:szCs w:val="22"/>
                <w:lang w:val="es-ES"/>
              </w:rPr>
            </w:pPr>
            <w:r w:rsidRPr="003C7E99">
              <w:rPr>
                <w:rFonts w:cs="Arial"/>
                <w:bCs/>
                <w:snapToGrid w:val="0"/>
                <w:color w:val="4D565E"/>
                <w:sz w:val="18"/>
                <w:lang w:val="es-ES" w:eastAsia="es-MX"/>
              </w:rPr>
              <w:t>Bienes de consumo</w:t>
            </w:r>
          </w:p>
        </w:tc>
      </w:tr>
      <w:tr w:rsidR="001D654D" w14:paraId="2D268412" w14:textId="77777777" w:rsidTr="003A6B20">
        <w:tblPrEx>
          <w:tblCellMar>
            <w:left w:w="70" w:type="dxa"/>
            <w:right w:w="70" w:type="dxa"/>
          </w:tblCellMar>
        </w:tblPrEx>
        <w:trPr>
          <w:trHeight w:hRule="exact" w:val="2835"/>
          <w:jc w:val="center"/>
        </w:trPr>
        <w:tc>
          <w:tcPr>
            <w:tcW w:w="4822" w:type="dxa"/>
          </w:tcPr>
          <w:p w14:paraId="1586CE53" w14:textId="34F7E102" w:rsidR="001D654D" w:rsidRPr="00534C54" w:rsidRDefault="003A6B20" w:rsidP="00534C54">
            <w:pPr>
              <w:pStyle w:val="Textoindependiente217"/>
              <w:numPr>
                <w:ilvl w:val="12"/>
                <w:numId w:val="0"/>
              </w:numPr>
              <w:spacing w:after="0"/>
              <w:jc w:val="center"/>
              <w:rPr>
                <w:sz w:val="1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247FD448" wp14:editId="56FF9DBB">
                  <wp:extent cx="2973070" cy="1713865"/>
                  <wp:effectExtent l="0" t="0" r="0" b="0"/>
                  <wp:docPr id="1235775374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3A2505-E0D5-4D93-BA3A-264B0BB317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  <w:tc>
          <w:tcPr>
            <w:tcW w:w="318" w:type="dxa"/>
          </w:tcPr>
          <w:p w14:paraId="6FA60996" w14:textId="77777777" w:rsidR="001D654D" w:rsidRPr="00534C54" w:rsidRDefault="001D654D" w:rsidP="00534C54">
            <w:pPr>
              <w:pStyle w:val="Textoindependiente217"/>
              <w:numPr>
                <w:ilvl w:val="12"/>
                <w:numId w:val="0"/>
              </w:numPr>
              <w:spacing w:after="0"/>
              <w:jc w:val="center"/>
              <w:rPr>
                <w:sz w:val="18"/>
                <w:lang w:val="es-ES"/>
              </w:rPr>
            </w:pPr>
          </w:p>
        </w:tc>
        <w:tc>
          <w:tcPr>
            <w:tcW w:w="4822" w:type="dxa"/>
          </w:tcPr>
          <w:p w14:paraId="4FCAAB9D" w14:textId="0FE94CC8" w:rsidR="001D654D" w:rsidRPr="00534C54" w:rsidRDefault="003A6B20" w:rsidP="00534C54">
            <w:pPr>
              <w:pStyle w:val="Textoindependiente217"/>
              <w:numPr>
                <w:ilvl w:val="12"/>
                <w:numId w:val="0"/>
              </w:numPr>
              <w:spacing w:after="0"/>
              <w:jc w:val="center"/>
              <w:rPr>
                <w:sz w:val="1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04334CEE" wp14:editId="3F1B09BF">
                  <wp:extent cx="2973070" cy="1713865"/>
                  <wp:effectExtent l="0" t="0" r="0" b="0"/>
                  <wp:docPr id="846027268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FB9316-A04D-4BF3-B2E3-A66BDFB710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</w:tr>
      <w:tr w:rsidR="00DF15C5" w14:paraId="7D48268D" w14:textId="77777777" w:rsidTr="00E60A04">
        <w:trPr>
          <w:trHeight w:hRule="exact" w:val="227"/>
          <w:jc w:val="center"/>
        </w:trPr>
        <w:tc>
          <w:tcPr>
            <w:tcW w:w="9962" w:type="dxa"/>
            <w:gridSpan w:val="3"/>
            <w:vAlign w:val="center"/>
          </w:tcPr>
          <w:p w14:paraId="2E39DFB6" w14:textId="0014B2EF" w:rsidR="00DF15C5" w:rsidRPr="003C7E99" w:rsidRDefault="00A12E8B" w:rsidP="003C7E99">
            <w:pPr>
              <w:pStyle w:val="Textoindependiente217"/>
              <w:keepNext/>
              <w:keepLines/>
              <w:numPr>
                <w:ilvl w:val="12"/>
                <w:numId w:val="0"/>
              </w:numPr>
              <w:spacing w:after="0"/>
              <w:jc w:val="right"/>
              <w:rPr>
                <w:rFonts w:cs="Arial"/>
                <w:bCs/>
                <w:snapToGrid w:val="0"/>
                <w:color w:val="4D565E"/>
                <w:sz w:val="18"/>
                <w:lang w:val="es-ES" w:eastAsia="es-MX"/>
              </w:rPr>
            </w:pPr>
            <w:r>
              <w:rPr>
                <w:rFonts w:cs="Arial"/>
                <w:bCs/>
                <w:snapToGrid w:val="0"/>
                <w:color w:val="4D565E"/>
                <w:sz w:val="18"/>
                <w:lang w:val="es-ES" w:eastAsia="es-MX"/>
              </w:rPr>
              <w:t>(concluye)</w:t>
            </w:r>
          </w:p>
        </w:tc>
      </w:tr>
      <w:tr w:rsidR="001D654D" w14:paraId="385874FA" w14:textId="77777777" w:rsidTr="003B53AF">
        <w:trPr>
          <w:trHeight w:val="283"/>
          <w:jc w:val="center"/>
        </w:trPr>
        <w:tc>
          <w:tcPr>
            <w:tcW w:w="4822" w:type="dxa"/>
            <w:vAlign w:val="center"/>
          </w:tcPr>
          <w:p w14:paraId="10877A25" w14:textId="76C9E345" w:rsidR="001D654D" w:rsidRPr="00534C54" w:rsidRDefault="001D654D" w:rsidP="003C7E99">
            <w:pPr>
              <w:pStyle w:val="Textoindependiente217"/>
              <w:keepNext/>
              <w:keepLines/>
              <w:numPr>
                <w:ilvl w:val="12"/>
                <w:numId w:val="0"/>
              </w:numPr>
              <w:spacing w:after="0"/>
              <w:jc w:val="center"/>
              <w:rPr>
                <w:sz w:val="20"/>
                <w:szCs w:val="22"/>
                <w:lang w:val="es-ES"/>
              </w:rPr>
            </w:pPr>
            <w:r w:rsidRPr="003C7E99">
              <w:rPr>
                <w:rFonts w:cs="Arial"/>
                <w:bCs/>
                <w:snapToGrid w:val="0"/>
                <w:color w:val="4D565E"/>
                <w:sz w:val="18"/>
                <w:lang w:val="es-ES" w:eastAsia="es-MX"/>
              </w:rPr>
              <w:t>Bienes intermedios</w:t>
            </w:r>
          </w:p>
        </w:tc>
        <w:tc>
          <w:tcPr>
            <w:tcW w:w="318" w:type="dxa"/>
            <w:vAlign w:val="center"/>
          </w:tcPr>
          <w:p w14:paraId="38658DC5" w14:textId="77777777" w:rsidR="001D654D" w:rsidRPr="00534C54" w:rsidRDefault="001D654D" w:rsidP="003C7E99">
            <w:pPr>
              <w:pStyle w:val="Textoindependiente217"/>
              <w:keepNext/>
              <w:keepLines/>
              <w:numPr>
                <w:ilvl w:val="12"/>
                <w:numId w:val="0"/>
              </w:numPr>
              <w:spacing w:after="0"/>
              <w:jc w:val="center"/>
              <w:rPr>
                <w:sz w:val="20"/>
                <w:szCs w:val="22"/>
                <w:lang w:val="es-ES"/>
              </w:rPr>
            </w:pPr>
          </w:p>
        </w:tc>
        <w:tc>
          <w:tcPr>
            <w:tcW w:w="4822" w:type="dxa"/>
            <w:vAlign w:val="center"/>
          </w:tcPr>
          <w:p w14:paraId="2AFC9E7A" w14:textId="510D718B" w:rsidR="001D654D" w:rsidRPr="00534C54" w:rsidRDefault="001D654D" w:rsidP="003C7E99">
            <w:pPr>
              <w:pStyle w:val="Textoindependiente217"/>
              <w:keepNext/>
              <w:keepLines/>
              <w:numPr>
                <w:ilvl w:val="12"/>
                <w:numId w:val="0"/>
              </w:numPr>
              <w:spacing w:after="0"/>
              <w:jc w:val="center"/>
              <w:rPr>
                <w:sz w:val="20"/>
                <w:szCs w:val="22"/>
                <w:lang w:val="es-ES"/>
              </w:rPr>
            </w:pPr>
            <w:r w:rsidRPr="003C7E99">
              <w:rPr>
                <w:rFonts w:cs="Arial"/>
                <w:bCs/>
                <w:snapToGrid w:val="0"/>
                <w:color w:val="4D565E"/>
                <w:sz w:val="18"/>
                <w:lang w:val="es-ES" w:eastAsia="es-MX"/>
              </w:rPr>
              <w:t>Bienes de capital</w:t>
            </w:r>
          </w:p>
        </w:tc>
      </w:tr>
      <w:tr w:rsidR="001D654D" w14:paraId="102C98B6" w14:textId="77777777" w:rsidTr="003A6B20">
        <w:tblPrEx>
          <w:tblCellMar>
            <w:left w:w="70" w:type="dxa"/>
            <w:right w:w="70" w:type="dxa"/>
          </w:tblCellMar>
        </w:tblPrEx>
        <w:trPr>
          <w:trHeight w:hRule="exact" w:val="2835"/>
          <w:jc w:val="center"/>
        </w:trPr>
        <w:tc>
          <w:tcPr>
            <w:tcW w:w="4822" w:type="dxa"/>
          </w:tcPr>
          <w:p w14:paraId="348C7FAD" w14:textId="40B40FC4" w:rsidR="001D654D" w:rsidRDefault="003A6B20" w:rsidP="0042116C">
            <w:pPr>
              <w:pStyle w:val="Textoindependiente217"/>
              <w:keepNext/>
              <w:keepLines/>
              <w:numPr>
                <w:ilvl w:val="12"/>
                <w:numId w:val="0"/>
              </w:numPr>
              <w:spacing w:after="0"/>
              <w:jc w:val="center"/>
              <w:rPr>
                <w:sz w:val="1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56CDB64E" wp14:editId="2CD7C1F4">
                  <wp:extent cx="2973070" cy="1713865"/>
                  <wp:effectExtent l="0" t="0" r="0" b="0"/>
                  <wp:docPr id="2104498973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3C0D3C-4997-499F-A90E-90CDCC6550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  <w:tc>
          <w:tcPr>
            <w:tcW w:w="318" w:type="dxa"/>
          </w:tcPr>
          <w:p w14:paraId="0D0AD60F" w14:textId="77777777" w:rsidR="001D654D" w:rsidRDefault="001D654D" w:rsidP="0042116C">
            <w:pPr>
              <w:pStyle w:val="Textoindependiente217"/>
              <w:keepNext/>
              <w:keepLines/>
              <w:numPr>
                <w:ilvl w:val="12"/>
                <w:numId w:val="0"/>
              </w:numPr>
              <w:spacing w:after="0"/>
              <w:jc w:val="center"/>
              <w:rPr>
                <w:sz w:val="18"/>
                <w:lang w:val="es-ES"/>
              </w:rPr>
            </w:pPr>
          </w:p>
        </w:tc>
        <w:tc>
          <w:tcPr>
            <w:tcW w:w="4822" w:type="dxa"/>
          </w:tcPr>
          <w:p w14:paraId="73C2B87D" w14:textId="2BF42F13" w:rsidR="001D654D" w:rsidRDefault="003A6B20" w:rsidP="0042116C">
            <w:pPr>
              <w:pStyle w:val="Textoindependiente217"/>
              <w:keepNext/>
              <w:keepLines/>
              <w:numPr>
                <w:ilvl w:val="12"/>
                <w:numId w:val="0"/>
              </w:numPr>
              <w:spacing w:after="0"/>
              <w:jc w:val="center"/>
              <w:rPr>
                <w:sz w:val="1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51BEB9E7" wp14:editId="1CEEB022">
                  <wp:extent cx="2973070" cy="1713865"/>
                  <wp:effectExtent l="0" t="0" r="0" b="0"/>
                  <wp:docPr id="1345764584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A465BF-3651-491C-B206-2C01C5EB25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</w:tr>
      <w:tr w:rsidR="00CF6015" w14:paraId="1DC3D924" w14:textId="77777777" w:rsidTr="00A6432B">
        <w:trPr>
          <w:trHeight w:hRule="exact" w:val="284"/>
          <w:jc w:val="center"/>
        </w:trPr>
        <w:tc>
          <w:tcPr>
            <w:tcW w:w="4822" w:type="dxa"/>
            <w:vAlign w:val="center"/>
          </w:tcPr>
          <w:p w14:paraId="5895F0CA" w14:textId="2080F0FA" w:rsidR="00CF6015" w:rsidRDefault="00CF6015" w:rsidP="00CF6015">
            <w:pPr>
              <w:pStyle w:val="Textoindependiente217"/>
              <w:keepNext/>
              <w:keepLines/>
              <w:numPr>
                <w:ilvl w:val="12"/>
                <w:numId w:val="0"/>
              </w:numPr>
              <w:spacing w:after="0"/>
              <w:jc w:val="right"/>
              <w:rPr>
                <w:noProof/>
              </w:rPr>
            </w:pPr>
            <w:r w:rsidRPr="0043190A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AD46F9" wp14:editId="2B88B9A4">
                      <wp:simplePos x="0" y="0"/>
                      <wp:positionH relativeFrom="column">
                        <wp:posOffset>1668145</wp:posOffset>
                      </wp:positionH>
                      <wp:positionV relativeFrom="paragraph">
                        <wp:posOffset>71755</wp:posOffset>
                      </wp:positionV>
                      <wp:extent cx="252000" cy="0"/>
                      <wp:effectExtent l="0" t="0" r="0" b="0"/>
                      <wp:wrapNone/>
                      <wp:docPr id="2069627081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00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8989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318DD5" id="Conector rec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35pt,5.65pt" to="151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" strokecolor="#08989c" strokeweight="1.25pt"/>
                  </w:pict>
                </mc:Fallback>
              </mc:AlternateContent>
            </w:r>
            <w:r w:rsidR="00DF2C74">
              <w:rPr>
                <w:noProof/>
                <w:sz w:val="14"/>
                <w:szCs w:val="14"/>
              </w:rPr>
              <w:t xml:space="preserve"> </w:t>
            </w:r>
            <w:r w:rsidRPr="0043190A">
              <w:rPr>
                <w:noProof/>
                <w:sz w:val="14"/>
                <w:szCs w:val="14"/>
              </w:rPr>
              <w:t xml:space="preserve">     </w:t>
            </w:r>
            <w:r w:rsidR="00DF2C74">
              <w:rPr>
                <w:noProof/>
                <w:sz w:val="14"/>
                <w:szCs w:val="14"/>
              </w:rPr>
              <w:t xml:space="preserve">     </w:t>
            </w:r>
            <w:r w:rsidRPr="0043190A">
              <w:rPr>
                <w:noProof/>
                <w:color w:val="4D565E"/>
                <w:sz w:val="16"/>
                <w:szCs w:val="16"/>
              </w:rPr>
              <w:t>Serie desestacionalizada</w:t>
            </w:r>
          </w:p>
        </w:tc>
        <w:tc>
          <w:tcPr>
            <w:tcW w:w="318" w:type="dxa"/>
            <w:vAlign w:val="center"/>
          </w:tcPr>
          <w:p w14:paraId="0B4348B5" w14:textId="77777777" w:rsidR="00CF6015" w:rsidRDefault="00CF6015" w:rsidP="00CF6015">
            <w:pPr>
              <w:pStyle w:val="Textoindependiente217"/>
              <w:keepNext/>
              <w:keepLines/>
              <w:numPr>
                <w:ilvl w:val="12"/>
                <w:numId w:val="0"/>
              </w:numPr>
              <w:spacing w:after="0"/>
              <w:jc w:val="center"/>
              <w:rPr>
                <w:sz w:val="18"/>
                <w:lang w:val="es-ES"/>
              </w:rPr>
            </w:pPr>
          </w:p>
        </w:tc>
        <w:tc>
          <w:tcPr>
            <w:tcW w:w="4822" w:type="dxa"/>
            <w:vAlign w:val="center"/>
          </w:tcPr>
          <w:p w14:paraId="2F48FAA2" w14:textId="0F002ADF" w:rsidR="00CF6015" w:rsidRDefault="00CF6015" w:rsidP="00DF2C74">
            <w:pPr>
              <w:pStyle w:val="Textoindependiente217"/>
              <w:keepNext/>
              <w:keepLines/>
              <w:numPr>
                <w:ilvl w:val="12"/>
                <w:numId w:val="0"/>
              </w:numPr>
              <w:spacing w:after="0"/>
              <w:jc w:val="left"/>
              <w:rPr>
                <w:noProof/>
              </w:rPr>
            </w:pPr>
            <w:r w:rsidRPr="0043190A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9E4DE4" wp14:editId="391EFF5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71755</wp:posOffset>
                      </wp:positionV>
                      <wp:extent cx="252000" cy="0"/>
                      <wp:effectExtent l="0" t="0" r="0" b="0"/>
                      <wp:wrapNone/>
                      <wp:docPr id="2049415468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305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1A1040" id="Conector rec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5pt,5.65pt" to="2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" strokecolor="#003057" strokeweight="1pt"/>
                  </w:pict>
                </mc:Fallback>
              </mc:AlternateContent>
            </w:r>
            <w:r w:rsidR="00DF2C74">
              <w:rPr>
                <w:noProof/>
                <w:color w:val="4D565E"/>
                <w:sz w:val="16"/>
                <w:szCs w:val="16"/>
              </w:rPr>
              <w:t xml:space="preserve">            </w:t>
            </w:r>
            <w:r w:rsidRPr="0043190A">
              <w:rPr>
                <w:noProof/>
                <w:color w:val="4D565E"/>
                <w:sz w:val="16"/>
                <w:szCs w:val="16"/>
              </w:rPr>
              <w:t>Serie tendencia-ciclo</w:t>
            </w:r>
          </w:p>
        </w:tc>
      </w:tr>
    </w:tbl>
    <w:p w14:paraId="79F7ED2E" w14:textId="65FB2FCE" w:rsidR="00D62E8D" w:rsidRPr="002D2009" w:rsidRDefault="00D62E8D" w:rsidP="00B14FDF">
      <w:pPr>
        <w:pStyle w:val="Textoindependiente211"/>
        <w:numPr>
          <w:ilvl w:val="12"/>
          <w:numId w:val="0"/>
        </w:numPr>
        <w:spacing w:after="0"/>
        <w:ind w:left="770" w:right="133" w:hanging="623"/>
        <w:rPr>
          <w:color w:val="4D565E"/>
          <w:sz w:val="16"/>
          <w:szCs w:val="16"/>
        </w:rPr>
      </w:pPr>
      <w:r w:rsidRPr="002D2009">
        <w:rPr>
          <w:color w:val="4D565E"/>
          <w:sz w:val="16"/>
          <w:szCs w:val="16"/>
        </w:rPr>
        <w:t>Nota:</w:t>
      </w:r>
      <w:r w:rsidRPr="002D2009">
        <w:rPr>
          <w:color w:val="4D565E"/>
          <w:sz w:val="16"/>
          <w:szCs w:val="16"/>
        </w:rPr>
        <w:tab/>
      </w:r>
      <w:r w:rsidRPr="002E5699">
        <w:rPr>
          <w:rFonts w:cs="Arial"/>
          <w:color w:val="4D565E"/>
          <w:sz w:val="16"/>
          <w:szCs w:val="16"/>
          <w:lang w:val="es-ES"/>
        </w:rPr>
        <w:t>Series elaboradas mediante métodos econométricos.</w:t>
      </w:r>
    </w:p>
    <w:p w14:paraId="0953DF94" w14:textId="4EE133A1" w:rsidR="001D654D" w:rsidRPr="002D2009" w:rsidRDefault="00A62700" w:rsidP="00B14FDF">
      <w:pPr>
        <w:pStyle w:val="Textoindependiente211"/>
        <w:numPr>
          <w:ilvl w:val="12"/>
          <w:numId w:val="0"/>
        </w:numPr>
        <w:spacing w:after="0"/>
        <w:ind w:left="770" w:right="133" w:hanging="623"/>
        <w:rPr>
          <w:color w:val="4D565E"/>
          <w:sz w:val="16"/>
          <w:szCs w:val="16"/>
        </w:rPr>
      </w:pPr>
      <w:r w:rsidRPr="002D2009">
        <w:rPr>
          <w:color w:val="4D565E"/>
          <w:sz w:val="16"/>
          <w:szCs w:val="16"/>
          <w:vertAlign w:val="superscript"/>
        </w:rPr>
        <w:t>1</w:t>
      </w:r>
      <w:r w:rsidR="00CA6FCE" w:rsidRPr="002D2009">
        <w:rPr>
          <w:color w:val="4D565E"/>
          <w:sz w:val="16"/>
          <w:szCs w:val="16"/>
          <w:vertAlign w:val="superscript"/>
        </w:rPr>
        <w:t>/</w:t>
      </w:r>
      <w:r w:rsidR="001D654D" w:rsidRPr="002D2009">
        <w:rPr>
          <w:color w:val="4D565E"/>
          <w:sz w:val="16"/>
          <w:szCs w:val="16"/>
        </w:rPr>
        <w:tab/>
        <w:t>Cifras oportunas</w:t>
      </w:r>
      <w:r w:rsidR="008D772E">
        <w:rPr>
          <w:color w:val="4D565E"/>
          <w:sz w:val="16"/>
          <w:szCs w:val="16"/>
        </w:rPr>
        <w:t xml:space="preserve"> para </w:t>
      </w:r>
      <w:r w:rsidR="00155FAA">
        <w:rPr>
          <w:color w:val="4D565E"/>
          <w:sz w:val="16"/>
          <w:szCs w:val="16"/>
        </w:rPr>
        <w:t>febrero</w:t>
      </w:r>
      <w:r w:rsidR="008D772E">
        <w:rPr>
          <w:color w:val="4D565E"/>
          <w:sz w:val="16"/>
          <w:szCs w:val="16"/>
        </w:rPr>
        <w:t xml:space="preserve"> de 202</w:t>
      </w:r>
      <w:r w:rsidR="00E80205">
        <w:rPr>
          <w:color w:val="4D565E"/>
          <w:sz w:val="16"/>
          <w:szCs w:val="16"/>
        </w:rPr>
        <w:t>5</w:t>
      </w:r>
      <w:r w:rsidR="001D654D" w:rsidRPr="002D2009">
        <w:rPr>
          <w:color w:val="4D565E"/>
          <w:sz w:val="16"/>
          <w:szCs w:val="16"/>
        </w:rPr>
        <w:t>.</w:t>
      </w:r>
    </w:p>
    <w:p w14:paraId="71B4D7A7" w14:textId="47916688" w:rsidR="001D654D" w:rsidRPr="002D2009" w:rsidRDefault="001D654D" w:rsidP="00B14FDF">
      <w:pPr>
        <w:pStyle w:val="Textoindependiente211"/>
        <w:numPr>
          <w:ilvl w:val="12"/>
          <w:numId w:val="0"/>
        </w:numPr>
        <w:spacing w:after="0"/>
        <w:ind w:left="770" w:right="133" w:hanging="623"/>
        <w:rPr>
          <w:color w:val="4D565E"/>
          <w:sz w:val="16"/>
          <w:szCs w:val="16"/>
        </w:rPr>
      </w:pPr>
      <w:r w:rsidRPr="002D2009">
        <w:rPr>
          <w:rFonts w:cs="Arial"/>
          <w:color w:val="4D565E"/>
          <w:sz w:val="16"/>
          <w:szCs w:val="16"/>
        </w:rPr>
        <w:t>Fuente:</w:t>
      </w:r>
      <w:r w:rsidRPr="002D2009">
        <w:rPr>
          <w:rFonts w:cs="Arial"/>
          <w:color w:val="4D565E"/>
          <w:sz w:val="16"/>
          <w:szCs w:val="16"/>
        </w:rPr>
        <w:tab/>
      </w:r>
      <w:r w:rsidR="00134F30" w:rsidRPr="002E5699">
        <w:rPr>
          <w:color w:val="4D565E"/>
          <w:sz w:val="16"/>
          <w:szCs w:val="16"/>
          <w:lang w:val="es-ES"/>
        </w:rPr>
        <w:t>Servicio de Administración Tributaria</w:t>
      </w:r>
      <w:r w:rsidR="00134F30" w:rsidRPr="002E5699">
        <w:rPr>
          <w:color w:val="4D565E"/>
          <w:sz w:val="16"/>
          <w:szCs w:val="16"/>
        </w:rPr>
        <w:t xml:space="preserve"> (</w:t>
      </w:r>
      <w:proofErr w:type="spellStart"/>
      <w:r w:rsidR="00134F30" w:rsidRPr="002E5699">
        <w:rPr>
          <w:smallCaps/>
          <w:color w:val="4D565E"/>
          <w:sz w:val="16"/>
          <w:szCs w:val="16"/>
          <w:lang w:val="es-ES"/>
        </w:rPr>
        <w:t>sat</w:t>
      </w:r>
      <w:proofErr w:type="spellEnd"/>
      <w:r w:rsidR="00134F30" w:rsidRPr="002E5699">
        <w:rPr>
          <w:smallCaps/>
          <w:color w:val="4D565E"/>
          <w:sz w:val="16"/>
          <w:szCs w:val="16"/>
          <w:lang w:val="es-ES"/>
        </w:rPr>
        <w:t>)</w:t>
      </w:r>
      <w:r w:rsidRPr="002E5699">
        <w:rPr>
          <w:rFonts w:cs="Arial"/>
          <w:color w:val="4D565E"/>
          <w:sz w:val="16"/>
          <w:szCs w:val="16"/>
          <w:lang w:val="es-ES"/>
        </w:rPr>
        <w:t xml:space="preserve">, </w:t>
      </w:r>
      <w:r w:rsidR="0036485D" w:rsidRPr="002E5699">
        <w:rPr>
          <w:color w:val="4D565E"/>
          <w:sz w:val="16"/>
          <w:szCs w:val="16"/>
          <w:lang w:val="es-ES"/>
        </w:rPr>
        <w:t>Secretaría de Economía (</w:t>
      </w:r>
      <w:r w:rsidR="0036485D" w:rsidRPr="002E5699">
        <w:rPr>
          <w:smallCaps/>
          <w:color w:val="4D565E"/>
          <w:sz w:val="16"/>
          <w:szCs w:val="16"/>
          <w:lang w:val="es-ES"/>
        </w:rPr>
        <w:t>se)</w:t>
      </w:r>
      <w:r w:rsidRPr="002E5699">
        <w:rPr>
          <w:rFonts w:cs="Arial"/>
          <w:color w:val="4D565E"/>
          <w:sz w:val="16"/>
          <w:szCs w:val="16"/>
          <w:lang w:val="es-ES"/>
        </w:rPr>
        <w:t xml:space="preserve">, Banco de México e </w:t>
      </w:r>
      <w:r w:rsidRPr="002E5699">
        <w:rPr>
          <w:rFonts w:cs="Arial"/>
          <w:smallCaps/>
          <w:color w:val="4D565E"/>
          <w:sz w:val="16"/>
          <w:szCs w:val="16"/>
          <w:lang w:val="es-ES"/>
        </w:rPr>
        <w:t>inegi</w:t>
      </w:r>
      <w:r w:rsidRPr="002E5699">
        <w:rPr>
          <w:rFonts w:cs="Arial"/>
          <w:color w:val="4D565E"/>
          <w:sz w:val="16"/>
          <w:szCs w:val="16"/>
          <w:lang w:val="es-ES"/>
        </w:rPr>
        <w:t>. Balanza Comercial de Mercancías de México</w:t>
      </w:r>
      <w:r w:rsidR="007D213A" w:rsidRPr="002E5699">
        <w:rPr>
          <w:rFonts w:cs="Arial"/>
          <w:color w:val="4D565E"/>
          <w:sz w:val="16"/>
          <w:szCs w:val="16"/>
          <w:lang w:val="es-ES"/>
        </w:rPr>
        <w:t xml:space="preserve"> (</w:t>
      </w:r>
      <w:proofErr w:type="spellStart"/>
      <w:r w:rsidR="007D213A" w:rsidRPr="002E5699">
        <w:rPr>
          <w:smallCaps/>
          <w:color w:val="4D565E"/>
          <w:sz w:val="16"/>
          <w:szCs w:val="16"/>
          <w:lang w:val="es-ES"/>
        </w:rPr>
        <w:t>bcmm</w:t>
      </w:r>
      <w:proofErr w:type="spellEnd"/>
      <w:r w:rsidR="007D213A" w:rsidRPr="002E5699">
        <w:rPr>
          <w:smallCaps/>
          <w:color w:val="4D565E"/>
          <w:sz w:val="16"/>
          <w:szCs w:val="16"/>
          <w:lang w:val="es-ES"/>
        </w:rPr>
        <w:t>)</w:t>
      </w:r>
      <w:r w:rsidR="00D62E8D" w:rsidRPr="002E5699">
        <w:rPr>
          <w:rFonts w:cs="Arial"/>
          <w:color w:val="4D565E"/>
          <w:sz w:val="16"/>
          <w:szCs w:val="16"/>
          <w:lang w:val="es-ES"/>
        </w:rPr>
        <w:t xml:space="preserve">, </w:t>
      </w:r>
      <w:r w:rsidRPr="002E5699">
        <w:rPr>
          <w:rFonts w:cs="Arial"/>
          <w:color w:val="4D565E"/>
          <w:sz w:val="16"/>
          <w:szCs w:val="16"/>
          <w:lang w:val="es-ES"/>
        </w:rPr>
        <w:t>202</w:t>
      </w:r>
      <w:r w:rsidR="007B437F" w:rsidRPr="002E5699">
        <w:rPr>
          <w:rFonts w:cs="Arial"/>
          <w:color w:val="4D565E"/>
          <w:sz w:val="16"/>
          <w:szCs w:val="16"/>
          <w:lang w:val="es-ES"/>
        </w:rPr>
        <w:t>5</w:t>
      </w:r>
      <w:r w:rsidRPr="002E5699">
        <w:rPr>
          <w:rFonts w:cs="Arial"/>
          <w:color w:val="4D565E"/>
          <w:sz w:val="16"/>
          <w:szCs w:val="16"/>
          <w:lang w:val="es-ES"/>
        </w:rPr>
        <w:t>.</w:t>
      </w:r>
    </w:p>
    <w:bookmarkEnd w:id="5"/>
    <w:p w14:paraId="66369C16" w14:textId="77777777" w:rsidR="00C07ABF" w:rsidRDefault="00C07ABF" w:rsidP="00C07ABF">
      <w:pPr>
        <w:pStyle w:val="rollo"/>
        <w:keepLines w:val="0"/>
        <w:spacing w:before="0"/>
        <w:rPr>
          <w:rFonts w:cs="Arial"/>
          <w:spacing w:val="3"/>
          <w:szCs w:val="22"/>
          <w:lang w:val="es-ES"/>
        </w:rPr>
      </w:pPr>
    </w:p>
    <w:p w14:paraId="16696A49" w14:textId="5AA8444D" w:rsidR="006E4958" w:rsidRDefault="006E4958" w:rsidP="00C07ABF">
      <w:pPr>
        <w:pStyle w:val="rollo"/>
        <w:keepLines w:val="0"/>
        <w:spacing w:before="0"/>
        <w:rPr>
          <w:rFonts w:cs="Arial"/>
          <w:spacing w:val="3"/>
          <w:szCs w:val="22"/>
          <w:lang w:val="es-ES"/>
        </w:rPr>
      </w:pPr>
      <w:r w:rsidRPr="002C06F8">
        <w:rPr>
          <w:rFonts w:cs="Arial"/>
          <w:spacing w:val="3"/>
          <w:szCs w:val="22"/>
          <w:lang w:val="es-ES"/>
        </w:rPr>
        <w:t>La</w:t>
      </w:r>
      <w:r w:rsidR="00DA3A75">
        <w:rPr>
          <w:rFonts w:cs="Arial"/>
          <w:spacing w:val="3"/>
          <w:szCs w:val="22"/>
          <w:lang w:val="es-ES"/>
        </w:rPr>
        <w:t xml:space="preserve"> presente</w:t>
      </w:r>
      <w:r w:rsidRPr="002C06F8">
        <w:rPr>
          <w:rFonts w:cs="Arial"/>
          <w:spacing w:val="3"/>
          <w:szCs w:val="22"/>
          <w:lang w:val="es-ES"/>
        </w:rPr>
        <w:t xml:space="preserve"> información oportuna de comercio exterior </w:t>
      </w:r>
      <w:r>
        <w:rPr>
          <w:rFonts w:cs="Arial"/>
          <w:spacing w:val="3"/>
          <w:szCs w:val="22"/>
          <w:lang w:val="es-ES"/>
        </w:rPr>
        <w:t xml:space="preserve">la elaboran: el Servicio de Administración Tributaria, la Secretaría de Economía, el </w:t>
      </w:r>
      <w:r w:rsidRPr="002C06F8">
        <w:rPr>
          <w:rFonts w:cs="Arial"/>
          <w:spacing w:val="3"/>
          <w:szCs w:val="22"/>
          <w:lang w:val="es-ES"/>
        </w:rPr>
        <w:t>Banco de México</w:t>
      </w:r>
      <w:r>
        <w:rPr>
          <w:rFonts w:cs="Arial"/>
          <w:spacing w:val="3"/>
          <w:szCs w:val="22"/>
          <w:lang w:val="es-ES"/>
        </w:rPr>
        <w:t xml:space="preserve"> y el Instituto Nacional de Estadística y Geografía. Balanza Comercial de Mercancías de México.</w:t>
      </w:r>
    </w:p>
    <w:p w14:paraId="4DFEAE3F" w14:textId="77777777" w:rsidR="00C07ABF" w:rsidRDefault="00C07ABF" w:rsidP="00C07ABF">
      <w:pPr>
        <w:pStyle w:val="rollo"/>
        <w:keepLines w:val="0"/>
        <w:spacing w:before="0"/>
        <w:rPr>
          <w:rFonts w:cs="Arial"/>
          <w:b/>
          <w:bCs/>
          <w:spacing w:val="3"/>
          <w:szCs w:val="22"/>
          <w:lang w:val="es-ES"/>
        </w:rPr>
      </w:pPr>
    </w:p>
    <w:p w14:paraId="1D9B9B83" w14:textId="580EE1F1" w:rsidR="00777614" w:rsidRDefault="007961DA" w:rsidP="00C07ABF">
      <w:pPr>
        <w:pStyle w:val="rollo"/>
        <w:keepLines w:val="0"/>
        <w:spacing w:before="0"/>
        <w:rPr>
          <w:rFonts w:cs="Arial"/>
          <w:spacing w:val="3"/>
          <w:szCs w:val="22"/>
          <w:lang w:val="es-ES"/>
        </w:rPr>
      </w:pPr>
      <w:r w:rsidRPr="00E15708">
        <w:rPr>
          <w:rFonts w:cs="Arial"/>
          <w:b/>
          <w:bCs/>
          <w:spacing w:val="3"/>
          <w:szCs w:val="22"/>
          <w:lang w:val="es-ES"/>
        </w:rPr>
        <w:t>Sistema Nacional de Información Estadística y Geográfica (</w:t>
      </w:r>
      <w:proofErr w:type="spellStart"/>
      <w:r w:rsidRPr="00E15708">
        <w:rPr>
          <w:rFonts w:ascii="Arial Negrita" w:hAnsi="Arial Negrita" w:cs="Arial"/>
          <w:b/>
          <w:bCs/>
          <w:smallCaps/>
          <w:spacing w:val="3"/>
          <w:szCs w:val="22"/>
          <w:lang w:val="es-ES"/>
        </w:rPr>
        <w:t>snieg</w:t>
      </w:r>
      <w:proofErr w:type="spellEnd"/>
      <w:r w:rsidRPr="00E15708">
        <w:rPr>
          <w:rFonts w:cs="Arial"/>
          <w:b/>
          <w:bCs/>
          <w:spacing w:val="3"/>
          <w:szCs w:val="22"/>
          <w:lang w:val="es-ES"/>
        </w:rPr>
        <w:t>). Información de Interés Nacional</w:t>
      </w:r>
      <w:r w:rsidRPr="00D95830">
        <w:rPr>
          <w:rFonts w:ascii="Arial Negrita" w:hAnsi="Arial Negrita" w:cs="Arial"/>
          <w:b/>
          <w:smallCaps/>
          <w:spacing w:val="3"/>
          <w:szCs w:val="22"/>
          <w:lang w:val="es-ES"/>
        </w:rPr>
        <w:t xml:space="preserve"> </w:t>
      </w:r>
    </w:p>
    <w:bookmarkEnd w:id="0"/>
    <w:bookmarkEnd w:id="1"/>
    <w:bookmarkEnd w:id="2"/>
    <w:bookmarkEnd w:id="3"/>
    <w:bookmarkEnd w:id="4"/>
    <w:p w14:paraId="46716AB5" w14:textId="77777777" w:rsidR="00B14FDF" w:rsidRDefault="00B14FDF">
      <w:pPr>
        <w:jc w:val="left"/>
        <w:rPr>
          <w:b/>
          <w:bCs/>
          <w:smallCaps/>
          <w:sz w:val="26"/>
          <w:szCs w:val="26"/>
          <w:lang w:val="es-ES"/>
        </w:rPr>
      </w:pPr>
      <w:r>
        <w:rPr>
          <w:b/>
          <w:bCs/>
          <w:smallCaps/>
          <w:sz w:val="26"/>
          <w:szCs w:val="26"/>
          <w:lang w:val="es-ES"/>
        </w:rPr>
        <w:br w:type="page"/>
      </w:r>
    </w:p>
    <w:p w14:paraId="75E5B558" w14:textId="2DEBB452" w:rsidR="00D9629E" w:rsidRPr="00A62700" w:rsidRDefault="00A62700" w:rsidP="7ECA0861">
      <w:pPr>
        <w:pStyle w:val="Prrafodelista"/>
        <w:spacing w:before="240" w:after="240"/>
        <w:ind w:left="0"/>
        <w:jc w:val="center"/>
        <w:rPr>
          <w:b/>
          <w:bCs/>
          <w:smallCaps/>
          <w:sz w:val="26"/>
          <w:szCs w:val="26"/>
          <w:lang w:val="es-ES"/>
        </w:rPr>
      </w:pPr>
      <w:bookmarkStart w:id="6" w:name="_Hlk174527962"/>
      <w:proofErr w:type="spellStart"/>
      <w:r w:rsidRPr="7ECA0861">
        <w:rPr>
          <w:b/>
          <w:bCs/>
          <w:smallCaps/>
          <w:sz w:val="26"/>
          <w:szCs w:val="26"/>
          <w:lang w:val="es-ES"/>
        </w:rPr>
        <w:t>iii</w:t>
      </w:r>
      <w:proofErr w:type="spellEnd"/>
      <w:r w:rsidRPr="7ECA0861">
        <w:rPr>
          <w:b/>
          <w:bCs/>
          <w:smallCaps/>
          <w:sz w:val="26"/>
          <w:szCs w:val="26"/>
          <w:lang w:val="es-ES"/>
        </w:rPr>
        <w:t>. ficha metodológica</w:t>
      </w:r>
    </w:p>
    <w:tbl>
      <w:tblPr>
        <w:tblStyle w:val="Tablaconcuadrcula"/>
        <w:tblW w:w="5000" w:type="pct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7490"/>
      </w:tblGrid>
      <w:tr w:rsidR="00D9629E" w:rsidRPr="003C1C10" w14:paraId="229B20C3" w14:textId="77777777" w:rsidTr="002E5699">
        <w:trPr>
          <w:trHeight w:val="20"/>
          <w:jc w:val="center"/>
        </w:trPr>
        <w:tc>
          <w:tcPr>
            <w:tcW w:w="1167" w:type="pct"/>
            <w:vAlign w:val="center"/>
          </w:tcPr>
          <w:bookmarkEnd w:id="6"/>
          <w:p w14:paraId="086AD6BA" w14:textId="77777777" w:rsidR="00D9629E" w:rsidRPr="003C1C10" w:rsidRDefault="00D9629E" w:rsidP="002E5699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0"/>
                <w:szCs w:val="20"/>
              </w:rPr>
            </w:pPr>
            <w:r w:rsidRPr="003C1C10">
              <w:rPr>
                <w:b/>
                <w:bCs/>
                <w:color w:val="auto"/>
                <w:spacing w:val="-1"/>
                <w:sz w:val="20"/>
                <w:szCs w:val="20"/>
              </w:rPr>
              <w:t>Antecedentes</w:t>
            </w:r>
          </w:p>
        </w:tc>
        <w:tc>
          <w:tcPr>
            <w:tcW w:w="3833" w:type="pct"/>
            <w:vAlign w:val="center"/>
          </w:tcPr>
          <w:p w14:paraId="05BC4476" w14:textId="28EB5725" w:rsidR="00D9629E" w:rsidRPr="003C1C10" w:rsidRDefault="00CA54CF" w:rsidP="002E5699">
            <w:pPr>
              <w:pStyle w:val="Prrafodelista"/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  <w:lang w:val="es-MX"/>
              </w:rPr>
            </w:pPr>
            <w:r w:rsidRPr="003C1C10">
              <w:rPr>
                <w:sz w:val="20"/>
                <w:szCs w:val="20"/>
                <w:lang w:eastAsia="es-MX"/>
              </w:rPr>
              <w:t>La Balanza Comercial de Mercancías de México (</w:t>
            </w:r>
            <w:proofErr w:type="spellStart"/>
            <w:r w:rsidRPr="003C1C10">
              <w:rPr>
                <w:smallCaps/>
                <w:sz w:val="20"/>
                <w:szCs w:val="20"/>
                <w:lang w:eastAsia="es-MX"/>
              </w:rPr>
              <w:t>bcmm</w:t>
            </w:r>
            <w:proofErr w:type="spellEnd"/>
            <w:r w:rsidRPr="003C1C10">
              <w:rPr>
                <w:sz w:val="20"/>
                <w:szCs w:val="20"/>
                <w:lang w:eastAsia="es-MX"/>
              </w:rPr>
              <w:t>) es un programa estadístico que realizan el Servicio de Administración Tributaria (</w:t>
            </w:r>
            <w:proofErr w:type="spellStart"/>
            <w:r w:rsidRPr="003C1C10">
              <w:rPr>
                <w:smallCaps/>
                <w:sz w:val="20"/>
                <w:szCs w:val="20"/>
                <w:lang w:eastAsia="es-MX"/>
              </w:rPr>
              <w:t>sat</w:t>
            </w:r>
            <w:proofErr w:type="spellEnd"/>
            <w:r w:rsidRPr="003C1C10">
              <w:rPr>
                <w:sz w:val="20"/>
                <w:szCs w:val="20"/>
                <w:lang w:eastAsia="es-MX"/>
              </w:rPr>
              <w:t>), Secretaría de Economía (</w:t>
            </w:r>
            <w:r w:rsidRPr="003C1C10">
              <w:rPr>
                <w:smallCaps/>
                <w:sz w:val="20"/>
                <w:szCs w:val="20"/>
                <w:lang w:eastAsia="es-MX"/>
              </w:rPr>
              <w:t>se</w:t>
            </w:r>
            <w:r w:rsidRPr="003C1C10">
              <w:rPr>
                <w:sz w:val="20"/>
                <w:szCs w:val="20"/>
                <w:lang w:eastAsia="es-MX"/>
              </w:rPr>
              <w:t>), Banco de México y el Instituto Nacional de Estadística y Geografía (</w:t>
            </w:r>
            <w:r w:rsidRPr="003C1C10">
              <w:rPr>
                <w:smallCaps/>
                <w:sz w:val="20"/>
                <w:szCs w:val="20"/>
                <w:lang w:eastAsia="es-MX"/>
              </w:rPr>
              <w:t>inegi</w:t>
            </w:r>
            <w:r w:rsidRPr="003C1C10">
              <w:rPr>
                <w:sz w:val="20"/>
                <w:szCs w:val="20"/>
                <w:lang w:eastAsia="es-MX"/>
              </w:rPr>
              <w:t>)</w:t>
            </w:r>
            <w:r>
              <w:rPr>
                <w:sz w:val="20"/>
                <w:szCs w:val="20"/>
                <w:lang w:eastAsia="es-MX"/>
              </w:rPr>
              <w:t xml:space="preserve">. Su </w:t>
            </w:r>
            <w:r w:rsidRPr="003C1C10">
              <w:rPr>
                <w:sz w:val="20"/>
                <w:szCs w:val="20"/>
                <w:lang w:eastAsia="es-MX"/>
              </w:rPr>
              <w:t xml:space="preserve">objetivo </w:t>
            </w:r>
            <w:r>
              <w:rPr>
                <w:sz w:val="20"/>
                <w:szCs w:val="20"/>
                <w:lang w:eastAsia="es-MX"/>
              </w:rPr>
              <w:t xml:space="preserve">es </w:t>
            </w:r>
            <w:r w:rsidRPr="003C1C10">
              <w:rPr>
                <w:sz w:val="20"/>
                <w:szCs w:val="20"/>
                <w:lang w:eastAsia="es-MX"/>
              </w:rPr>
              <w:t>proporcionar información que permit</w:t>
            </w:r>
            <w:r>
              <w:rPr>
                <w:sz w:val="20"/>
                <w:szCs w:val="20"/>
                <w:lang w:eastAsia="es-MX"/>
              </w:rPr>
              <w:t>a</w:t>
            </w:r>
            <w:r w:rsidRPr="003C1C10">
              <w:rPr>
                <w:sz w:val="20"/>
                <w:szCs w:val="20"/>
                <w:lang w:eastAsia="es-MX"/>
              </w:rPr>
              <w:t xml:space="preserve"> conocer el intercambio comercial de mercancías que realiza México con el resto del mundo y que sirv</w:t>
            </w:r>
            <w:r>
              <w:rPr>
                <w:sz w:val="20"/>
                <w:szCs w:val="20"/>
                <w:lang w:eastAsia="es-MX"/>
              </w:rPr>
              <w:t>a</w:t>
            </w:r>
            <w:r w:rsidRPr="003C1C10">
              <w:rPr>
                <w:sz w:val="20"/>
                <w:szCs w:val="20"/>
                <w:lang w:eastAsia="es-MX"/>
              </w:rPr>
              <w:t xml:space="preserve"> como insumo para el Sistema de Cuentas Nacionales, los cálculos de la Balanza de Pagos y programas </w:t>
            </w:r>
            <w:r>
              <w:rPr>
                <w:sz w:val="20"/>
                <w:szCs w:val="20"/>
                <w:lang w:eastAsia="es-MX"/>
              </w:rPr>
              <w:t xml:space="preserve">que se relacionan </w:t>
            </w:r>
            <w:r w:rsidRPr="003C1C10">
              <w:rPr>
                <w:sz w:val="20"/>
                <w:szCs w:val="20"/>
                <w:lang w:eastAsia="es-MX"/>
              </w:rPr>
              <w:t>con la vinculación estadística. En 1980 se inició la utilización de la Clasificación Industrial Internacional Uniforme (</w:t>
            </w:r>
            <w:proofErr w:type="spellStart"/>
            <w:r w:rsidRPr="003C1C10">
              <w:rPr>
                <w:smallCaps/>
                <w:sz w:val="20"/>
                <w:szCs w:val="20"/>
                <w:lang w:eastAsia="es-MX"/>
              </w:rPr>
              <w:t>ciiu</w:t>
            </w:r>
            <w:proofErr w:type="spellEnd"/>
            <w:r w:rsidRPr="003C1C10">
              <w:rPr>
                <w:sz w:val="20"/>
                <w:szCs w:val="20"/>
                <w:lang w:eastAsia="es-MX"/>
              </w:rPr>
              <w:t>) para la presentación de resultados según la actividad económica de origen y principales productos. Asimismo, a partir del segundo semestre de 1988</w:t>
            </w:r>
            <w:r>
              <w:rPr>
                <w:sz w:val="20"/>
                <w:szCs w:val="20"/>
                <w:lang w:eastAsia="es-MX"/>
              </w:rPr>
              <w:t>,</w:t>
            </w:r>
            <w:r w:rsidRPr="003C1C10">
              <w:rPr>
                <w:sz w:val="20"/>
                <w:szCs w:val="20"/>
                <w:lang w:eastAsia="es-MX"/>
              </w:rPr>
              <w:t xml:space="preserve"> se instrumentó el Sistema Armonizado de Designación y Codificación de Mercancías (</w:t>
            </w:r>
            <w:proofErr w:type="spellStart"/>
            <w:r w:rsidRPr="003C1C10">
              <w:rPr>
                <w:smallCaps/>
                <w:sz w:val="20"/>
                <w:szCs w:val="20"/>
                <w:lang w:eastAsia="es-MX"/>
              </w:rPr>
              <w:t>sa</w:t>
            </w:r>
            <w:proofErr w:type="spellEnd"/>
            <w:r w:rsidRPr="003C1C10">
              <w:rPr>
                <w:sz w:val="20"/>
                <w:szCs w:val="20"/>
                <w:lang w:eastAsia="es-MX"/>
              </w:rPr>
              <w:t>)</w:t>
            </w:r>
            <w:r>
              <w:rPr>
                <w:sz w:val="20"/>
                <w:szCs w:val="20"/>
                <w:lang w:eastAsia="es-MX"/>
              </w:rPr>
              <w:t xml:space="preserve">. Con este, se </w:t>
            </w:r>
            <w:r w:rsidRPr="003C1C10">
              <w:rPr>
                <w:sz w:val="20"/>
                <w:szCs w:val="20"/>
                <w:lang w:eastAsia="es-MX"/>
              </w:rPr>
              <w:t>perfeccionó el empleo de la nomenclatura arancelaria y se avanzó en la presentación de cifras homogéneas entre los países. A</w:t>
            </w:r>
            <w:r w:rsidRPr="003C1C10">
              <w:rPr>
                <w:sz w:val="20"/>
                <w:szCs w:val="20"/>
              </w:rPr>
              <w:t xml:space="preserve"> partir de mayo de 2005, se abando</w:t>
            </w:r>
            <w:r>
              <w:rPr>
                <w:sz w:val="20"/>
                <w:szCs w:val="20"/>
              </w:rPr>
              <w:t>nó</w:t>
            </w:r>
            <w:r w:rsidRPr="003C1C10">
              <w:rPr>
                <w:sz w:val="20"/>
                <w:szCs w:val="20"/>
              </w:rPr>
              <w:t xml:space="preserve"> la difusión de información con base en la </w:t>
            </w:r>
            <w:proofErr w:type="spellStart"/>
            <w:r w:rsidRPr="003C1C10">
              <w:rPr>
                <w:smallCaps/>
                <w:sz w:val="20"/>
                <w:szCs w:val="20"/>
              </w:rPr>
              <w:t>ciiu</w:t>
            </w:r>
            <w:proofErr w:type="spellEnd"/>
            <w:r w:rsidRPr="003C1C10">
              <w:rPr>
                <w:sz w:val="20"/>
                <w:szCs w:val="20"/>
              </w:rPr>
              <w:t xml:space="preserve"> y entr</w:t>
            </w:r>
            <w:r>
              <w:rPr>
                <w:sz w:val="20"/>
                <w:szCs w:val="20"/>
              </w:rPr>
              <w:t>ó</w:t>
            </w:r>
            <w:r w:rsidRPr="003C1C10">
              <w:rPr>
                <w:sz w:val="20"/>
                <w:szCs w:val="20"/>
              </w:rPr>
              <w:t xml:space="preserve"> en vigor la publicación de los Principales Productos del </w:t>
            </w:r>
            <w:proofErr w:type="spellStart"/>
            <w:r w:rsidRPr="003C1C10">
              <w:rPr>
                <w:smallCaps/>
                <w:sz w:val="20"/>
                <w:szCs w:val="20"/>
              </w:rPr>
              <w:t>sa</w:t>
            </w:r>
            <w:proofErr w:type="spellEnd"/>
            <w:r w:rsidRPr="003C1C10">
              <w:rPr>
                <w:smallCaps/>
                <w:sz w:val="20"/>
                <w:szCs w:val="20"/>
              </w:rPr>
              <w:t>.</w:t>
            </w:r>
          </w:p>
        </w:tc>
      </w:tr>
      <w:tr w:rsidR="00D9629E" w:rsidRPr="003C1C10" w14:paraId="01A0F782" w14:textId="77777777" w:rsidTr="002E5699">
        <w:trPr>
          <w:trHeight w:val="20"/>
          <w:jc w:val="center"/>
        </w:trPr>
        <w:tc>
          <w:tcPr>
            <w:tcW w:w="1167" w:type="pct"/>
          </w:tcPr>
          <w:p w14:paraId="34448DAA" w14:textId="77777777" w:rsidR="00D9629E" w:rsidRPr="003C1C10" w:rsidRDefault="00D9629E" w:rsidP="002E5699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0"/>
                <w:szCs w:val="20"/>
              </w:rPr>
            </w:pPr>
            <w:r w:rsidRPr="003C1C10">
              <w:rPr>
                <w:b/>
                <w:bCs/>
                <w:color w:val="auto"/>
                <w:spacing w:val="-1"/>
                <w:sz w:val="20"/>
                <w:szCs w:val="20"/>
              </w:rPr>
              <w:t xml:space="preserve">Unidad de observación </w:t>
            </w:r>
          </w:p>
        </w:tc>
        <w:tc>
          <w:tcPr>
            <w:tcW w:w="3833" w:type="pct"/>
          </w:tcPr>
          <w:p w14:paraId="44FB8EC5" w14:textId="6306DB41" w:rsidR="00D9629E" w:rsidRPr="003C1C10" w:rsidRDefault="00CA54CF" w:rsidP="002E5699">
            <w:pPr>
              <w:pStyle w:val="Texto"/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20"/>
                <w:lang w:val="es-ES_tradnl"/>
              </w:rPr>
            </w:pPr>
            <w:r w:rsidRPr="003C1C10">
              <w:rPr>
                <w:sz w:val="20"/>
              </w:rPr>
              <w:t>Cada una de las operaciones comerciales que realizan las personas físicas y morales con el resto del mundo</w:t>
            </w:r>
            <w:r>
              <w:rPr>
                <w:sz w:val="20"/>
              </w:rPr>
              <w:t xml:space="preserve">. Estas </w:t>
            </w:r>
            <w:r w:rsidRPr="003C1C10">
              <w:rPr>
                <w:sz w:val="20"/>
              </w:rPr>
              <w:t>se asientan en las declaraciones de aduanas.</w:t>
            </w:r>
          </w:p>
        </w:tc>
      </w:tr>
      <w:tr w:rsidR="00D9629E" w:rsidRPr="003C1C10" w14:paraId="1F1C17D0" w14:textId="77777777" w:rsidTr="002E5699">
        <w:trPr>
          <w:trHeight w:val="20"/>
          <w:jc w:val="center"/>
        </w:trPr>
        <w:tc>
          <w:tcPr>
            <w:tcW w:w="1167" w:type="pct"/>
          </w:tcPr>
          <w:p w14:paraId="1743E4D6" w14:textId="77777777" w:rsidR="00D9629E" w:rsidRPr="003C1C10" w:rsidRDefault="00D9629E" w:rsidP="002E5699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0"/>
                <w:szCs w:val="20"/>
              </w:rPr>
            </w:pPr>
            <w:r w:rsidRPr="003C1C10">
              <w:rPr>
                <w:b/>
                <w:bCs/>
                <w:color w:val="auto"/>
                <w:spacing w:val="-1"/>
                <w:sz w:val="20"/>
                <w:szCs w:val="20"/>
              </w:rPr>
              <w:t>Fuentes</w:t>
            </w:r>
          </w:p>
        </w:tc>
        <w:tc>
          <w:tcPr>
            <w:tcW w:w="3833" w:type="pct"/>
          </w:tcPr>
          <w:p w14:paraId="22AE9879" w14:textId="6FAC004A" w:rsidR="003953DF" w:rsidRPr="003C1C10" w:rsidRDefault="00CA54CF" w:rsidP="002E5699">
            <w:pPr>
              <w:pStyle w:val="Texto"/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20"/>
              </w:rPr>
            </w:pPr>
            <w:r w:rsidRPr="003C1C10">
              <w:rPr>
                <w:sz w:val="20"/>
              </w:rPr>
              <w:t>Pedimento aduanal</w:t>
            </w:r>
            <w:r>
              <w:rPr>
                <w:sz w:val="20"/>
              </w:rPr>
              <w:t>.</w:t>
            </w:r>
          </w:p>
        </w:tc>
      </w:tr>
      <w:tr w:rsidR="00D9629E" w:rsidRPr="003C1C10" w14:paraId="2B7E9ADA" w14:textId="77777777" w:rsidTr="002E5699">
        <w:trPr>
          <w:trHeight w:val="20"/>
          <w:jc w:val="center"/>
        </w:trPr>
        <w:tc>
          <w:tcPr>
            <w:tcW w:w="1167" w:type="pct"/>
            <w:vAlign w:val="center"/>
          </w:tcPr>
          <w:p w14:paraId="13CA4B16" w14:textId="77777777" w:rsidR="00D9629E" w:rsidRPr="003C1C10" w:rsidRDefault="00D9629E" w:rsidP="002E5699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0"/>
                <w:szCs w:val="20"/>
              </w:rPr>
            </w:pPr>
            <w:r w:rsidRPr="003C1C10">
              <w:rPr>
                <w:b/>
                <w:bCs/>
                <w:color w:val="auto"/>
                <w:spacing w:val="-1"/>
                <w:sz w:val="20"/>
                <w:szCs w:val="20"/>
              </w:rPr>
              <w:t>Cobertura geográfica</w:t>
            </w:r>
          </w:p>
        </w:tc>
        <w:tc>
          <w:tcPr>
            <w:tcW w:w="3833" w:type="pct"/>
            <w:vAlign w:val="center"/>
          </w:tcPr>
          <w:p w14:paraId="52AF55E2" w14:textId="0A3E6A92" w:rsidR="00D9629E" w:rsidRPr="003C1C10" w:rsidRDefault="00CA54CF" w:rsidP="002E5699">
            <w:pPr>
              <w:pStyle w:val="Texto"/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20"/>
              </w:rPr>
            </w:pPr>
            <w:r w:rsidRPr="003C1C10">
              <w:rPr>
                <w:sz w:val="20"/>
                <w:lang w:val="es-ES_tradnl"/>
              </w:rPr>
              <w:t xml:space="preserve">La cobertura y desglose geográfico de la </w:t>
            </w:r>
            <w:proofErr w:type="spellStart"/>
            <w:r w:rsidRPr="003C1C10">
              <w:rPr>
                <w:smallCaps/>
                <w:sz w:val="20"/>
                <w:lang w:val="es-ES_tradnl"/>
              </w:rPr>
              <w:t>bcmm</w:t>
            </w:r>
            <w:proofErr w:type="spellEnd"/>
            <w:r w:rsidRPr="003C1C10">
              <w:rPr>
                <w:sz w:val="20"/>
                <w:lang w:val="es-ES_tradnl"/>
              </w:rPr>
              <w:t xml:space="preserve"> es nacional</w:t>
            </w:r>
            <w:r>
              <w:rPr>
                <w:sz w:val="20"/>
                <w:lang w:val="es-ES_tradnl"/>
              </w:rPr>
              <w:t xml:space="preserve"> y</w:t>
            </w:r>
            <w:r w:rsidRPr="003C1C10">
              <w:rPr>
                <w:sz w:val="20"/>
                <w:lang w:val="es-ES_tradnl"/>
              </w:rPr>
              <w:t xml:space="preserve"> considera los datos de las 50 aduanas ubicadas en </w:t>
            </w:r>
            <w:r>
              <w:rPr>
                <w:sz w:val="20"/>
                <w:lang w:val="es-ES_tradnl"/>
              </w:rPr>
              <w:t xml:space="preserve">todo </w:t>
            </w:r>
            <w:r w:rsidRPr="003C1C10">
              <w:rPr>
                <w:sz w:val="20"/>
                <w:lang w:val="es-ES_tradnl"/>
              </w:rPr>
              <w:t>el territorio (incluye 128 secciones aduanales).</w:t>
            </w:r>
          </w:p>
        </w:tc>
      </w:tr>
      <w:tr w:rsidR="00D9629E" w:rsidRPr="003C1C10" w14:paraId="3D02B26C" w14:textId="77777777" w:rsidTr="002E5699">
        <w:trPr>
          <w:trHeight w:val="20"/>
          <w:jc w:val="center"/>
        </w:trPr>
        <w:tc>
          <w:tcPr>
            <w:tcW w:w="1167" w:type="pct"/>
            <w:vAlign w:val="center"/>
          </w:tcPr>
          <w:p w14:paraId="330773F7" w14:textId="77777777" w:rsidR="00D9629E" w:rsidRPr="003C1C10" w:rsidRDefault="00D9629E" w:rsidP="002E5699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0"/>
                <w:szCs w:val="20"/>
              </w:rPr>
            </w:pPr>
            <w:r w:rsidRPr="003C1C10">
              <w:rPr>
                <w:b/>
                <w:bCs/>
                <w:color w:val="auto"/>
                <w:spacing w:val="-1"/>
                <w:sz w:val="20"/>
                <w:szCs w:val="20"/>
              </w:rPr>
              <w:t>Periodicidad</w:t>
            </w:r>
          </w:p>
        </w:tc>
        <w:tc>
          <w:tcPr>
            <w:tcW w:w="3833" w:type="pct"/>
            <w:vAlign w:val="center"/>
          </w:tcPr>
          <w:p w14:paraId="3FF88B3E" w14:textId="118C26DD" w:rsidR="00D9629E" w:rsidRPr="003C1C10" w:rsidRDefault="00CA54CF" w:rsidP="002E5699">
            <w:pPr>
              <w:pStyle w:val="Texto"/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20"/>
                <w:lang w:val="es-ES_tradnl"/>
              </w:rPr>
            </w:pPr>
            <w:r w:rsidRPr="003C1C10">
              <w:rPr>
                <w:sz w:val="20"/>
                <w:lang w:val="es-ES_tradnl"/>
              </w:rPr>
              <w:t>Mensual</w:t>
            </w:r>
            <w:r>
              <w:rPr>
                <w:sz w:val="20"/>
                <w:lang w:val="es-ES_tradnl"/>
              </w:rPr>
              <w:t>.</w:t>
            </w:r>
          </w:p>
        </w:tc>
      </w:tr>
      <w:tr w:rsidR="00D9629E" w:rsidRPr="003C1C10" w14:paraId="2F6D0D2D" w14:textId="77777777" w:rsidTr="002E5699">
        <w:trPr>
          <w:trHeight w:val="20"/>
          <w:jc w:val="center"/>
        </w:trPr>
        <w:tc>
          <w:tcPr>
            <w:tcW w:w="1167" w:type="pct"/>
            <w:vAlign w:val="center"/>
          </w:tcPr>
          <w:p w14:paraId="2B83BE77" w14:textId="77777777" w:rsidR="00D9629E" w:rsidRPr="003C1C10" w:rsidRDefault="00D9629E" w:rsidP="002E5699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0"/>
                <w:szCs w:val="20"/>
              </w:rPr>
            </w:pPr>
            <w:r w:rsidRPr="003C1C10">
              <w:rPr>
                <w:b/>
                <w:bCs/>
                <w:color w:val="auto"/>
                <w:spacing w:val="-1"/>
                <w:sz w:val="20"/>
                <w:szCs w:val="20"/>
              </w:rPr>
              <w:t>Método para generar la estadística</w:t>
            </w:r>
          </w:p>
        </w:tc>
        <w:tc>
          <w:tcPr>
            <w:tcW w:w="3833" w:type="pct"/>
            <w:vAlign w:val="center"/>
          </w:tcPr>
          <w:p w14:paraId="782E9DEA" w14:textId="25082DDE" w:rsidR="00D9629E" w:rsidRPr="003C1C10" w:rsidRDefault="00CA54CF" w:rsidP="002E5699">
            <w:pPr>
              <w:ind w:left="142" w:right="142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</w:rPr>
              <w:t>Se trata de u</w:t>
            </w:r>
            <w:r w:rsidRPr="003C1C10">
              <w:rPr>
                <w:sz w:val="20"/>
                <w:szCs w:val="20"/>
              </w:rPr>
              <w:t>na estadística cuya fuente principal son los registros administrativos</w:t>
            </w:r>
            <w:r>
              <w:rPr>
                <w:sz w:val="20"/>
                <w:szCs w:val="20"/>
              </w:rPr>
              <w:t xml:space="preserve">. La </w:t>
            </w:r>
            <w:r w:rsidRPr="003C1C10">
              <w:rPr>
                <w:sz w:val="20"/>
                <w:szCs w:val="20"/>
              </w:rPr>
              <w:t>información se obtiene mediante el pedimento aduanal</w:t>
            </w:r>
            <w:r>
              <w:rPr>
                <w:sz w:val="20"/>
                <w:szCs w:val="20"/>
              </w:rPr>
              <w:t xml:space="preserve">; </w:t>
            </w:r>
            <w:r w:rsidRPr="003C1C10">
              <w:rPr>
                <w:sz w:val="20"/>
                <w:szCs w:val="20"/>
              </w:rPr>
              <w:t>a través de</w:t>
            </w:r>
            <w:r>
              <w:rPr>
                <w:sz w:val="20"/>
                <w:szCs w:val="20"/>
              </w:rPr>
              <w:t xml:space="preserve"> este, </w:t>
            </w:r>
            <w:r w:rsidRPr="003C1C10">
              <w:rPr>
                <w:sz w:val="20"/>
                <w:szCs w:val="20"/>
              </w:rPr>
              <w:t>se consignan todas las operaciones de entrada y/o salida de mercancías del territorio nacional. La responsabilidad de proporcionar la base de datos con los registros administrativos para la generación de la</w:t>
            </w:r>
            <w:r w:rsidRPr="003C1C10">
              <w:rPr>
                <w:smallCaps/>
                <w:sz w:val="20"/>
                <w:szCs w:val="20"/>
              </w:rPr>
              <w:t xml:space="preserve"> </w:t>
            </w:r>
            <w:proofErr w:type="spellStart"/>
            <w:r w:rsidRPr="003C1C10">
              <w:rPr>
                <w:smallCaps/>
                <w:sz w:val="20"/>
                <w:szCs w:val="20"/>
              </w:rPr>
              <w:t>bcmm</w:t>
            </w:r>
            <w:proofErr w:type="spellEnd"/>
            <w:r w:rsidRPr="003C1C10">
              <w:rPr>
                <w:sz w:val="20"/>
                <w:szCs w:val="20"/>
              </w:rPr>
              <w:t xml:space="preserve"> recae en el Servicio de Administración Tributaria, órgano desconcentrado de la Secretaría de Hacienda y Crédito Público (</w:t>
            </w:r>
            <w:proofErr w:type="spellStart"/>
            <w:r w:rsidRPr="003C1C10">
              <w:rPr>
                <w:smallCaps/>
                <w:sz w:val="20"/>
                <w:szCs w:val="20"/>
              </w:rPr>
              <w:t>shcp</w:t>
            </w:r>
            <w:proofErr w:type="spellEnd"/>
            <w:r w:rsidRPr="003C1C10">
              <w:rPr>
                <w:sz w:val="20"/>
                <w:szCs w:val="20"/>
              </w:rPr>
              <w:t>).</w:t>
            </w:r>
          </w:p>
        </w:tc>
      </w:tr>
      <w:tr w:rsidR="00D9629E" w:rsidRPr="003C1C10" w14:paraId="3C703EA5" w14:textId="77777777" w:rsidTr="002E5699">
        <w:trPr>
          <w:trHeight w:val="20"/>
          <w:jc w:val="center"/>
        </w:trPr>
        <w:tc>
          <w:tcPr>
            <w:tcW w:w="1167" w:type="pct"/>
            <w:vAlign w:val="center"/>
          </w:tcPr>
          <w:p w14:paraId="059F31DF" w14:textId="77777777" w:rsidR="00D9629E" w:rsidRPr="003C1C10" w:rsidRDefault="00D9629E" w:rsidP="002E5699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0"/>
                <w:szCs w:val="20"/>
              </w:rPr>
            </w:pPr>
            <w:r w:rsidRPr="003C1C10">
              <w:rPr>
                <w:b/>
                <w:bCs/>
                <w:color w:val="auto"/>
                <w:spacing w:val="-1"/>
                <w:sz w:val="20"/>
                <w:szCs w:val="20"/>
              </w:rPr>
              <w:t>Ajuste estacional y modelos</w:t>
            </w:r>
          </w:p>
        </w:tc>
        <w:tc>
          <w:tcPr>
            <w:tcW w:w="3833" w:type="pct"/>
            <w:vAlign w:val="center"/>
          </w:tcPr>
          <w:p w14:paraId="158313B0" w14:textId="77777777" w:rsidR="00CA54CF" w:rsidRPr="003C1C10" w:rsidRDefault="00CA54CF" w:rsidP="00CA54CF">
            <w:pPr>
              <w:ind w:left="142" w:right="142"/>
              <w:rPr>
                <w:sz w:val="20"/>
                <w:szCs w:val="20"/>
              </w:rPr>
            </w:pPr>
            <w:r w:rsidRPr="003C1C10">
              <w:rPr>
                <w:sz w:val="20"/>
                <w:szCs w:val="20"/>
              </w:rPr>
              <w:t>Las series originales se ajustan estacionalmente mediante el paquete estadístico X</w:t>
            </w:r>
            <w:r w:rsidRPr="003C1C10">
              <w:rPr>
                <w:sz w:val="20"/>
                <w:szCs w:val="20"/>
              </w:rPr>
              <w:noBreakHyphen/>
              <w:t>13ARIMA</w:t>
            </w:r>
            <w:r w:rsidRPr="003C1C10">
              <w:rPr>
                <w:sz w:val="20"/>
                <w:szCs w:val="20"/>
              </w:rPr>
              <w:noBreakHyphen/>
              <w:t xml:space="preserve">SEATS. Para conocer la metodología, consúltese la siguiente liga: </w:t>
            </w:r>
          </w:p>
          <w:p w14:paraId="60970593" w14:textId="77777777" w:rsidR="00CA54CF" w:rsidRPr="003C1C10" w:rsidRDefault="00CA54CF" w:rsidP="00CA54CF">
            <w:pPr>
              <w:ind w:left="142" w:right="142"/>
              <w:rPr>
                <w:sz w:val="20"/>
                <w:szCs w:val="20"/>
              </w:rPr>
            </w:pPr>
            <w:hyperlink r:id="rId24" w:history="1">
              <w:r w:rsidRPr="003C1C10">
                <w:rPr>
                  <w:rStyle w:val="Hipervnculo"/>
                  <w:sz w:val="20"/>
                  <w:szCs w:val="20"/>
                </w:rPr>
                <w:t>https://www.inegi.org.mx/app/biblioteca/ficha.html?upc=702825099060</w:t>
              </w:r>
            </w:hyperlink>
            <w:r w:rsidRPr="003C1C10">
              <w:rPr>
                <w:sz w:val="20"/>
                <w:szCs w:val="20"/>
              </w:rPr>
              <w:t xml:space="preserve"> </w:t>
            </w:r>
          </w:p>
          <w:p w14:paraId="31AC5CC8" w14:textId="1CBDD2EA" w:rsidR="00D9629E" w:rsidRPr="003C1C10" w:rsidRDefault="00CA54CF" w:rsidP="00CA54CF">
            <w:pPr>
              <w:ind w:left="142" w:right="142"/>
              <w:rPr>
                <w:sz w:val="20"/>
                <w:szCs w:val="20"/>
                <w:lang w:val="es-ES"/>
              </w:rPr>
            </w:pPr>
            <w:r w:rsidRPr="001F0F86">
              <w:rPr>
                <w:color w:val="000000" w:themeColor="text1"/>
                <w:sz w:val="20"/>
                <w:szCs w:val="20"/>
              </w:rPr>
              <w:t xml:space="preserve">Las especificaciones de los modelos están disponibles en el </w:t>
            </w:r>
            <w:r w:rsidRPr="003C1C10">
              <w:rPr>
                <w:sz w:val="20"/>
                <w:szCs w:val="20"/>
                <w:lang w:val="es-ES"/>
              </w:rPr>
              <w:t>Banco de Información Económica (</w:t>
            </w:r>
            <w:proofErr w:type="spellStart"/>
            <w:r w:rsidRPr="003C1C10">
              <w:rPr>
                <w:smallCaps/>
                <w:sz w:val="20"/>
                <w:szCs w:val="20"/>
                <w:lang w:val="es-ES"/>
              </w:rPr>
              <w:t>bie</w:t>
            </w:r>
            <w:proofErr w:type="spellEnd"/>
            <w:r w:rsidRPr="003C1C10">
              <w:rPr>
                <w:sz w:val="20"/>
                <w:szCs w:val="20"/>
                <w:lang w:val="es-ES"/>
              </w:rPr>
              <w:t>). Seleccione «Indicadores económicos de coyuntura, Balanza comercial de mercancías de México y vaya al icono de información correspondiente a las «series desestacionalizadas y de tendencia-ciclo».</w:t>
            </w:r>
          </w:p>
        </w:tc>
      </w:tr>
      <w:tr w:rsidR="00D9629E" w:rsidRPr="003C1C10" w14:paraId="32774C7D" w14:textId="77777777" w:rsidTr="002E5699">
        <w:trPr>
          <w:trHeight w:val="20"/>
          <w:jc w:val="center"/>
        </w:trPr>
        <w:tc>
          <w:tcPr>
            <w:tcW w:w="1167" w:type="pct"/>
            <w:vAlign w:val="center"/>
          </w:tcPr>
          <w:p w14:paraId="39201F8D" w14:textId="77777777" w:rsidR="00D9629E" w:rsidRPr="003C1C10" w:rsidRDefault="00D9629E" w:rsidP="002E5699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0"/>
                <w:szCs w:val="20"/>
              </w:rPr>
            </w:pPr>
            <w:r w:rsidRPr="003C1C10">
              <w:rPr>
                <w:b/>
                <w:bCs/>
                <w:color w:val="auto"/>
                <w:spacing w:val="-1"/>
                <w:sz w:val="20"/>
                <w:szCs w:val="20"/>
              </w:rPr>
              <w:t>Publicación de resultados</w:t>
            </w:r>
          </w:p>
        </w:tc>
        <w:tc>
          <w:tcPr>
            <w:tcW w:w="3833" w:type="pct"/>
            <w:vAlign w:val="center"/>
          </w:tcPr>
          <w:p w14:paraId="2067355F" w14:textId="03EE9455" w:rsidR="00D9629E" w:rsidRPr="003C1C10" w:rsidRDefault="00CA54CF" w:rsidP="002E5699">
            <w:pPr>
              <w:pStyle w:val="Texto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20"/>
              </w:rPr>
            </w:pPr>
            <w:r w:rsidRPr="003C1C10">
              <w:rPr>
                <w:sz w:val="20"/>
                <w:lang w:val="es-ES_tradnl"/>
              </w:rPr>
              <w:t xml:space="preserve">La </w:t>
            </w:r>
            <w:proofErr w:type="spellStart"/>
            <w:r w:rsidRPr="003C1C10">
              <w:rPr>
                <w:smallCaps/>
                <w:sz w:val="20"/>
                <w:lang w:val="es-ES_tradnl"/>
              </w:rPr>
              <w:t>bcmm</w:t>
            </w:r>
            <w:proofErr w:type="spellEnd"/>
            <w:r w:rsidRPr="003C1C10">
              <w:rPr>
                <w:sz w:val="20"/>
                <w:lang w:val="es-ES_tradnl"/>
              </w:rPr>
              <w:t xml:space="preserve"> se publica en el portal del </w:t>
            </w:r>
            <w:r w:rsidRPr="003C1C10">
              <w:rPr>
                <w:smallCaps/>
                <w:sz w:val="20"/>
                <w:lang w:val="es-ES_tradnl"/>
              </w:rPr>
              <w:t>inegi</w:t>
            </w:r>
            <w:r w:rsidRPr="003C1C10">
              <w:rPr>
                <w:sz w:val="20"/>
                <w:lang w:val="es-ES_tradnl"/>
              </w:rPr>
              <w:t xml:space="preserve"> (www.inegi.org.mx) conforme a las fechas </w:t>
            </w:r>
            <w:r>
              <w:rPr>
                <w:sz w:val="20"/>
                <w:lang w:val="es-ES_tradnl"/>
              </w:rPr>
              <w:t xml:space="preserve">del </w:t>
            </w:r>
            <w:r w:rsidRPr="003C1C10">
              <w:rPr>
                <w:sz w:val="20"/>
                <w:lang w:val="es-ES_tradnl"/>
              </w:rPr>
              <w:t xml:space="preserve">Calendario de </w:t>
            </w:r>
            <w:r>
              <w:rPr>
                <w:sz w:val="20"/>
                <w:lang w:val="es-ES_tradnl"/>
              </w:rPr>
              <w:t>D</w:t>
            </w:r>
            <w:r w:rsidRPr="003C1C10">
              <w:rPr>
                <w:sz w:val="20"/>
                <w:lang w:val="es-ES_tradnl"/>
              </w:rPr>
              <w:t xml:space="preserve">ifusión de </w:t>
            </w:r>
            <w:r>
              <w:rPr>
                <w:sz w:val="20"/>
                <w:lang w:val="es-ES_tradnl"/>
              </w:rPr>
              <w:t>I</w:t>
            </w:r>
            <w:r w:rsidRPr="003C1C10">
              <w:rPr>
                <w:sz w:val="20"/>
                <w:lang w:val="es-ES_tradnl"/>
              </w:rPr>
              <w:t xml:space="preserve">nformación </w:t>
            </w:r>
            <w:r>
              <w:rPr>
                <w:sz w:val="20"/>
                <w:lang w:val="es-ES_tradnl"/>
              </w:rPr>
              <w:t>E</w:t>
            </w:r>
            <w:r w:rsidRPr="003C1C10">
              <w:rPr>
                <w:sz w:val="20"/>
                <w:lang w:val="es-ES_tradnl"/>
              </w:rPr>
              <w:t xml:space="preserve">stadística y </w:t>
            </w:r>
            <w:r>
              <w:rPr>
                <w:sz w:val="20"/>
                <w:lang w:val="es-ES_tradnl"/>
              </w:rPr>
              <w:t>G</w:t>
            </w:r>
            <w:r w:rsidRPr="003C1C10">
              <w:rPr>
                <w:sz w:val="20"/>
                <w:lang w:val="es-ES_tradnl"/>
              </w:rPr>
              <w:t>eográfica y de Interés Nacional.</w:t>
            </w:r>
          </w:p>
        </w:tc>
      </w:tr>
      <w:tr w:rsidR="00D9629E" w:rsidRPr="003C1C10" w14:paraId="67B4D2F4" w14:textId="77777777" w:rsidTr="002E5699">
        <w:trPr>
          <w:trHeight w:val="20"/>
          <w:jc w:val="center"/>
        </w:trPr>
        <w:tc>
          <w:tcPr>
            <w:tcW w:w="1167" w:type="pct"/>
            <w:vAlign w:val="center"/>
          </w:tcPr>
          <w:p w14:paraId="25BE1C1F" w14:textId="77777777" w:rsidR="00D9629E" w:rsidRPr="003C1C10" w:rsidRDefault="00D9629E" w:rsidP="002E5699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20"/>
                <w:szCs w:val="20"/>
              </w:rPr>
            </w:pPr>
            <w:r w:rsidRPr="003C1C10">
              <w:rPr>
                <w:b/>
                <w:bCs/>
                <w:color w:val="auto"/>
                <w:spacing w:val="-1"/>
                <w:sz w:val="20"/>
                <w:szCs w:val="20"/>
              </w:rPr>
              <w:t>Nota al usuario</w:t>
            </w:r>
          </w:p>
        </w:tc>
        <w:tc>
          <w:tcPr>
            <w:tcW w:w="3833" w:type="pct"/>
            <w:vAlign w:val="center"/>
          </w:tcPr>
          <w:p w14:paraId="09499A65" w14:textId="5DBBFE8D" w:rsidR="00D9629E" w:rsidRPr="003C1C10" w:rsidRDefault="00CA54CF" w:rsidP="002D2009">
            <w:pPr>
              <w:pStyle w:val="Textoindependiente21"/>
              <w:numPr>
                <w:ilvl w:val="12"/>
                <w:numId w:val="0"/>
              </w:numPr>
              <w:spacing w:before="0"/>
              <w:ind w:left="142" w:right="142"/>
              <w:rPr>
                <w:sz w:val="20"/>
                <w:u w:val="single"/>
              </w:rPr>
            </w:pPr>
            <w:r w:rsidRPr="003C1C10">
              <w:rPr>
                <w:color w:val="auto"/>
                <w:sz w:val="20"/>
              </w:rPr>
              <w:t xml:space="preserve">El </w:t>
            </w:r>
            <w:r w:rsidRPr="003C1C10">
              <w:rPr>
                <w:smallCaps/>
                <w:color w:val="auto"/>
                <w:sz w:val="20"/>
              </w:rPr>
              <w:t xml:space="preserve">inegi </w:t>
            </w:r>
            <w:r w:rsidRPr="003C1C10">
              <w:rPr>
                <w:color w:val="auto"/>
                <w:sz w:val="20"/>
              </w:rPr>
              <w:t xml:space="preserve">invita a conocer a mayor detalle la síntesis metodológica de la </w:t>
            </w:r>
            <w:proofErr w:type="spellStart"/>
            <w:r w:rsidRPr="003C1C10">
              <w:rPr>
                <w:smallCaps/>
                <w:color w:val="auto"/>
                <w:sz w:val="20"/>
              </w:rPr>
              <w:t>bcmm</w:t>
            </w:r>
            <w:proofErr w:type="spellEnd"/>
            <w:r w:rsidRPr="003C1C10">
              <w:rPr>
                <w:color w:val="auto"/>
                <w:sz w:val="20"/>
              </w:rPr>
              <w:t xml:space="preserve"> en la siguiente liga: </w:t>
            </w:r>
            <w:hyperlink r:id="rId25" w:history="1">
              <w:r w:rsidRPr="003C1C10">
                <w:rPr>
                  <w:rStyle w:val="Hipervnculo"/>
                  <w:sz w:val="20"/>
                  <w:lang w:val="es-ES_tradnl"/>
                </w:rPr>
                <w:t>https://inegi.org.mx/programas/comext/</w:t>
              </w:r>
            </w:hyperlink>
          </w:p>
        </w:tc>
      </w:tr>
    </w:tbl>
    <w:p w14:paraId="649B7E35" w14:textId="7CD9997A" w:rsidR="003C1C10" w:rsidRPr="00AA037A" w:rsidRDefault="003C1C10" w:rsidP="003C1C10">
      <w:pPr>
        <w:pStyle w:val="NormalWeb"/>
        <w:spacing w:before="240" w:beforeAutospacing="0"/>
        <w:contextualSpacing/>
        <w:jc w:val="center"/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</w:pPr>
      <w:r w:rsidRPr="00AA037A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 xml:space="preserve">La información estadística y geográfica que genera el </w:t>
      </w:r>
      <w:r w:rsidR="008B422F" w:rsidRPr="008B422F">
        <w:rPr>
          <w:rFonts w:ascii="Arial" w:hAnsi="Arial" w:cs="Arial"/>
          <w:i/>
          <w:iCs/>
          <w:smallCaps/>
          <w:color w:val="404040" w:themeColor="text1" w:themeTint="BF"/>
          <w:sz w:val="20"/>
          <w:szCs w:val="20"/>
          <w:lang w:val="es-ES_tradnl"/>
        </w:rPr>
        <w:t>inegi</w:t>
      </w:r>
      <w:r w:rsidRPr="00AA037A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 xml:space="preserve"> es un bien público y nos permite </w:t>
      </w:r>
    </w:p>
    <w:p w14:paraId="3C45A327" w14:textId="77777777" w:rsidR="003C1C10" w:rsidRPr="00AA037A" w:rsidRDefault="003C1C10" w:rsidP="003C1C10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</w:pPr>
      <w:r w:rsidRPr="00AA037A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>a todas y a todos tomar mejores decisiones. ¡Conócela, úsala y compártela!</w:t>
      </w:r>
    </w:p>
    <w:p w14:paraId="5690D839" w14:textId="77777777" w:rsidR="003C1C10" w:rsidRPr="001F1279" w:rsidRDefault="003C1C10" w:rsidP="003C1C10">
      <w:pPr>
        <w:spacing w:before="120"/>
        <w:contextualSpacing/>
        <w:jc w:val="center"/>
        <w:rPr>
          <w:i/>
          <w:iCs/>
          <w:smallCaps/>
        </w:rPr>
      </w:pPr>
      <w:r w:rsidRPr="00642716">
        <w:rPr>
          <w:noProof/>
        </w:rPr>
        <w:drawing>
          <wp:inline distT="0" distB="0" distL="0" distR="0" wp14:anchorId="0DC3E05F" wp14:editId="6C23CAEC">
            <wp:extent cx="229711" cy="222140"/>
            <wp:effectExtent l="0" t="0" r="0" b="6985"/>
            <wp:docPr id="21" name="Imagen 21" descr="Icono&#10;&#10;Descripción generada automáticament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70" cy="24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7EEB2B37" wp14:editId="1EE5E4AE">
            <wp:extent cx="234725" cy="234725"/>
            <wp:effectExtent l="0" t="0" r="0" b="0"/>
            <wp:docPr id="2097748279" name="Imagen 2097748279" descr="Icono&#10;&#10;Descripción generada automáticament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48279" name="Imagen 2097748279" descr="Icono&#10;&#10;Descripción generada automáticament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6" cy="24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748298E3" wp14:editId="513026B6">
            <wp:extent cx="237490" cy="237490"/>
            <wp:effectExtent l="0" t="0" r="0" b="0"/>
            <wp:docPr id="384343980" name="Imagen 384343980" descr="Imagen que contiene objeto, reloj&#10;&#10;Descripción generada automáticamente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43980" name="Imagen 384343980" descr="Imagen que contiene objeto, reloj&#10;&#10;Descripción generada automáticamente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2" cy="24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3F4A03D6" wp14:editId="1581FBEA">
            <wp:extent cx="233654" cy="233654"/>
            <wp:effectExtent l="0" t="0" r="0" b="0"/>
            <wp:docPr id="22" name="Imagen 22" descr="Logotipo&#10;&#10;Descripción generada automáticamente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7" cy="24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>
        <w:rPr>
          <w:noProof/>
        </w:rPr>
        <w:t xml:space="preserve">   </w:t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36AA0B50" wp14:editId="2833BE59">
            <wp:extent cx="1436914" cy="152592"/>
            <wp:effectExtent l="0" t="0" r="0" b="0"/>
            <wp:docPr id="1297389716" name="Imagen 1297389716" descr="Icono&#10;&#10;Descripción generada automáticamente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14" cy="15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1C10" w:rsidRPr="001F1279" w:rsidSect="00E31E09">
      <w:headerReference w:type="default" r:id="rId36"/>
      <w:pgSz w:w="12242" w:h="15842" w:code="1"/>
      <w:pgMar w:top="2268" w:right="1327" w:bottom="1418" w:left="1134" w:header="284" w:footer="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35569" w14:textId="77777777" w:rsidR="006A14A9" w:rsidRDefault="006A14A9">
      <w:r>
        <w:separator/>
      </w:r>
    </w:p>
  </w:endnote>
  <w:endnote w:type="continuationSeparator" w:id="0">
    <w:p w14:paraId="1FDA7EA8" w14:textId="77777777" w:rsidR="006A14A9" w:rsidRDefault="006A14A9">
      <w:r>
        <w:continuationSeparator/>
      </w:r>
    </w:p>
  </w:endnote>
  <w:endnote w:type="continuationNotice" w:id="1">
    <w:p w14:paraId="6FEE3EC2" w14:textId="77777777" w:rsidR="006A14A9" w:rsidRDefault="006A14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17EB0" w14:textId="77777777" w:rsidR="006A14A9" w:rsidRDefault="006A14A9">
      <w:r>
        <w:separator/>
      </w:r>
    </w:p>
  </w:footnote>
  <w:footnote w:type="continuationSeparator" w:id="0">
    <w:p w14:paraId="10701964" w14:textId="77777777" w:rsidR="006A14A9" w:rsidRDefault="006A14A9">
      <w:r>
        <w:continuationSeparator/>
      </w:r>
    </w:p>
  </w:footnote>
  <w:footnote w:type="continuationNotice" w:id="1">
    <w:p w14:paraId="600097C7" w14:textId="77777777" w:rsidR="006A14A9" w:rsidRDefault="006A14A9"/>
  </w:footnote>
  <w:footnote w:id="2">
    <w:p w14:paraId="17D62C1A" w14:textId="77777777" w:rsidR="00265891" w:rsidRPr="0046613E" w:rsidRDefault="00265891" w:rsidP="00265891">
      <w:pPr>
        <w:pStyle w:val="Textonotapie"/>
        <w:ind w:left="170" w:hanging="170"/>
        <w:rPr>
          <w:rStyle w:val="Refdenotaalpie"/>
          <w:sz w:val="16"/>
          <w:szCs w:val="16"/>
          <w:vertAlign w:val="baseline"/>
        </w:rPr>
      </w:pPr>
      <w:r w:rsidRPr="0046613E">
        <w:rPr>
          <w:rStyle w:val="Refdenotaalpie"/>
          <w:sz w:val="16"/>
          <w:szCs w:val="18"/>
        </w:rPr>
        <w:footnoteRef/>
      </w:r>
      <w:r w:rsidRPr="0046613E">
        <w:rPr>
          <w:sz w:val="18"/>
        </w:rPr>
        <w:tab/>
      </w:r>
      <w:r w:rsidRPr="004C0CF6">
        <w:rPr>
          <w:rFonts w:cs="Calibri"/>
          <w:sz w:val="16"/>
          <w:szCs w:val="16"/>
        </w:rPr>
        <w:t>Las sumas de los componentes que integran la estadística de la balanza comercial de mercancías de México puede</w:t>
      </w:r>
      <w:r>
        <w:rPr>
          <w:rFonts w:cs="Calibri"/>
          <w:sz w:val="16"/>
          <w:szCs w:val="16"/>
        </w:rPr>
        <w:t>n</w:t>
      </w:r>
      <w:r w:rsidRPr="004C0CF6">
        <w:rPr>
          <w:rFonts w:cs="Calibri"/>
          <w:sz w:val="16"/>
          <w:szCs w:val="16"/>
        </w:rPr>
        <w:t xml:space="preserve"> no coincidir con los totales debido al redondeo de las cifras.</w:t>
      </w:r>
    </w:p>
  </w:footnote>
  <w:footnote w:id="3">
    <w:p w14:paraId="28F2DD21" w14:textId="77777777" w:rsidR="00FF38FD" w:rsidRPr="0046613E" w:rsidRDefault="00FF38FD" w:rsidP="00FF38FD">
      <w:pPr>
        <w:pStyle w:val="Textonotapie"/>
        <w:ind w:left="170" w:hanging="170"/>
        <w:rPr>
          <w:rStyle w:val="Refdenotaalpie"/>
          <w:sz w:val="16"/>
          <w:szCs w:val="16"/>
          <w:vertAlign w:val="baseline"/>
        </w:rPr>
      </w:pPr>
      <w:r w:rsidRPr="0046613E">
        <w:rPr>
          <w:rStyle w:val="Refdenotaalpie"/>
          <w:sz w:val="16"/>
          <w:szCs w:val="18"/>
        </w:rPr>
        <w:footnoteRef/>
      </w:r>
      <w:r w:rsidRPr="0046613E">
        <w:rPr>
          <w:sz w:val="18"/>
        </w:rPr>
        <w:tab/>
      </w:r>
      <w:r w:rsidRPr="00477CC5">
        <w:rPr>
          <w:rStyle w:val="Refdenotaalpie"/>
          <w:sz w:val="16"/>
          <w:szCs w:val="16"/>
          <w:vertAlign w:val="baseline"/>
        </w:rPr>
        <w:t xml:space="preserve">Información </w:t>
      </w:r>
      <w:r w:rsidRPr="00A71DDD">
        <w:rPr>
          <w:sz w:val="16"/>
          <w:szCs w:val="16"/>
        </w:rPr>
        <w:t xml:space="preserve">proporcionada, principalmente, por </w:t>
      </w:r>
      <w:r w:rsidRPr="009B12C8">
        <w:rPr>
          <w:smallCaps/>
          <w:sz w:val="16"/>
          <w:szCs w:val="16"/>
        </w:rPr>
        <w:t>pmi</w:t>
      </w:r>
      <w:r w:rsidRPr="00A71DDD">
        <w:rPr>
          <w:sz w:val="16"/>
          <w:szCs w:val="16"/>
        </w:rPr>
        <w:t xml:space="preserve"> </w:t>
      </w:r>
      <w:r w:rsidRPr="00477CC5">
        <w:rPr>
          <w:rStyle w:val="Refdenotaalpie"/>
          <w:sz w:val="16"/>
          <w:szCs w:val="16"/>
          <w:vertAlign w:val="baseline"/>
        </w:rPr>
        <w:t>Comercio Internacional, S.</w:t>
      </w:r>
      <w:r w:rsidRPr="00477CC5">
        <w:rPr>
          <w:sz w:val="16"/>
          <w:szCs w:val="16"/>
        </w:rPr>
        <w:t xml:space="preserve"> </w:t>
      </w:r>
      <w:r w:rsidRPr="00477CC5">
        <w:rPr>
          <w:rStyle w:val="Refdenotaalpie"/>
          <w:sz w:val="16"/>
          <w:szCs w:val="16"/>
          <w:vertAlign w:val="baseline"/>
        </w:rPr>
        <w:t>A. de C.</w:t>
      </w:r>
      <w:r w:rsidRPr="00477CC5">
        <w:rPr>
          <w:sz w:val="16"/>
          <w:szCs w:val="16"/>
        </w:rPr>
        <w:t xml:space="preserve"> </w:t>
      </w:r>
      <w:r w:rsidRPr="00477CC5">
        <w:rPr>
          <w:rStyle w:val="Refdenotaalpie"/>
          <w:sz w:val="16"/>
          <w:szCs w:val="16"/>
          <w:vertAlign w:val="baseline"/>
        </w:rPr>
        <w:t>V., que corresponde a sus cifras operativas y está sujeta a revisiones posteriores</w:t>
      </w:r>
      <w:r w:rsidRPr="0046613E">
        <w:rPr>
          <w:rStyle w:val="Refdenotaalpie"/>
          <w:sz w:val="16"/>
          <w:szCs w:val="16"/>
          <w:vertAlign w:val="baseline"/>
        </w:rPr>
        <w:t>.</w:t>
      </w:r>
    </w:p>
  </w:footnote>
  <w:footnote w:id="4">
    <w:p w14:paraId="6A33E0D7" w14:textId="10D4D03A" w:rsidR="006742B1" w:rsidRPr="009C0093" w:rsidRDefault="006742B1" w:rsidP="00B12D22">
      <w:pPr>
        <w:pStyle w:val="Textonotapie"/>
        <w:ind w:left="170" w:hanging="170"/>
        <w:rPr>
          <w:sz w:val="16"/>
          <w:szCs w:val="16"/>
        </w:rPr>
      </w:pPr>
      <w:r w:rsidRPr="00945978">
        <w:rPr>
          <w:rStyle w:val="Refdenotaalpie"/>
          <w:sz w:val="16"/>
          <w:szCs w:val="16"/>
        </w:rPr>
        <w:footnoteRef/>
      </w:r>
      <w:r w:rsidRPr="00945978">
        <w:rPr>
          <w:sz w:val="16"/>
          <w:szCs w:val="16"/>
        </w:rPr>
        <w:t xml:space="preserve"> </w:t>
      </w:r>
      <w:r w:rsidR="00B12D22">
        <w:rPr>
          <w:sz w:val="16"/>
          <w:szCs w:val="16"/>
        </w:rPr>
        <w:tab/>
      </w:r>
      <w:r w:rsidRPr="00740747">
        <w:rPr>
          <w:sz w:val="16"/>
          <w:szCs w:val="16"/>
        </w:rPr>
        <w:t>A finales de noviembre de 2024, Estados Unidos suspendió las importaciones de ganado originarias de México por cuestiones fitosanitarias. El 5 de febrero se reanudó la exportación de ganado bovino en pie</w:t>
      </w:r>
      <w:r w:rsidRPr="00740747">
        <w:rPr>
          <w:noProof/>
          <w:sz w:val="16"/>
          <w:szCs w:val="16"/>
        </w:rPr>
        <w:t xml:space="preserve"> a través de la estación cuaretenaria de Chihuahua; sin</w:t>
      </w:r>
      <w:r w:rsidR="00AC4831">
        <w:t> </w:t>
      </w:r>
      <w:r w:rsidRPr="00740747">
        <w:rPr>
          <w:noProof/>
          <w:sz w:val="16"/>
          <w:szCs w:val="16"/>
        </w:rPr>
        <w:t xml:space="preserve">embargo, otras estaciones siguen a la espera de la determinación del Departamento de Agricultura de Estados Unidos para recuperar el estatus zoosanitario. </w:t>
      </w:r>
      <w:r w:rsidRPr="00740747">
        <w:rPr>
          <w:rFonts w:cs="Calibri"/>
          <w:sz w:val="16"/>
          <w:szCs w:val="16"/>
        </w:rPr>
        <w:t>Para información oficial sobre el tema, se sugiere consultar el sitio de internet del Servicio Nacional de Sanidad, Inocuidad y Calidad Agroalimentaria (</w:t>
      </w:r>
      <w:hyperlink r:id="rId1" w:history="1">
        <w:r w:rsidRPr="00740747">
          <w:rPr>
            <w:rStyle w:val="Hipervnculo"/>
            <w:rFonts w:cs="Calibri"/>
            <w:sz w:val="16"/>
            <w:szCs w:val="16"/>
          </w:rPr>
          <w:t>https://www.gob.mx/senasica</w:t>
        </w:r>
      </w:hyperlink>
      <w:r w:rsidRPr="00740747">
        <w:rPr>
          <w:rFonts w:cs="Calibri"/>
          <w:sz w:val="16"/>
          <w:szCs w:val="16"/>
        </w:rPr>
        <w:t>).</w:t>
      </w:r>
    </w:p>
  </w:footnote>
  <w:footnote w:id="5">
    <w:p w14:paraId="534E87B9" w14:textId="77777777" w:rsidR="008F0725" w:rsidRDefault="008F0725" w:rsidP="008F0725">
      <w:pPr>
        <w:pStyle w:val="Textonotapie"/>
        <w:ind w:left="170" w:hanging="170"/>
        <w:rPr>
          <w:bCs/>
          <w:sz w:val="16"/>
          <w:szCs w:val="16"/>
        </w:rPr>
      </w:pPr>
      <w:r w:rsidRPr="00C0296A">
        <w:rPr>
          <w:rStyle w:val="Refdenotaalpie"/>
          <w:sz w:val="16"/>
          <w:szCs w:val="16"/>
        </w:rPr>
        <w:footnoteRef/>
      </w:r>
      <w:r w:rsidRPr="00C0296A">
        <w:rPr>
          <w:sz w:val="16"/>
          <w:szCs w:val="16"/>
        </w:rPr>
        <w:tab/>
        <w:t xml:space="preserve">La mayoría de las series económicas se ve afectada por factores estacionales y de calendario. El ajuste de los datos por dichos factores permite obtener las cifras desestacionalizadas. </w:t>
      </w:r>
    </w:p>
    <w:p w14:paraId="06B9AC36" w14:textId="77777777" w:rsidR="008F0725" w:rsidRPr="00C0296A" w:rsidRDefault="008F0725" w:rsidP="008F0725">
      <w:pPr>
        <w:pStyle w:val="Textonotapie"/>
        <w:ind w:left="170"/>
        <w:rPr>
          <w:sz w:val="16"/>
          <w:szCs w:val="16"/>
          <w:lang w:val="es-MX"/>
        </w:rPr>
      </w:pPr>
      <w:r>
        <w:rPr>
          <w:bCs/>
          <w:sz w:val="16"/>
          <w:szCs w:val="16"/>
        </w:rPr>
        <w:t xml:space="preserve">La tendencia-ciclo </w:t>
      </w:r>
      <w:r>
        <w:rPr>
          <w:sz w:val="16"/>
          <w:szCs w:val="16"/>
        </w:rPr>
        <w:t>e</w:t>
      </w:r>
      <w:r w:rsidRPr="005A6BF6">
        <w:rPr>
          <w:sz w:val="16"/>
          <w:szCs w:val="16"/>
        </w:rPr>
        <w:t>s la combinación de los componentes de tendencia y ciclo. La tendencia se refiere a la evolución de largo</w:t>
      </w:r>
      <w:r>
        <w:rPr>
          <w:sz w:val="16"/>
          <w:szCs w:val="16"/>
        </w:rPr>
        <w:t xml:space="preserve"> </w:t>
      </w:r>
      <w:r w:rsidRPr="005A6BF6">
        <w:rPr>
          <w:sz w:val="16"/>
          <w:szCs w:val="16"/>
        </w:rPr>
        <w:t>plazo de la serie de tiempo</w:t>
      </w:r>
      <w:r>
        <w:rPr>
          <w:sz w:val="16"/>
          <w:szCs w:val="16"/>
        </w:rPr>
        <w:t>,</w:t>
      </w:r>
      <w:r w:rsidRPr="005A6BF6">
        <w:rPr>
          <w:sz w:val="16"/>
          <w:szCs w:val="16"/>
        </w:rPr>
        <w:t xml:space="preserve"> y el ciclo, a las desviaciones alrededor de la </w:t>
      </w:r>
      <w:r w:rsidRPr="00754AC4">
        <w:rPr>
          <w:sz w:val="16"/>
          <w:szCs w:val="16"/>
        </w:rPr>
        <w:t>tendencia</w:t>
      </w:r>
      <w:r w:rsidRPr="00754AC4">
        <w:rPr>
          <w:bCs/>
          <w:sz w:val="16"/>
          <w:szCs w:val="16"/>
        </w:rPr>
        <w:t>.</w:t>
      </w:r>
      <w:r w:rsidRPr="00195373">
        <w:rPr>
          <w:sz w:val="16"/>
          <w:szCs w:val="16"/>
        </w:rPr>
        <w:t xml:space="preserve"> </w:t>
      </w:r>
      <w:r w:rsidRPr="00C0296A">
        <w:rPr>
          <w:sz w:val="16"/>
          <w:szCs w:val="16"/>
        </w:rPr>
        <w:t>Su análisis ayuda a realizar un mejor diagnóstico de la evolución de las variables.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1B15" w14:textId="731FDB7A" w:rsidR="00BA2D8B" w:rsidRPr="001D4042" w:rsidRDefault="00BA2D8B" w:rsidP="00BA2D8B">
    <w:pPr>
      <w:pStyle w:val="Encabezado"/>
      <w:jc w:val="right"/>
      <w:rPr>
        <w:rFonts w:ascii="Arial Black" w:hAnsi="Arial Black"/>
        <w:b/>
        <w:color w:val="00BFB3"/>
      </w:rPr>
    </w:pPr>
    <w:r>
      <w:rPr>
        <w:rFonts w:ascii="Arial Black" w:hAnsi="Arial Black"/>
        <w:b/>
        <w:noProof/>
        <w:color w:val="00BFB3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712C3A1E" wp14:editId="48BE77C6">
              <wp:simplePos x="0" y="0"/>
              <wp:positionH relativeFrom="column">
                <wp:posOffset>-720090</wp:posOffset>
              </wp:positionH>
              <wp:positionV relativeFrom="paragraph">
                <wp:posOffset>-180340</wp:posOffset>
              </wp:positionV>
              <wp:extent cx="7772400" cy="1230630"/>
              <wp:effectExtent l="0" t="0" r="0" b="7620"/>
              <wp:wrapNone/>
              <wp:docPr id="505711931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230630"/>
                        <a:chOff x="0" y="0"/>
                        <a:chExt cx="7772400" cy="1230630"/>
                      </a:xfrm>
                    </wpg:grpSpPr>
                    <pic:pic xmlns:pic="http://schemas.openxmlformats.org/drawingml/2006/picture">
                      <pic:nvPicPr>
                        <pic:cNvPr id="1618524698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08819746" name="Imagen 74649214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4" b="1604"/>
                        <a:stretch>
                          <a:fillRect/>
                        </a:stretch>
                      </pic:blipFill>
                      <pic:spPr bwMode="auto">
                        <a:xfrm>
                          <a:off x="717550" y="457200"/>
                          <a:ext cx="1590675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C2FF93D" id="Grupo 2" o:spid="_x0000_s1026" style="position:absolute;margin-left:-56.7pt;margin-top:-14.2pt;width:612pt;height:96.9pt;z-index:-251656192" coordsize="77724,1230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width:77724;height:12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">
                <v:imagedata r:id="rId4" o:title=""/>
              </v:shape>
              <v:shape id="Imagen 746492148" o:spid="_x0000_s1028" type="#_x0000_t75" style="position:absolute;left:7175;top:4572;width:15907;height:3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">
                <v:imagedata r:id="rId5" o:title="" croptop="1051f" cropbottom="1051f"/>
              </v:shape>
            </v:group>
          </w:pict>
        </mc:Fallback>
      </mc:AlternateContent>
    </w:r>
    <w:r>
      <w:rPr>
        <w:rFonts w:ascii="Arial Black" w:hAnsi="Arial Black"/>
        <w:b/>
        <w:color w:val="00BFB3"/>
      </w:rPr>
      <w:t>BOLETÍN DE INDICADOR</w:t>
    </w:r>
    <w:r w:rsidR="00476594">
      <w:rPr>
        <w:rFonts w:ascii="Arial Black" w:hAnsi="Arial Black"/>
        <w:b/>
        <w:color w:val="00BFB3"/>
      </w:rPr>
      <w:t xml:space="preserve"> 166/25</w:t>
    </w:r>
  </w:p>
  <w:p w14:paraId="2047BDE9" w14:textId="77777777" w:rsidR="00BA2D8B" w:rsidRDefault="00BA2D8B" w:rsidP="00BA2D8B">
    <w:pPr>
      <w:pStyle w:val="Encabezado"/>
      <w:spacing w:before="240"/>
      <w:ind w:left="4321" w:hanging="4321"/>
      <w:jc w:val="right"/>
      <w:rPr>
        <w:b/>
        <w:bCs/>
        <w:noProof/>
        <w:color w:val="404040" w:themeColor="text1" w:themeTint="BF"/>
      </w:rPr>
    </w:pPr>
    <w:r>
      <w:rPr>
        <w:b/>
        <w:bCs/>
        <w:noProof/>
        <w:color w:val="404040" w:themeColor="text1" w:themeTint="BF"/>
      </w:rPr>
      <w:t>BALANZA COMERCIAL DE</w:t>
    </w:r>
  </w:p>
  <w:p w14:paraId="7B4D5FD8" w14:textId="36AA2F56" w:rsidR="00BA2D8B" w:rsidRPr="00097C41" w:rsidRDefault="00BA2D8B" w:rsidP="00BA2D8B">
    <w:pPr>
      <w:pStyle w:val="Encabezado"/>
      <w:ind w:hanging="4320"/>
      <w:jc w:val="right"/>
      <w:rPr>
        <w:b/>
        <w:color w:val="404040" w:themeColor="text1" w:themeTint="BF"/>
      </w:rPr>
    </w:pPr>
    <w:r>
      <w:rPr>
        <w:b/>
        <w:bCs/>
        <w:noProof/>
        <w:color w:val="404040" w:themeColor="text1" w:themeTint="BF"/>
      </w:rPr>
      <w:t xml:space="preserve">MERCANCÍAS DE MÉXICO </w:t>
    </w:r>
    <w:r w:rsidRPr="00972E9B">
      <w:rPr>
        <w:b/>
        <w:bCs/>
        <w:noProof/>
        <w:color w:val="404040"/>
      </w:rPr>
      <w:t>(</w:t>
    </w:r>
    <w:r w:rsidR="00A2505B" w:rsidRPr="00972E9B">
      <w:rPr>
        <w:b/>
        <w:bCs/>
        <w:noProof/>
        <w:color w:val="404040"/>
      </w:rPr>
      <w:t>BC</w:t>
    </w:r>
    <w:r w:rsidR="00A2505B">
      <w:rPr>
        <w:b/>
        <w:bCs/>
        <w:noProof/>
        <w:color w:val="404040"/>
      </w:rPr>
      <w:t>M</w:t>
    </w:r>
    <w:r w:rsidR="00A2505B" w:rsidRPr="00972E9B">
      <w:rPr>
        <w:b/>
        <w:bCs/>
        <w:noProof/>
        <w:color w:val="404040"/>
      </w:rPr>
      <w:t>M</w:t>
    </w:r>
    <w:r w:rsidRPr="00972E9B">
      <w:rPr>
        <w:b/>
        <w:bCs/>
        <w:noProof/>
        <w:color w:val="404040"/>
      </w:rPr>
      <w:t>)</w:t>
    </w:r>
  </w:p>
  <w:p w14:paraId="6262D741" w14:textId="0BC502B1" w:rsidR="00BA2D8B" w:rsidRDefault="00BA2D8B" w:rsidP="00BA2D8B">
    <w:pPr>
      <w:pStyle w:val="Encabezado"/>
      <w:ind w:hanging="4320"/>
      <w:jc w:val="right"/>
      <w:rPr>
        <w:bCs/>
        <w:color w:val="404040" w:themeColor="text1" w:themeTint="BF"/>
      </w:rPr>
    </w:pPr>
    <w:r w:rsidRPr="00B312D6">
      <w:rPr>
        <w:bCs/>
        <w:color w:val="404040" w:themeColor="text1" w:themeTint="BF"/>
      </w:rPr>
      <w:t xml:space="preserve">27 de </w:t>
    </w:r>
    <w:r w:rsidR="00981E8F">
      <w:rPr>
        <w:bCs/>
        <w:color w:val="404040" w:themeColor="text1" w:themeTint="BF"/>
      </w:rPr>
      <w:t>marzo</w:t>
    </w:r>
    <w:r w:rsidR="00AD65BE">
      <w:rPr>
        <w:bCs/>
        <w:color w:val="404040" w:themeColor="text1" w:themeTint="BF"/>
      </w:rPr>
      <w:t xml:space="preserve"> </w:t>
    </w:r>
    <w:r w:rsidRPr="00B312D6">
      <w:rPr>
        <w:bCs/>
        <w:color w:val="404040" w:themeColor="text1" w:themeTint="BF"/>
      </w:rPr>
      <w:t>de 202</w:t>
    </w:r>
    <w:r w:rsidR="00DB7140">
      <w:rPr>
        <w:bCs/>
        <w:color w:val="404040" w:themeColor="text1" w:themeTint="BF"/>
      </w:rPr>
      <w:t>5</w:t>
    </w:r>
  </w:p>
  <w:p w14:paraId="04E8C723" w14:textId="592E64F0" w:rsidR="00BA2D8B" w:rsidRDefault="00BA2D8B" w:rsidP="00BA2D8B">
    <w:pPr>
      <w:pStyle w:val="Encabezado"/>
      <w:ind w:hanging="4320"/>
      <w:jc w:val="right"/>
      <w:rPr>
        <w:bCs/>
        <w:color w:val="404040" w:themeColor="text1" w:themeTint="BF"/>
      </w:rPr>
    </w:pPr>
    <w:r w:rsidRPr="00487038">
      <w:rPr>
        <w:bCs/>
        <w:color w:val="404040" w:themeColor="text1" w:themeTint="BF"/>
      </w:rPr>
      <w:t xml:space="preserve">Página </w:t>
    </w:r>
    <w:r w:rsidRPr="00097C41">
      <w:rPr>
        <w:bCs/>
        <w:color w:val="404040" w:themeColor="text1" w:themeTint="BF"/>
      </w:rPr>
      <w:fldChar w:fldCharType="begin"/>
    </w:r>
    <w:r w:rsidRPr="00097C41">
      <w:rPr>
        <w:bCs/>
        <w:color w:val="404040" w:themeColor="text1" w:themeTint="BF"/>
      </w:rPr>
      <w:instrText xml:space="preserve"> PAGE  \* Arabic </w:instrText>
    </w:r>
    <w:r w:rsidRPr="00097C41">
      <w:rPr>
        <w:bCs/>
        <w:color w:val="404040" w:themeColor="text1" w:themeTint="BF"/>
      </w:rPr>
      <w:fldChar w:fldCharType="separate"/>
    </w:r>
    <w:r>
      <w:rPr>
        <w:bCs/>
        <w:color w:val="404040" w:themeColor="text1" w:themeTint="BF"/>
      </w:rPr>
      <w:t>1</w:t>
    </w:r>
    <w:r w:rsidRPr="00097C41">
      <w:rPr>
        <w:bCs/>
        <w:color w:val="404040" w:themeColor="text1" w:themeTint="BF"/>
      </w:rPr>
      <w:fldChar w:fldCharType="end"/>
    </w:r>
    <w:r w:rsidRPr="00097C41">
      <w:rPr>
        <w:bCs/>
        <w:color w:val="404040" w:themeColor="text1" w:themeTint="BF"/>
      </w:rPr>
      <w:t>/</w:t>
    </w:r>
    <w:r w:rsidR="005C2EEC">
      <w:rPr>
        <w:bCs/>
        <w:color w:val="404040" w:themeColor="text1" w:themeTint="BF"/>
      </w:rPr>
      <w:t>9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0803B4A"/>
    <w:lvl w:ilvl="0">
      <w:start w:val="1"/>
      <w:numFmt w:val="bullet"/>
      <w:pStyle w:val="Listaconvietas2"/>
      <w:lvlText w:val=""/>
      <w:lvlJc w:val="left"/>
      <w:pPr>
        <w:tabs>
          <w:tab w:val="num" w:pos="8015"/>
        </w:tabs>
        <w:ind w:left="8015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742F74"/>
    <w:multiLevelType w:val="hybridMultilevel"/>
    <w:tmpl w:val="48EC0FF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937386B"/>
    <w:multiLevelType w:val="hybridMultilevel"/>
    <w:tmpl w:val="357899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0DFE0BA8"/>
    <w:multiLevelType w:val="hybridMultilevel"/>
    <w:tmpl w:val="DAD020F4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FB24751"/>
    <w:multiLevelType w:val="hybridMultilevel"/>
    <w:tmpl w:val="597ED29E"/>
    <w:lvl w:ilvl="0" w:tplc="CCB83306">
      <w:start w:val="1"/>
      <w:numFmt w:val="upperRoman"/>
      <w:lvlText w:val="%1I."/>
      <w:lvlJc w:val="center"/>
      <w:pPr>
        <w:ind w:left="720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E721B"/>
    <w:multiLevelType w:val="hybridMultilevel"/>
    <w:tmpl w:val="95B6E4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03E05"/>
    <w:multiLevelType w:val="hybridMultilevel"/>
    <w:tmpl w:val="1BE8FD3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19BE45DD"/>
    <w:multiLevelType w:val="hybridMultilevel"/>
    <w:tmpl w:val="D6AAC04A"/>
    <w:lvl w:ilvl="0" w:tplc="3C3C2F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40562"/>
    <w:multiLevelType w:val="multilevel"/>
    <w:tmpl w:val="25C2C5CC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0FE6C64"/>
    <w:multiLevelType w:val="hybridMultilevel"/>
    <w:tmpl w:val="5FC8E2A0"/>
    <w:lvl w:ilvl="0" w:tplc="A318405A">
      <w:start w:val="1"/>
      <w:numFmt w:val="decimal"/>
      <w:lvlText w:val="%1"/>
      <w:lvlJc w:val="left"/>
      <w:pPr>
        <w:ind w:left="1222" w:hanging="360"/>
      </w:pPr>
      <w:rPr>
        <w:rFonts w:hint="default"/>
        <w:vertAlign w:val="superscript"/>
      </w:rPr>
    </w:lvl>
    <w:lvl w:ilvl="1" w:tplc="080A0019" w:tentative="1">
      <w:start w:val="1"/>
      <w:numFmt w:val="lowerLetter"/>
      <w:lvlText w:val="%2."/>
      <w:lvlJc w:val="left"/>
      <w:pPr>
        <w:ind w:left="1942" w:hanging="360"/>
      </w:pPr>
    </w:lvl>
    <w:lvl w:ilvl="2" w:tplc="080A001B" w:tentative="1">
      <w:start w:val="1"/>
      <w:numFmt w:val="lowerRoman"/>
      <w:lvlText w:val="%3."/>
      <w:lvlJc w:val="right"/>
      <w:pPr>
        <w:ind w:left="2662" w:hanging="180"/>
      </w:pPr>
    </w:lvl>
    <w:lvl w:ilvl="3" w:tplc="080A000F" w:tentative="1">
      <w:start w:val="1"/>
      <w:numFmt w:val="decimal"/>
      <w:lvlText w:val="%4."/>
      <w:lvlJc w:val="left"/>
      <w:pPr>
        <w:ind w:left="3382" w:hanging="360"/>
      </w:pPr>
    </w:lvl>
    <w:lvl w:ilvl="4" w:tplc="080A0019" w:tentative="1">
      <w:start w:val="1"/>
      <w:numFmt w:val="lowerLetter"/>
      <w:lvlText w:val="%5."/>
      <w:lvlJc w:val="left"/>
      <w:pPr>
        <w:ind w:left="4102" w:hanging="360"/>
      </w:pPr>
    </w:lvl>
    <w:lvl w:ilvl="5" w:tplc="080A001B" w:tentative="1">
      <w:start w:val="1"/>
      <w:numFmt w:val="lowerRoman"/>
      <w:lvlText w:val="%6."/>
      <w:lvlJc w:val="right"/>
      <w:pPr>
        <w:ind w:left="4822" w:hanging="180"/>
      </w:pPr>
    </w:lvl>
    <w:lvl w:ilvl="6" w:tplc="080A000F" w:tentative="1">
      <w:start w:val="1"/>
      <w:numFmt w:val="decimal"/>
      <w:lvlText w:val="%7."/>
      <w:lvlJc w:val="left"/>
      <w:pPr>
        <w:ind w:left="5542" w:hanging="360"/>
      </w:pPr>
    </w:lvl>
    <w:lvl w:ilvl="7" w:tplc="080A0019" w:tentative="1">
      <w:start w:val="1"/>
      <w:numFmt w:val="lowerLetter"/>
      <w:lvlText w:val="%8."/>
      <w:lvlJc w:val="left"/>
      <w:pPr>
        <w:ind w:left="6262" w:hanging="360"/>
      </w:pPr>
    </w:lvl>
    <w:lvl w:ilvl="8" w:tplc="08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6" w15:restartNumberingAfterBreak="0">
    <w:nsid w:val="26BF303E"/>
    <w:multiLevelType w:val="hybridMultilevel"/>
    <w:tmpl w:val="C9DCB1F4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7" w15:restartNumberingAfterBreak="0">
    <w:nsid w:val="27576D76"/>
    <w:multiLevelType w:val="hybridMultilevel"/>
    <w:tmpl w:val="454CDCAA"/>
    <w:lvl w:ilvl="0" w:tplc="080A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8" w15:restartNumberingAfterBreak="0">
    <w:nsid w:val="294C7652"/>
    <w:multiLevelType w:val="hybridMultilevel"/>
    <w:tmpl w:val="F36AB148"/>
    <w:lvl w:ilvl="0" w:tplc="6528213C">
      <w:start w:val="1"/>
      <w:numFmt w:val="lowerLetter"/>
      <w:pStyle w:val="Lista"/>
      <w:lvlText w:val="(%1)"/>
      <w:lvlJc w:val="left"/>
      <w:pPr>
        <w:tabs>
          <w:tab w:val="num" w:pos="1304"/>
        </w:tabs>
        <w:ind w:left="1304" w:hanging="39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57E6A2F"/>
    <w:multiLevelType w:val="hybridMultilevel"/>
    <w:tmpl w:val="B33457E8"/>
    <w:lvl w:ilvl="0" w:tplc="D530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EFD2963"/>
    <w:multiLevelType w:val="hybridMultilevel"/>
    <w:tmpl w:val="D190F9D8"/>
    <w:lvl w:ilvl="0" w:tplc="FFFFFFFF">
      <w:start w:val="1"/>
      <w:numFmt w:val="bullet"/>
      <w:lvlText w:val=""/>
      <w:legacy w:legacy="1" w:legacySpace="0" w:legacyIndent="360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DA5303"/>
    <w:multiLevelType w:val="hybridMultilevel"/>
    <w:tmpl w:val="EFC85FA2"/>
    <w:lvl w:ilvl="0" w:tplc="764A5A84">
      <w:start w:val="1"/>
      <w:numFmt w:val="decimal"/>
      <w:pStyle w:val="TtuloCuadro"/>
      <w:lvlText w:val="Cuadro 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0E03D6"/>
    <w:multiLevelType w:val="hybridMultilevel"/>
    <w:tmpl w:val="B9A0DBA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45440849"/>
    <w:multiLevelType w:val="hybridMultilevel"/>
    <w:tmpl w:val="EF80B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FB40AD"/>
    <w:multiLevelType w:val="singleLevel"/>
    <w:tmpl w:val="840EB14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lang w:val="es-ES"/>
      </w:rPr>
    </w:lvl>
  </w:abstractNum>
  <w:abstractNum w:abstractNumId="30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C5B48E4"/>
    <w:multiLevelType w:val="hybridMultilevel"/>
    <w:tmpl w:val="0BA867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5673E"/>
    <w:multiLevelType w:val="hybridMultilevel"/>
    <w:tmpl w:val="EED853D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082A59"/>
    <w:multiLevelType w:val="hybridMultilevel"/>
    <w:tmpl w:val="C34EFAD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36" w15:restartNumberingAfterBreak="0">
    <w:nsid w:val="6FB379B7"/>
    <w:multiLevelType w:val="hybridMultilevel"/>
    <w:tmpl w:val="70B6764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19956B6"/>
    <w:multiLevelType w:val="hybridMultilevel"/>
    <w:tmpl w:val="EB5A5E42"/>
    <w:lvl w:ilvl="0" w:tplc="7722E528">
      <w:start w:val="13"/>
      <w:numFmt w:val="bullet"/>
      <w:lvlText w:val="*"/>
      <w:lvlJc w:val="left"/>
      <w:pPr>
        <w:ind w:left="1356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8" w15:restartNumberingAfterBreak="0">
    <w:nsid w:val="72643ECB"/>
    <w:multiLevelType w:val="hybridMultilevel"/>
    <w:tmpl w:val="C352B3A6"/>
    <w:lvl w:ilvl="0" w:tplc="81143F4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753A756D"/>
    <w:multiLevelType w:val="hybridMultilevel"/>
    <w:tmpl w:val="554E270A"/>
    <w:lvl w:ilvl="0" w:tplc="14869D98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7E4792"/>
    <w:multiLevelType w:val="hybridMultilevel"/>
    <w:tmpl w:val="68D4EF24"/>
    <w:lvl w:ilvl="0" w:tplc="C44ABFAA">
      <w:start w:val="1"/>
      <w:numFmt w:val="decimal"/>
      <w:lvlText w:val="%1"/>
      <w:lvlJc w:val="left"/>
      <w:pPr>
        <w:ind w:left="862" w:hanging="720"/>
      </w:pPr>
      <w:rPr>
        <w:rFonts w:hint="default"/>
        <w:color w:val="27251F"/>
        <w:vertAlign w:val="superscrip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2" w15:restartNumberingAfterBreak="0">
    <w:nsid w:val="7ED50DBD"/>
    <w:multiLevelType w:val="hybridMultilevel"/>
    <w:tmpl w:val="57C210D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810946589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929894619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1399784963">
    <w:abstractNumId w:val="12"/>
  </w:num>
  <w:num w:numId="4" w16cid:durableId="342636439">
    <w:abstractNumId w:val="15"/>
  </w:num>
  <w:num w:numId="5" w16cid:durableId="183635469">
    <w:abstractNumId w:val="19"/>
  </w:num>
  <w:num w:numId="6" w16cid:durableId="1134955158">
    <w:abstractNumId w:val="7"/>
  </w:num>
  <w:num w:numId="7" w16cid:durableId="1409694789">
    <w:abstractNumId w:val="13"/>
  </w:num>
  <w:num w:numId="8" w16cid:durableId="179020192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 w16cid:durableId="21466198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 w16cid:durableId="127540206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 w16cid:durableId="1574049537">
    <w:abstractNumId w:val="35"/>
  </w:num>
  <w:num w:numId="12" w16cid:durableId="1006903845">
    <w:abstractNumId w:val="41"/>
  </w:num>
  <w:num w:numId="13" w16cid:durableId="1837380934">
    <w:abstractNumId w:val="43"/>
  </w:num>
  <w:num w:numId="14" w16cid:durableId="244530762">
    <w:abstractNumId w:val="23"/>
  </w:num>
  <w:num w:numId="15" w16cid:durableId="853884109">
    <w:abstractNumId w:val="20"/>
  </w:num>
  <w:num w:numId="16" w16cid:durableId="1402023993">
    <w:abstractNumId w:val="30"/>
  </w:num>
  <w:num w:numId="17" w16cid:durableId="1596593957">
    <w:abstractNumId w:val="22"/>
  </w:num>
  <w:num w:numId="18" w16cid:durableId="1841851081">
    <w:abstractNumId w:val="28"/>
  </w:num>
  <w:num w:numId="19" w16cid:durableId="1896815982">
    <w:abstractNumId w:val="14"/>
  </w:num>
  <w:num w:numId="20" w16cid:durableId="1931036205">
    <w:abstractNumId w:val="0"/>
  </w:num>
  <w:num w:numId="21" w16cid:durableId="1024136314">
    <w:abstractNumId w:val="21"/>
  </w:num>
  <w:num w:numId="22" w16cid:durableId="735782815">
    <w:abstractNumId w:val="6"/>
  </w:num>
  <w:num w:numId="23" w16cid:durableId="1303459433">
    <w:abstractNumId w:val="26"/>
  </w:num>
  <w:num w:numId="24" w16cid:durableId="1036662141">
    <w:abstractNumId w:val="24"/>
  </w:num>
  <w:num w:numId="25" w16cid:durableId="1478835282">
    <w:abstractNumId w:val="31"/>
  </w:num>
  <w:num w:numId="26" w16cid:durableId="1899777076">
    <w:abstractNumId w:val="36"/>
  </w:num>
  <w:num w:numId="27" w16cid:durableId="898368160">
    <w:abstractNumId w:val="17"/>
  </w:num>
  <w:num w:numId="28" w16cid:durableId="895969903">
    <w:abstractNumId w:val="16"/>
  </w:num>
  <w:num w:numId="29" w16cid:durableId="847670419">
    <w:abstractNumId w:val="2"/>
  </w:num>
  <w:num w:numId="30" w16cid:durableId="638532938">
    <w:abstractNumId w:val="8"/>
  </w:num>
  <w:num w:numId="31" w16cid:durableId="2035962378">
    <w:abstractNumId w:val="27"/>
  </w:num>
  <w:num w:numId="32" w16cid:durableId="1262690454">
    <w:abstractNumId w:val="32"/>
  </w:num>
  <w:num w:numId="33" w16cid:durableId="1069420810">
    <w:abstractNumId w:val="3"/>
  </w:num>
  <w:num w:numId="34" w16cid:durableId="65618249">
    <w:abstractNumId w:val="42"/>
  </w:num>
  <w:num w:numId="35" w16cid:durableId="1740325805">
    <w:abstractNumId w:val="38"/>
  </w:num>
  <w:num w:numId="36" w16cid:durableId="1722288168">
    <w:abstractNumId w:val="4"/>
  </w:num>
  <w:num w:numId="37" w16cid:durableId="302197107">
    <w:abstractNumId w:val="34"/>
  </w:num>
  <w:num w:numId="38" w16cid:durableId="1511021197">
    <w:abstractNumId w:val="29"/>
  </w:num>
  <w:num w:numId="39" w16cid:durableId="813841043">
    <w:abstractNumId w:val="18"/>
  </w:num>
  <w:num w:numId="40" w16cid:durableId="407845277">
    <w:abstractNumId w:val="25"/>
  </w:num>
  <w:num w:numId="41" w16cid:durableId="275599977">
    <w:abstractNumId w:val="33"/>
  </w:num>
  <w:num w:numId="42" w16cid:durableId="576744561">
    <w:abstractNumId w:val="10"/>
  </w:num>
  <w:num w:numId="43" w16cid:durableId="1498839381">
    <w:abstractNumId w:val="37"/>
  </w:num>
  <w:num w:numId="44" w16cid:durableId="2011060156">
    <w:abstractNumId w:val="9"/>
  </w:num>
  <w:num w:numId="45" w16cid:durableId="21370384">
    <w:abstractNumId w:val="5"/>
  </w:num>
  <w:num w:numId="46" w16cid:durableId="452793267">
    <w:abstractNumId w:val="39"/>
  </w:num>
  <w:num w:numId="47" w16cid:durableId="677732088">
    <w:abstractNumId w:val="40"/>
  </w:num>
  <w:num w:numId="48" w16cid:durableId="20339934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7A"/>
    <w:rsid w:val="000001B0"/>
    <w:rsid w:val="0000043F"/>
    <w:rsid w:val="00000BEA"/>
    <w:rsid w:val="0000180F"/>
    <w:rsid w:val="00001FB3"/>
    <w:rsid w:val="00002466"/>
    <w:rsid w:val="00002605"/>
    <w:rsid w:val="00002665"/>
    <w:rsid w:val="000027BD"/>
    <w:rsid w:val="00002B26"/>
    <w:rsid w:val="00003B70"/>
    <w:rsid w:val="00003C25"/>
    <w:rsid w:val="00003C68"/>
    <w:rsid w:val="00004291"/>
    <w:rsid w:val="000042CB"/>
    <w:rsid w:val="0000458A"/>
    <w:rsid w:val="00004D58"/>
    <w:rsid w:val="000050C6"/>
    <w:rsid w:val="00005442"/>
    <w:rsid w:val="00005940"/>
    <w:rsid w:val="00005EB0"/>
    <w:rsid w:val="00006358"/>
    <w:rsid w:val="00006B5A"/>
    <w:rsid w:val="00006DE4"/>
    <w:rsid w:val="000076D4"/>
    <w:rsid w:val="000078B1"/>
    <w:rsid w:val="00007A1A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4EF"/>
    <w:rsid w:val="00013985"/>
    <w:rsid w:val="00013BF2"/>
    <w:rsid w:val="00013E55"/>
    <w:rsid w:val="0001447E"/>
    <w:rsid w:val="000144BA"/>
    <w:rsid w:val="000144C6"/>
    <w:rsid w:val="000144ED"/>
    <w:rsid w:val="00014BA2"/>
    <w:rsid w:val="00014FBD"/>
    <w:rsid w:val="00015137"/>
    <w:rsid w:val="00015302"/>
    <w:rsid w:val="00015A5A"/>
    <w:rsid w:val="00016590"/>
    <w:rsid w:val="0001686F"/>
    <w:rsid w:val="00016B4E"/>
    <w:rsid w:val="00016CD6"/>
    <w:rsid w:val="00016D3A"/>
    <w:rsid w:val="0001718D"/>
    <w:rsid w:val="000176AC"/>
    <w:rsid w:val="00017B51"/>
    <w:rsid w:val="00017DF3"/>
    <w:rsid w:val="00021432"/>
    <w:rsid w:val="00021492"/>
    <w:rsid w:val="000216A3"/>
    <w:rsid w:val="00021926"/>
    <w:rsid w:val="00022563"/>
    <w:rsid w:val="000228C4"/>
    <w:rsid w:val="00022C2F"/>
    <w:rsid w:val="00022CA3"/>
    <w:rsid w:val="00022F4B"/>
    <w:rsid w:val="00023525"/>
    <w:rsid w:val="00023AE8"/>
    <w:rsid w:val="000260EE"/>
    <w:rsid w:val="00026698"/>
    <w:rsid w:val="0002696A"/>
    <w:rsid w:val="00026B3C"/>
    <w:rsid w:val="00026B52"/>
    <w:rsid w:val="00026F8D"/>
    <w:rsid w:val="000274DB"/>
    <w:rsid w:val="00027D1F"/>
    <w:rsid w:val="00027EBA"/>
    <w:rsid w:val="00030480"/>
    <w:rsid w:val="0003065F"/>
    <w:rsid w:val="000308BA"/>
    <w:rsid w:val="00030D10"/>
    <w:rsid w:val="0003119F"/>
    <w:rsid w:val="00031231"/>
    <w:rsid w:val="000314D3"/>
    <w:rsid w:val="00031BCF"/>
    <w:rsid w:val="00031CEA"/>
    <w:rsid w:val="00031F45"/>
    <w:rsid w:val="000320C6"/>
    <w:rsid w:val="00032714"/>
    <w:rsid w:val="00032891"/>
    <w:rsid w:val="00032B16"/>
    <w:rsid w:val="00032D67"/>
    <w:rsid w:val="0003326F"/>
    <w:rsid w:val="00033603"/>
    <w:rsid w:val="00033987"/>
    <w:rsid w:val="00033A14"/>
    <w:rsid w:val="0003447A"/>
    <w:rsid w:val="00034BC3"/>
    <w:rsid w:val="000353F3"/>
    <w:rsid w:val="00035600"/>
    <w:rsid w:val="000357CC"/>
    <w:rsid w:val="00035B2D"/>
    <w:rsid w:val="00035DA7"/>
    <w:rsid w:val="00036196"/>
    <w:rsid w:val="00036599"/>
    <w:rsid w:val="00036D72"/>
    <w:rsid w:val="00037089"/>
    <w:rsid w:val="00037177"/>
    <w:rsid w:val="00037381"/>
    <w:rsid w:val="00037CC4"/>
    <w:rsid w:val="0004066E"/>
    <w:rsid w:val="00040766"/>
    <w:rsid w:val="00040F75"/>
    <w:rsid w:val="00041E29"/>
    <w:rsid w:val="00041FF7"/>
    <w:rsid w:val="000420C0"/>
    <w:rsid w:val="0004225C"/>
    <w:rsid w:val="00042A47"/>
    <w:rsid w:val="00042C06"/>
    <w:rsid w:val="00042E89"/>
    <w:rsid w:val="00043535"/>
    <w:rsid w:val="00043B32"/>
    <w:rsid w:val="00043DD2"/>
    <w:rsid w:val="00043E2B"/>
    <w:rsid w:val="00044296"/>
    <w:rsid w:val="00044699"/>
    <w:rsid w:val="00044700"/>
    <w:rsid w:val="00044C5E"/>
    <w:rsid w:val="00044F7F"/>
    <w:rsid w:val="00044FA9"/>
    <w:rsid w:val="0004500F"/>
    <w:rsid w:val="000450E9"/>
    <w:rsid w:val="0004529C"/>
    <w:rsid w:val="0004596A"/>
    <w:rsid w:val="00045AF1"/>
    <w:rsid w:val="00045E9B"/>
    <w:rsid w:val="00046139"/>
    <w:rsid w:val="000465BF"/>
    <w:rsid w:val="00046822"/>
    <w:rsid w:val="00046AB6"/>
    <w:rsid w:val="00046D06"/>
    <w:rsid w:val="000471CD"/>
    <w:rsid w:val="0004735D"/>
    <w:rsid w:val="0004744D"/>
    <w:rsid w:val="0004777C"/>
    <w:rsid w:val="000501E0"/>
    <w:rsid w:val="000507D2"/>
    <w:rsid w:val="00050934"/>
    <w:rsid w:val="00050B33"/>
    <w:rsid w:val="00050FB5"/>
    <w:rsid w:val="00051C72"/>
    <w:rsid w:val="00051D1C"/>
    <w:rsid w:val="00051D9E"/>
    <w:rsid w:val="00052784"/>
    <w:rsid w:val="00052F04"/>
    <w:rsid w:val="00052F1E"/>
    <w:rsid w:val="000536D2"/>
    <w:rsid w:val="00053B2C"/>
    <w:rsid w:val="00053D27"/>
    <w:rsid w:val="00053EB7"/>
    <w:rsid w:val="00053FEE"/>
    <w:rsid w:val="00054A4F"/>
    <w:rsid w:val="00054BE5"/>
    <w:rsid w:val="00054C6E"/>
    <w:rsid w:val="00055047"/>
    <w:rsid w:val="00055B54"/>
    <w:rsid w:val="00056182"/>
    <w:rsid w:val="0005680F"/>
    <w:rsid w:val="00056F51"/>
    <w:rsid w:val="000573F5"/>
    <w:rsid w:val="00057F37"/>
    <w:rsid w:val="000602B0"/>
    <w:rsid w:val="0006045B"/>
    <w:rsid w:val="0006056C"/>
    <w:rsid w:val="0006196E"/>
    <w:rsid w:val="00061FB4"/>
    <w:rsid w:val="0006228A"/>
    <w:rsid w:val="0006267E"/>
    <w:rsid w:val="000630C2"/>
    <w:rsid w:val="00063614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34F"/>
    <w:rsid w:val="00066638"/>
    <w:rsid w:val="00066D6C"/>
    <w:rsid w:val="00066EA7"/>
    <w:rsid w:val="00066F41"/>
    <w:rsid w:val="00067112"/>
    <w:rsid w:val="0006721F"/>
    <w:rsid w:val="0006782D"/>
    <w:rsid w:val="00067FCA"/>
    <w:rsid w:val="0007012A"/>
    <w:rsid w:val="0007017F"/>
    <w:rsid w:val="00070431"/>
    <w:rsid w:val="00070669"/>
    <w:rsid w:val="000707FF"/>
    <w:rsid w:val="00070864"/>
    <w:rsid w:val="0007145A"/>
    <w:rsid w:val="00071F0D"/>
    <w:rsid w:val="00071F33"/>
    <w:rsid w:val="000725AC"/>
    <w:rsid w:val="00072B18"/>
    <w:rsid w:val="000730F3"/>
    <w:rsid w:val="00073491"/>
    <w:rsid w:val="0007364D"/>
    <w:rsid w:val="000739D2"/>
    <w:rsid w:val="00073E58"/>
    <w:rsid w:val="00073EF4"/>
    <w:rsid w:val="000748B1"/>
    <w:rsid w:val="000753EC"/>
    <w:rsid w:val="0007567F"/>
    <w:rsid w:val="00075B3A"/>
    <w:rsid w:val="00075DEC"/>
    <w:rsid w:val="00076234"/>
    <w:rsid w:val="000767F7"/>
    <w:rsid w:val="00076EE9"/>
    <w:rsid w:val="00077545"/>
    <w:rsid w:val="00077763"/>
    <w:rsid w:val="00077C46"/>
    <w:rsid w:val="00077ECE"/>
    <w:rsid w:val="0008027F"/>
    <w:rsid w:val="0008084D"/>
    <w:rsid w:val="000809B5"/>
    <w:rsid w:val="00080D54"/>
    <w:rsid w:val="00080DC3"/>
    <w:rsid w:val="00081417"/>
    <w:rsid w:val="000814ED"/>
    <w:rsid w:val="0008175A"/>
    <w:rsid w:val="0008195B"/>
    <w:rsid w:val="000826F7"/>
    <w:rsid w:val="00082AE3"/>
    <w:rsid w:val="00082F11"/>
    <w:rsid w:val="0008325D"/>
    <w:rsid w:val="00083446"/>
    <w:rsid w:val="000834DD"/>
    <w:rsid w:val="000834F9"/>
    <w:rsid w:val="000838EB"/>
    <w:rsid w:val="00083FB5"/>
    <w:rsid w:val="000843D7"/>
    <w:rsid w:val="0008455D"/>
    <w:rsid w:val="00084687"/>
    <w:rsid w:val="00084A57"/>
    <w:rsid w:val="00084B97"/>
    <w:rsid w:val="00084BED"/>
    <w:rsid w:val="00084EDB"/>
    <w:rsid w:val="00084FF2"/>
    <w:rsid w:val="000850FA"/>
    <w:rsid w:val="000851C3"/>
    <w:rsid w:val="0008524D"/>
    <w:rsid w:val="000856E9"/>
    <w:rsid w:val="000857E4"/>
    <w:rsid w:val="00085CF4"/>
    <w:rsid w:val="00085F5E"/>
    <w:rsid w:val="00086295"/>
    <w:rsid w:val="00086EDE"/>
    <w:rsid w:val="0008756B"/>
    <w:rsid w:val="00087CFE"/>
    <w:rsid w:val="00087DB7"/>
    <w:rsid w:val="0009025D"/>
    <w:rsid w:val="00090B52"/>
    <w:rsid w:val="00090B9C"/>
    <w:rsid w:val="00090D7B"/>
    <w:rsid w:val="00091474"/>
    <w:rsid w:val="000915F7"/>
    <w:rsid w:val="00091EEF"/>
    <w:rsid w:val="00092764"/>
    <w:rsid w:val="0009292F"/>
    <w:rsid w:val="00092C02"/>
    <w:rsid w:val="00092F4C"/>
    <w:rsid w:val="000939F8"/>
    <w:rsid w:val="00093C46"/>
    <w:rsid w:val="0009421A"/>
    <w:rsid w:val="00094496"/>
    <w:rsid w:val="000950E7"/>
    <w:rsid w:val="00095360"/>
    <w:rsid w:val="000954A2"/>
    <w:rsid w:val="000955AA"/>
    <w:rsid w:val="00095781"/>
    <w:rsid w:val="000957BC"/>
    <w:rsid w:val="00095A6A"/>
    <w:rsid w:val="00095BAC"/>
    <w:rsid w:val="00095EA0"/>
    <w:rsid w:val="00096737"/>
    <w:rsid w:val="00096F5B"/>
    <w:rsid w:val="00097AEA"/>
    <w:rsid w:val="00097C0A"/>
    <w:rsid w:val="00097C29"/>
    <w:rsid w:val="00097C41"/>
    <w:rsid w:val="00097FE0"/>
    <w:rsid w:val="000A0344"/>
    <w:rsid w:val="000A0823"/>
    <w:rsid w:val="000A0EF3"/>
    <w:rsid w:val="000A0F1B"/>
    <w:rsid w:val="000A1F9D"/>
    <w:rsid w:val="000A21D6"/>
    <w:rsid w:val="000A260D"/>
    <w:rsid w:val="000A2F4F"/>
    <w:rsid w:val="000A31EF"/>
    <w:rsid w:val="000A3354"/>
    <w:rsid w:val="000A3733"/>
    <w:rsid w:val="000A4177"/>
    <w:rsid w:val="000A43B0"/>
    <w:rsid w:val="000A4480"/>
    <w:rsid w:val="000A45F0"/>
    <w:rsid w:val="000A4D4C"/>
    <w:rsid w:val="000A4FEA"/>
    <w:rsid w:val="000A53E6"/>
    <w:rsid w:val="000A5727"/>
    <w:rsid w:val="000A574B"/>
    <w:rsid w:val="000A5B04"/>
    <w:rsid w:val="000A5E2A"/>
    <w:rsid w:val="000A6416"/>
    <w:rsid w:val="000A643B"/>
    <w:rsid w:val="000A682B"/>
    <w:rsid w:val="000A7017"/>
    <w:rsid w:val="000A707A"/>
    <w:rsid w:val="000A78BA"/>
    <w:rsid w:val="000A7BB9"/>
    <w:rsid w:val="000B0710"/>
    <w:rsid w:val="000B0E46"/>
    <w:rsid w:val="000B1790"/>
    <w:rsid w:val="000B1C11"/>
    <w:rsid w:val="000B1D13"/>
    <w:rsid w:val="000B29B8"/>
    <w:rsid w:val="000B2A27"/>
    <w:rsid w:val="000B380F"/>
    <w:rsid w:val="000B4292"/>
    <w:rsid w:val="000B4A6A"/>
    <w:rsid w:val="000B50FB"/>
    <w:rsid w:val="000B515D"/>
    <w:rsid w:val="000B57B9"/>
    <w:rsid w:val="000B5A74"/>
    <w:rsid w:val="000B5C4E"/>
    <w:rsid w:val="000B5FA3"/>
    <w:rsid w:val="000B6AF6"/>
    <w:rsid w:val="000B7FF2"/>
    <w:rsid w:val="000C1051"/>
    <w:rsid w:val="000C1F04"/>
    <w:rsid w:val="000C1F92"/>
    <w:rsid w:val="000C285B"/>
    <w:rsid w:val="000C2892"/>
    <w:rsid w:val="000C2B3C"/>
    <w:rsid w:val="000C2D4D"/>
    <w:rsid w:val="000C305A"/>
    <w:rsid w:val="000C30D7"/>
    <w:rsid w:val="000C3105"/>
    <w:rsid w:val="000C34DD"/>
    <w:rsid w:val="000C37BC"/>
    <w:rsid w:val="000C3B6E"/>
    <w:rsid w:val="000C482F"/>
    <w:rsid w:val="000C4992"/>
    <w:rsid w:val="000C4FA1"/>
    <w:rsid w:val="000C5299"/>
    <w:rsid w:val="000C5468"/>
    <w:rsid w:val="000C55CC"/>
    <w:rsid w:val="000C5852"/>
    <w:rsid w:val="000C5D0E"/>
    <w:rsid w:val="000C6081"/>
    <w:rsid w:val="000C60C9"/>
    <w:rsid w:val="000C6A4A"/>
    <w:rsid w:val="000C6AFD"/>
    <w:rsid w:val="000C702C"/>
    <w:rsid w:val="000D03B5"/>
    <w:rsid w:val="000D06FA"/>
    <w:rsid w:val="000D0B60"/>
    <w:rsid w:val="000D0DDA"/>
    <w:rsid w:val="000D0ED5"/>
    <w:rsid w:val="000D113E"/>
    <w:rsid w:val="000D1169"/>
    <w:rsid w:val="000D15C5"/>
    <w:rsid w:val="000D1687"/>
    <w:rsid w:val="000D1DAF"/>
    <w:rsid w:val="000D28A5"/>
    <w:rsid w:val="000D31C1"/>
    <w:rsid w:val="000D36B2"/>
    <w:rsid w:val="000D36BF"/>
    <w:rsid w:val="000D39FD"/>
    <w:rsid w:val="000D3E10"/>
    <w:rsid w:val="000D4833"/>
    <w:rsid w:val="000D49D2"/>
    <w:rsid w:val="000D4A88"/>
    <w:rsid w:val="000D4BBC"/>
    <w:rsid w:val="000D4D90"/>
    <w:rsid w:val="000D4E26"/>
    <w:rsid w:val="000D4E8A"/>
    <w:rsid w:val="000D4F00"/>
    <w:rsid w:val="000D5000"/>
    <w:rsid w:val="000D5176"/>
    <w:rsid w:val="000D5EDB"/>
    <w:rsid w:val="000D6C0F"/>
    <w:rsid w:val="000D6F1E"/>
    <w:rsid w:val="000D7A95"/>
    <w:rsid w:val="000D7BBD"/>
    <w:rsid w:val="000E039A"/>
    <w:rsid w:val="000E03C0"/>
    <w:rsid w:val="000E0654"/>
    <w:rsid w:val="000E13AF"/>
    <w:rsid w:val="000E19B3"/>
    <w:rsid w:val="000E1CA2"/>
    <w:rsid w:val="000E1D95"/>
    <w:rsid w:val="000E28E2"/>
    <w:rsid w:val="000E2970"/>
    <w:rsid w:val="000E2B40"/>
    <w:rsid w:val="000E35A3"/>
    <w:rsid w:val="000E369A"/>
    <w:rsid w:val="000E3CC1"/>
    <w:rsid w:val="000E4232"/>
    <w:rsid w:val="000E43EA"/>
    <w:rsid w:val="000E49B2"/>
    <w:rsid w:val="000E5331"/>
    <w:rsid w:val="000E535E"/>
    <w:rsid w:val="000E5526"/>
    <w:rsid w:val="000E59FC"/>
    <w:rsid w:val="000E5A5A"/>
    <w:rsid w:val="000E5D6B"/>
    <w:rsid w:val="000E5FE0"/>
    <w:rsid w:val="000E62DF"/>
    <w:rsid w:val="000E6D5D"/>
    <w:rsid w:val="000E7168"/>
    <w:rsid w:val="000F04CC"/>
    <w:rsid w:val="000F05D5"/>
    <w:rsid w:val="000F1DEB"/>
    <w:rsid w:val="000F1F7A"/>
    <w:rsid w:val="000F202E"/>
    <w:rsid w:val="000F3025"/>
    <w:rsid w:val="000F3491"/>
    <w:rsid w:val="000F3986"/>
    <w:rsid w:val="000F3C45"/>
    <w:rsid w:val="000F3DE6"/>
    <w:rsid w:val="000F448C"/>
    <w:rsid w:val="000F44E7"/>
    <w:rsid w:val="000F49F1"/>
    <w:rsid w:val="000F4A5C"/>
    <w:rsid w:val="000F4C41"/>
    <w:rsid w:val="000F4FA7"/>
    <w:rsid w:val="000F50B5"/>
    <w:rsid w:val="000F52D1"/>
    <w:rsid w:val="000F536A"/>
    <w:rsid w:val="000F541D"/>
    <w:rsid w:val="000F560A"/>
    <w:rsid w:val="000F5AD1"/>
    <w:rsid w:val="000F5C8B"/>
    <w:rsid w:val="000F64D7"/>
    <w:rsid w:val="000F69FA"/>
    <w:rsid w:val="000F7577"/>
    <w:rsid w:val="000F7974"/>
    <w:rsid w:val="000F7ECD"/>
    <w:rsid w:val="000F7F0E"/>
    <w:rsid w:val="000F7F38"/>
    <w:rsid w:val="000F7FB5"/>
    <w:rsid w:val="00100317"/>
    <w:rsid w:val="0010045E"/>
    <w:rsid w:val="001004C1"/>
    <w:rsid w:val="001004EE"/>
    <w:rsid w:val="001011EC"/>
    <w:rsid w:val="001017C1"/>
    <w:rsid w:val="00101A86"/>
    <w:rsid w:val="00101E92"/>
    <w:rsid w:val="00101F40"/>
    <w:rsid w:val="00102298"/>
    <w:rsid w:val="00102C79"/>
    <w:rsid w:val="00102EC2"/>
    <w:rsid w:val="00103847"/>
    <w:rsid w:val="00103913"/>
    <w:rsid w:val="00105234"/>
    <w:rsid w:val="00105316"/>
    <w:rsid w:val="001057E1"/>
    <w:rsid w:val="00105E16"/>
    <w:rsid w:val="00105E2B"/>
    <w:rsid w:val="0010619C"/>
    <w:rsid w:val="0010664D"/>
    <w:rsid w:val="00106A20"/>
    <w:rsid w:val="00106D16"/>
    <w:rsid w:val="00107B62"/>
    <w:rsid w:val="00110510"/>
    <w:rsid w:val="0011076D"/>
    <w:rsid w:val="00110DB1"/>
    <w:rsid w:val="00110DF0"/>
    <w:rsid w:val="0011149E"/>
    <w:rsid w:val="001114D0"/>
    <w:rsid w:val="00111703"/>
    <w:rsid w:val="001119D9"/>
    <w:rsid w:val="00111AA3"/>
    <w:rsid w:val="00111F29"/>
    <w:rsid w:val="00111F40"/>
    <w:rsid w:val="00112688"/>
    <w:rsid w:val="0011324B"/>
    <w:rsid w:val="00113348"/>
    <w:rsid w:val="00113404"/>
    <w:rsid w:val="001134B4"/>
    <w:rsid w:val="00113DE8"/>
    <w:rsid w:val="0011424C"/>
    <w:rsid w:val="0011478A"/>
    <w:rsid w:val="001149C9"/>
    <w:rsid w:val="00114B56"/>
    <w:rsid w:val="00114B96"/>
    <w:rsid w:val="00114E47"/>
    <w:rsid w:val="00115123"/>
    <w:rsid w:val="00115A20"/>
    <w:rsid w:val="00115F66"/>
    <w:rsid w:val="00116647"/>
    <w:rsid w:val="00116A85"/>
    <w:rsid w:val="00116CA9"/>
    <w:rsid w:val="00116F0E"/>
    <w:rsid w:val="00116F84"/>
    <w:rsid w:val="00117BB9"/>
    <w:rsid w:val="00117D38"/>
    <w:rsid w:val="00117D7A"/>
    <w:rsid w:val="001200B3"/>
    <w:rsid w:val="00120112"/>
    <w:rsid w:val="001201B0"/>
    <w:rsid w:val="0012091C"/>
    <w:rsid w:val="00120EA1"/>
    <w:rsid w:val="00121789"/>
    <w:rsid w:val="0012181E"/>
    <w:rsid w:val="00122048"/>
    <w:rsid w:val="001228A0"/>
    <w:rsid w:val="00122B7D"/>
    <w:rsid w:val="00122DEA"/>
    <w:rsid w:val="001231D6"/>
    <w:rsid w:val="00123C48"/>
    <w:rsid w:val="00123EFF"/>
    <w:rsid w:val="001241F7"/>
    <w:rsid w:val="00124D1A"/>
    <w:rsid w:val="001251AF"/>
    <w:rsid w:val="0012554D"/>
    <w:rsid w:val="00125654"/>
    <w:rsid w:val="00125D0D"/>
    <w:rsid w:val="00125D9D"/>
    <w:rsid w:val="00125DC1"/>
    <w:rsid w:val="001263E8"/>
    <w:rsid w:val="00127810"/>
    <w:rsid w:val="0012798A"/>
    <w:rsid w:val="00127C1D"/>
    <w:rsid w:val="001300A8"/>
    <w:rsid w:val="001301E6"/>
    <w:rsid w:val="001304F2"/>
    <w:rsid w:val="00130C4C"/>
    <w:rsid w:val="00130F93"/>
    <w:rsid w:val="001313EB"/>
    <w:rsid w:val="0013143B"/>
    <w:rsid w:val="00131CCF"/>
    <w:rsid w:val="00131E80"/>
    <w:rsid w:val="00131EE6"/>
    <w:rsid w:val="0013222E"/>
    <w:rsid w:val="001322B2"/>
    <w:rsid w:val="001328D2"/>
    <w:rsid w:val="0013314C"/>
    <w:rsid w:val="00133CE6"/>
    <w:rsid w:val="00134904"/>
    <w:rsid w:val="001349AB"/>
    <w:rsid w:val="00134F30"/>
    <w:rsid w:val="00134F4E"/>
    <w:rsid w:val="00134FB0"/>
    <w:rsid w:val="001350AC"/>
    <w:rsid w:val="001352E1"/>
    <w:rsid w:val="001352EC"/>
    <w:rsid w:val="0013543B"/>
    <w:rsid w:val="00135A2E"/>
    <w:rsid w:val="00135E0B"/>
    <w:rsid w:val="001361A8"/>
    <w:rsid w:val="001362EC"/>
    <w:rsid w:val="001365A5"/>
    <w:rsid w:val="001368CC"/>
    <w:rsid w:val="00136AB1"/>
    <w:rsid w:val="00136DB9"/>
    <w:rsid w:val="001372CA"/>
    <w:rsid w:val="00137AFD"/>
    <w:rsid w:val="00137EBB"/>
    <w:rsid w:val="0014012A"/>
    <w:rsid w:val="001405D6"/>
    <w:rsid w:val="00140AD8"/>
    <w:rsid w:val="00140B02"/>
    <w:rsid w:val="00140BE4"/>
    <w:rsid w:val="00141130"/>
    <w:rsid w:val="001411DE"/>
    <w:rsid w:val="00141399"/>
    <w:rsid w:val="00141962"/>
    <w:rsid w:val="00141A0B"/>
    <w:rsid w:val="00141AF4"/>
    <w:rsid w:val="00141F00"/>
    <w:rsid w:val="00142241"/>
    <w:rsid w:val="00142C9D"/>
    <w:rsid w:val="00142E09"/>
    <w:rsid w:val="0014377B"/>
    <w:rsid w:val="00143D3A"/>
    <w:rsid w:val="00144D09"/>
    <w:rsid w:val="00144E34"/>
    <w:rsid w:val="00145808"/>
    <w:rsid w:val="00145F65"/>
    <w:rsid w:val="001460E0"/>
    <w:rsid w:val="001463E7"/>
    <w:rsid w:val="00146902"/>
    <w:rsid w:val="00146DFA"/>
    <w:rsid w:val="001470D3"/>
    <w:rsid w:val="00147B68"/>
    <w:rsid w:val="00147BB3"/>
    <w:rsid w:val="00147E4B"/>
    <w:rsid w:val="0015018D"/>
    <w:rsid w:val="00150228"/>
    <w:rsid w:val="001502C3"/>
    <w:rsid w:val="001504E8"/>
    <w:rsid w:val="00150536"/>
    <w:rsid w:val="00151ADE"/>
    <w:rsid w:val="00152D63"/>
    <w:rsid w:val="00152DCD"/>
    <w:rsid w:val="001533B2"/>
    <w:rsid w:val="001534CA"/>
    <w:rsid w:val="0015369A"/>
    <w:rsid w:val="0015386A"/>
    <w:rsid w:val="00153E85"/>
    <w:rsid w:val="001540F9"/>
    <w:rsid w:val="0015424D"/>
    <w:rsid w:val="00154B8C"/>
    <w:rsid w:val="00154E90"/>
    <w:rsid w:val="001553D8"/>
    <w:rsid w:val="001557A9"/>
    <w:rsid w:val="00155878"/>
    <w:rsid w:val="0015599D"/>
    <w:rsid w:val="00155A36"/>
    <w:rsid w:val="00155FAA"/>
    <w:rsid w:val="001569A5"/>
    <w:rsid w:val="00156F90"/>
    <w:rsid w:val="001572AC"/>
    <w:rsid w:val="001573F1"/>
    <w:rsid w:val="0015755C"/>
    <w:rsid w:val="00160068"/>
    <w:rsid w:val="001600C9"/>
    <w:rsid w:val="00160308"/>
    <w:rsid w:val="001604E1"/>
    <w:rsid w:val="0016052B"/>
    <w:rsid w:val="00160957"/>
    <w:rsid w:val="00160B56"/>
    <w:rsid w:val="0016159C"/>
    <w:rsid w:val="00161833"/>
    <w:rsid w:val="00161E62"/>
    <w:rsid w:val="00161F05"/>
    <w:rsid w:val="00162797"/>
    <w:rsid w:val="00162A20"/>
    <w:rsid w:val="00162C2A"/>
    <w:rsid w:val="00162C49"/>
    <w:rsid w:val="00163025"/>
    <w:rsid w:val="0016370B"/>
    <w:rsid w:val="00163869"/>
    <w:rsid w:val="0016487E"/>
    <w:rsid w:val="00164B48"/>
    <w:rsid w:val="00164CD1"/>
    <w:rsid w:val="001655BD"/>
    <w:rsid w:val="00165810"/>
    <w:rsid w:val="00165A24"/>
    <w:rsid w:val="00165E36"/>
    <w:rsid w:val="0016614B"/>
    <w:rsid w:val="001665FD"/>
    <w:rsid w:val="0016686D"/>
    <w:rsid w:val="00166D6D"/>
    <w:rsid w:val="00167104"/>
    <w:rsid w:val="00167A72"/>
    <w:rsid w:val="0017080F"/>
    <w:rsid w:val="00170972"/>
    <w:rsid w:val="00170BD4"/>
    <w:rsid w:val="001711E3"/>
    <w:rsid w:val="00171803"/>
    <w:rsid w:val="00171F36"/>
    <w:rsid w:val="00172464"/>
    <w:rsid w:val="00172600"/>
    <w:rsid w:val="00172614"/>
    <w:rsid w:val="00172672"/>
    <w:rsid w:val="00172AA4"/>
    <w:rsid w:val="0017308E"/>
    <w:rsid w:val="00173309"/>
    <w:rsid w:val="0017357E"/>
    <w:rsid w:val="001735A8"/>
    <w:rsid w:val="00173881"/>
    <w:rsid w:val="001740E5"/>
    <w:rsid w:val="001741F4"/>
    <w:rsid w:val="00174587"/>
    <w:rsid w:val="0017474C"/>
    <w:rsid w:val="00174783"/>
    <w:rsid w:val="001747FC"/>
    <w:rsid w:val="00174B3E"/>
    <w:rsid w:val="00175CF4"/>
    <w:rsid w:val="001763FA"/>
    <w:rsid w:val="001763FC"/>
    <w:rsid w:val="00176421"/>
    <w:rsid w:val="00176592"/>
    <w:rsid w:val="001768FD"/>
    <w:rsid w:val="00176A27"/>
    <w:rsid w:val="00176A60"/>
    <w:rsid w:val="00176B20"/>
    <w:rsid w:val="00176D08"/>
    <w:rsid w:val="00176E7D"/>
    <w:rsid w:val="00177026"/>
    <w:rsid w:val="00177187"/>
    <w:rsid w:val="001773BC"/>
    <w:rsid w:val="001774E6"/>
    <w:rsid w:val="00177F98"/>
    <w:rsid w:val="001800C9"/>
    <w:rsid w:val="00180887"/>
    <w:rsid w:val="00180A83"/>
    <w:rsid w:val="00180D65"/>
    <w:rsid w:val="001813AB"/>
    <w:rsid w:val="001819C6"/>
    <w:rsid w:val="00181B78"/>
    <w:rsid w:val="0018211C"/>
    <w:rsid w:val="001821F8"/>
    <w:rsid w:val="0018246A"/>
    <w:rsid w:val="00182CBE"/>
    <w:rsid w:val="00182EBE"/>
    <w:rsid w:val="001831B3"/>
    <w:rsid w:val="0018334A"/>
    <w:rsid w:val="0018396A"/>
    <w:rsid w:val="00183D09"/>
    <w:rsid w:val="001845FA"/>
    <w:rsid w:val="00184BA3"/>
    <w:rsid w:val="0018521A"/>
    <w:rsid w:val="0018522B"/>
    <w:rsid w:val="00185425"/>
    <w:rsid w:val="00185457"/>
    <w:rsid w:val="001854A8"/>
    <w:rsid w:val="001854BC"/>
    <w:rsid w:val="001855F2"/>
    <w:rsid w:val="00185D40"/>
    <w:rsid w:val="00186C17"/>
    <w:rsid w:val="00187284"/>
    <w:rsid w:val="00187357"/>
    <w:rsid w:val="0018761A"/>
    <w:rsid w:val="0018787A"/>
    <w:rsid w:val="00187A73"/>
    <w:rsid w:val="00187FD1"/>
    <w:rsid w:val="00190180"/>
    <w:rsid w:val="001908C1"/>
    <w:rsid w:val="00190A43"/>
    <w:rsid w:val="00190D0B"/>
    <w:rsid w:val="001912FB"/>
    <w:rsid w:val="00191608"/>
    <w:rsid w:val="00191664"/>
    <w:rsid w:val="00192065"/>
    <w:rsid w:val="00194085"/>
    <w:rsid w:val="001941AA"/>
    <w:rsid w:val="00194F73"/>
    <w:rsid w:val="001951D5"/>
    <w:rsid w:val="00195373"/>
    <w:rsid w:val="00195EC2"/>
    <w:rsid w:val="00195F99"/>
    <w:rsid w:val="00196BF1"/>
    <w:rsid w:val="00197041"/>
    <w:rsid w:val="001A016C"/>
    <w:rsid w:val="001A0422"/>
    <w:rsid w:val="001A0BEE"/>
    <w:rsid w:val="001A102F"/>
    <w:rsid w:val="001A1A27"/>
    <w:rsid w:val="001A1A61"/>
    <w:rsid w:val="001A1ED0"/>
    <w:rsid w:val="001A1EFA"/>
    <w:rsid w:val="001A1FAC"/>
    <w:rsid w:val="001A1FC1"/>
    <w:rsid w:val="001A27EE"/>
    <w:rsid w:val="001A2DBA"/>
    <w:rsid w:val="001A35A6"/>
    <w:rsid w:val="001A368A"/>
    <w:rsid w:val="001A3963"/>
    <w:rsid w:val="001A3BD3"/>
    <w:rsid w:val="001A41DF"/>
    <w:rsid w:val="001A43F5"/>
    <w:rsid w:val="001A4B66"/>
    <w:rsid w:val="001A4CA5"/>
    <w:rsid w:val="001A4E0E"/>
    <w:rsid w:val="001A4E8C"/>
    <w:rsid w:val="001A4EF7"/>
    <w:rsid w:val="001A4F6E"/>
    <w:rsid w:val="001A5A21"/>
    <w:rsid w:val="001A5A62"/>
    <w:rsid w:val="001A5ABD"/>
    <w:rsid w:val="001A5CE0"/>
    <w:rsid w:val="001A5CF7"/>
    <w:rsid w:val="001A60E2"/>
    <w:rsid w:val="001A6863"/>
    <w:rsid w:val="001A69F0"/>
    <w:rsid w:val="001A75E7"/>
    <w:rsid w:val="001A79AA"/>
    <w:rsid w:val="001A7ACF"/>
    <w:rsid w:val="001A7C06"/>
    <w:rsid w:val="001A7C3B"/>
    <w:rsid w:val="001A7F95"/>
    <w:rsid w:val="001B0006"/>
    <w:rsid w:val="001B07B0"/>
    <w:rsid w:val="001B0992"/>
    <w:rsid w:val="001B0AC4"/>
    <w:rsid w:val="001B0E89"/>
    <w:rsid w:val="001B109A"/>
    <w:rsid w:val="001B1120"/>
    <w:rsid w:val="001B15E2"/>
    <w:rsid w:val="001B163A"/>
    <w:rsid w:val="001B22AA"/>
    <w:rsid w:val="001B2330"/>
    <w:rsid w:val="001B253D"/>
    <w:rsid w:val="001B277C"/>
    <w:rsid w:val="001B277F"/>
    <w:rsid w:val="001B2C6A"/>
    <w:rsid w:val="001B2F19"/>
    <w:rsid w:val="001B35B2"/>
    <w:rsid w:val="001B35ED"/>
    <w:rsid w:val="001B369D"/>
    <w:rsid w:val="001B4355"/>
    <w:rsid w:val="001B450E"/>
    <w:rsid w:val="001B46DB"/>
    <w:rsid w:val="001B4F75"/>
    <w:rsid w:val="001B517A"/>
    <w:rsid w:val="001B5DDB"/>
    <w:rsid w:val="001B62D3"/>
    <w:rsid w:val="001B6640"/>
    <w:rsid w:val="001B7087"/>
    <w:rsid w:val="001B74F4"/>
    <w:rsid w:val="001B75DC"/>
    <w:rsid w:val="001B7B83"/>
    <w:rsid w:val="001B7F1D"/>
    <w:rsid w:val="001C0136"/>
    <w:rsid w:val="001C05D2"/>
    <w:rsid w:val="001C0A10"/>
    <w:rsid w:val="001C0A6E"/>
    <w:rsid w:val="001C0AD1"/>
    <w:rsid w:val="001C0BCC"/>
    <w:rsid w:val="001C117D"/>
    <w:rsid w:val="001C120F"/>
    <w:rsid w:val="001C151F"/>
    <w:rsid w:val="001C1F9C"/>
    <w:rsid w:val="001C226A"/>
    <w:rsid w:val="001C236E"/>
    <w:rsid w:val="001C29E7"/>
    <w:rsid w:val="001C3119"/>
    <w:rsid w:val="001C32C6"/>
    <w:rsid w:val="001C3ABE"/>
    <w:rsid w:val="001C3E2D"/>
    <w:rsid w:val="001C48C7"/>
    <w:rsid w:val="001C4A9E"/>
    <w:rsid w:val="001C5F84"/>
    <w:rsid w:val="001C674A"/>
    <w:rsid w:val="001C6CAB"/>
    <w:rsid w:val="001C6CC1"/>
    <w:rsid w:val="001C6EDD"/>
    <w:rsid w:val="001C7130"/>
    <w:rsid w:val="001C72FC"/>
    <w:rsid w:val="001C7B74"/>
    <w:rsid w:val="001C7E70"/>
    <w:rsid w:val="001D0068"/>
    <w:rsid w:val="001D01C6"/>
    <w:rsid w:val="001D092F"/>
    <w:rsid w:val="001D1AEF"/>
    <w:rsid w:val="001D244E"/>
    <w:rsid w:val="001D24F1"/>
    <w:rsid w:val="001D286C"/>
    <w:rsid w:val="001D3031"/>
    <w:rsid w:val="001D33B8"/>
    <w:rsid w:val="001D3897"/>
    <w:rsid w:val="001D3AD1"/>
    <w:rsid w:val="001D45D2"/>
    <w:rsid w:val="001D4690"/>
    <w:rsid w:val="001D478B"/>
    <w:rsid w:val="001D4816"/>
    <w:rsid w:val="001D4970"/>
    <w:rsid w:val="001D5F02"/>
    <w:rsid w:val="001D6178"/>
    <w:rsid w:val="001D6186"/>
    <w:rsid w:val="001D62AF"/>
    <w:rsid w:val="001D62CE"/>
    <w:rsid w:val="001D637E"/>
    <w:rsid w:val="001D654D"/>
    <w:rsid w:val="001D6652"/>
    <w:rsid w:val="001D69E5"/>
    <w:rsid w:val="001D6B3D"/>
    <w:rsid w:val="001D6ED5"/>
    <w:rsid w:val="001D7104"/>
    <w:rsid w:val="001E00CD"/>
    <w:rsid w:val="001E0360"/>
    <w:rsid w:val="001E075F"/>
    <w:rsid w:val="001E0933"/>
    <w:rsid w:val="001E0E13"/>
    <w:rsid w:val="001E14CB"/>
    <w:rsid w:val="001E14E8"/>
    <w:rsid w:val="001E15AC"/>
    <w:rsid w:val="001E1627"/>
    <w:rsid w:val="001E18BD"/>
    <w:rsid w:val="001E1A7C"/>
    <w:rsid w:val="001E1DBA"/>
    <w:rsid w:val="001E1EF2"/>
    <w:rsid w:val="001E290B"/>
    <w:rsid w:val="001E32FB"/>
    <w:rsid w:val="001E385F"/>
    <w:rsid w:val="001E39E4"/>
    <w:rsid w:val="001E45E7"/>
    <w:rsid w:val="001E490C"/>
    <w:rsid w:val="001E4B82"/>
    <w:rsid w:val="001E4B87"/>
    <w:rsid w:val="001E4C68"/>
    <w:rsid w:val="001E50FD"/>
    <w:rsid w:val="001E5310"/>
    <w:rsid w:val="001E5920"/>
    <w:rsid w:val="001E59DC"/>
    <w:rsid w:val="001E5BC4"/>
    <w:rsid w:val="001E5DD7"/>
    <w:rsid w:val="001E5EEE"/>
    <w:rsid w:val="001E5F4A"/>
    <w:rsid w:val="001E6553"/>
    <w:rsid w:val="001E6F27"/>
    <w:rsid w:val="001E7358"/>
    <w:rsid w:val="001E76C3"/>
    <w:rsid w:val="001E77AB"/>
    <w:rsid w:val="001E7964"/>
    <w:rsid w:val="001E7C72"/>
    <w:rsid w:val="001E7EDD"/>
    <w:rsid w:val="001F02CD"/>
    <w:rsid w:val="001F034B"/>
    <w:rsid w:val="001F0B7F"/>
    <w:rsid w:val="001F0CD0"/>
    <w:rsid w:val="001F0F71"/>
    <w:rsid w:val="001F0F86"/>
    <w:rsid w:val="001F11DF"/>
    <w:rsid w:val="001F1279"/>
    <w:rsid w:val="001F15B1"/>
    <w:rsid w:val="001F19D1"/>
    <w:rsid w:val="001F1B69"/>
    <w:rsid w:val="001F1C8F"/>
    <w:rsid w:val="001F1D9A"/>
    <w:rsid w:val="001F2740"/>
    <w:rsid w:val="001F2C3A"/>
    <w:rsid w:val="001F2C6B"/>
    <w:rsid w:val="001F3531"/>
    <w:rsid w:val="001F3696"/>
    <w:rsid w:val="001F3EDD"/>
    <w:rsid w:val="001F3F85"/>
    <w:rsid w:val="001F42FF"/>
    <w:rsid w:val="001F44B4"/>
    <w:rsid w:val="001F44D3"/>
    <w:rsid w:val="001F4510"/>
    <w:rsid w:val="001F4BA5"/>
    <w:rsid w:val="001F58D3"/>
    <w:rsid w:val="001F59C6"/>
    <w:rsid w:val="001F60DA"/>
    <w:rsid w:val="001F65A4"/>
    <w:rsid w:val="001F65E0"/>
    <w:rsid w:val="001F6B53"/>
    <w:rsid w:val="001F6EE3"/>
    <w:rsid w:val="001F7362"/>
    <w:rsid w:val="001F7AE9"/>
    <w:rsid w:val="001F7CBF"/>
    <w:rsid w:val="001F7CFD"/>
    <w:rsid w:val="001F7E57"/>
    <w:rsid w:val="00200160"/>
    <w:rsid w:val="0020084F"/>
    <w:rsid w:val="002011D5"/>
    <w:rsid w:val="00201C2D"/>
    <w:rsid w:val="0020233B"/>
    <w:rsid w:val="002025F9"/>
    <w:rsid w:val="00202E6B"/>
    <w:rsid w:val="00203367"/>
    <w:rsid w:val="00203C06"/>
    <w:rsid w:val="00204438"/>
    <w:rsid w:val="00204508"/>
    <w:rsid w:val="00204A44"/>
    <w:rsid w:val="00204BFC"/>
    <w:rsid w:val="00204F6E"/>
    <w:rsid w:val="002054AD"/>
    <w:rsid w:val="00206147"/>
    <w:rsid w:val="002064F3"/>
    <w:rsid w:val="002069A8"/>
    <w:rsid w:val="00206B2B"/>
    <w:rsid w:val="00206C70"/>
    <w:rsid w:val="00206CCA"/>
    <w:rsid w:val="00206EE7"/>
    <w:rsid w:val="0020789A"/>
    <w:rsid w:val="00207C83"/>
    <w:rsid w:val="00210869"/>
    <w:rsid w:val="002116AD"/>
    <w:rsid w:val="00211999"/>
    <w:rsid w:val="002119E9"/>
    <w:rsid w:val="00211B44"/>
    <w:rsid w:val="00212012"/>
    <w:rsid w:val="002120A6"/>
    <w:rsid w:val="002122B8"/>
    <w:rsid w:val="002123A4"/>
    <w:rsid w:val="002126CD"/>
    <w:rsid w:val="00212A54"/>
    <w:rsid w:val="00212EC9"/>
    <w:rsid w:val="00213773"/>
    <w:rsid w:val="00213A2D"/>
    <w:rsid w:val="00213B0E"/>
    <w:rsid w:val="00213CBC"/>
    <w:rsid w:val="002141FB"/>
    <w:rsid w:val="00214447"/>
    <w:rsid w:val="002146CA"/>
    <w:rsid w:val="002147D6"/>
    <w:rsid w:val="00214A2A"/>
    <w:rsid w:val="00214BEB"/>
    <w:rsid w:val="002154C2"/>
    <w:rsid w:val="0021575B"/>
    <w:rsid w:val="00215783"/>
    <w:rsid w:val="0021669B"/>
    <w:rsid w:val="002166C7"/>
    <w:rsid w:val="00216876"/>
    <w:rsid w:val="002168C9"/>
    <w:rsid w:val="00217451"/>
    <w:rsid w:val="002200D2"/>
    <w:rsid w:val="0022018A"/>
    <w:rsid w:val="00220ADA"/>
    <w:rsid w:val="00220B7B"/>
    <w:rsid w:val="0022180E"/>
    <w:rsid w:val="00221B60"/>
    <w:rsid w:val="002220BA"/>
    <w:rsid w:val="00222546"/>
    <w:rsid w:val="00222796"/>
    <w:rsid w:val="002227B3"/>
    <w:rsid w:val="002227F5"/>
    <w:rsid w:val="00222CE3"/>
    <w:rsid w:val="002235D7"/>
    <w:rsid w:val="002239C4"/>
    <w:rsid w:val="00224617"/>
    <w:rsid w:val="00225591"/>
    <w:rsid w:val="00225690"/>
    <w:rsid w:val="0022574F"/>
    <w:rsid w:val="00225910"/>
    <w:rsid w:val="0022593A"/>
    <w:rsid w:val="00225B52"/>
    <w:rsid w:val="00225CE3"/>
    <w:rsid w:val="00225D3F"/>
    <w:rsid w:val="002260D7"/>
    <w:rsid w:val="00226496"/>
    <w:rsid w:val="00226B17"/>
    <w:rsid w:val="0022712B"/>
    <w:rsid w:val="002273DB"/>
    <w:rsid w:val="0022740B"/>
    <w:rsid w:val="002276A4"/>
    <w:rsid w:val="00227843"/>
    <w:rsid w:val="00227A99"/>
    <w:rsid w:val="00227C8B"/>
    <w:rsid w:val="00230A44"/>
    <w:rsid w:val="00230A52"/>
    <w:rsid w:val="00230FA5"/>
    <w:rsid w:val="00231131"/>
    <w:rsid w:val="0023170E"/>
    <w:rsid w:val="00231839"/>
    <w:rsid w:val="00232371"/>
    <w:rsid w:val="00232423"/>
    <w:rsid w:val="0023262B"/>
    <w:rsid w:val="00232A4E"/>
    <w:rsid w:val="0023307F"/>
    <w:rsid w:val="00233A7D"/>
    <w:rsid w:val="00234035"/>
    <w:rsid w:val="002346C6"/>
    <w:rsid w:val="0023476D"/>
    <w:rsid w:val="0023482B"/>
    <w:rsid w:val="0023482C"/>
    <w:rsid w:val="00234AA4"/>
    <w:rsid w:val="00234C7F"/>
    <w:rsid w:val="00234E62"/>
    <w:rsid w:val="00234F8F"/>
    <w:rsid w:val="00235AD3"/>
    <w:rsid w:val="0023658F"/>
    <w:rsid w:val="00236872"/>
    <w:rsid w:val="00236890"/>
    <w:rsid w:val="002368C0"/>
    <w:rsid w:val="00236AA1"/>
    <w:rsid w:val="00236AC0"/>
    <w:rsid w:val="00236CC2"/>
    <w:rsid w:val="00236CDE"/>
    <w:rsid w:val="0023763A"/>
    <w:rsid w:val="00237D0B"/>
    <w:rsid w:val="00237D7D"/>
    <w:rsid w:val="002404D1"/>
    <w:rsid w:val="002405C8"/>
    <w:rsid w:val="00240ECB"/>
    <w:rsid w:val="002415DA"/>
    <w:rsid w:val="00241857"/>
    <w:rsid w:val="0024285E"/>
    <w:rsid w:val="00242997"/>
    <w:rsid w:val="00242F79"/>
    <w:rsid w:val="00242FA8"/>
    <w:rsid w:val="0024307E"/>
    <w:rsid w:val="0024310E"/>
    <w:rsid w:val="00243161"/>
    <w:rsid w:val="00243204"/>
    <w:rsid w:val="0024393A"/>
    <w:rsid w:val="00243AC5"/>
    <w:rsid w:val="00243F11"/>
    <w:rsid w:val="0024405D"/>
    <w:rsid w:val="002441F5"/>
    <w:rsid w:val="00244222"/>
    <w:rsid w:val="00244317"/>
    <w:rsid w:val="00244516"/>
    <w:rsid w:val="00244745"/>
    <w:rsid w:val="00244A0C"/>
    <w:rsid w:val="00244CF8"/>
    <w:rsid w:val="00244ECB"/>
    <w:rsid w:val="002454F0"/>
    <w:rsid w:val="002456C9"/>
    <w:rsid w:val="002456FB"/>
    <w:rsid w:val="00245B9E"/>
    <w:rsid w:val="00245C9D"/>
    <w:rsid w:val="002465AC"/>
    <w:rsid w:val="002465EC"/>
    <w:rsid w:val="00246614"/>
    <w:rsid w:val="00246907"/>
    <w:rsid w:val="00246A93"/>
    <w:rsid w:val="00246C0E"/>
    <w:rsid w:val="00246C85"/>
    <w:rsid w:val="00246EC9"/>
    <w:rsid w:val="00246FD7"/>
    <w:rsid w:val="00246FE9"/>
    <w:rsid w:val="00247130"/>
    <w:rsid w:val="0024723E"/>
    <w:rsid w:val="00247760"/>
    <w:rsid w:val="002477A7"/>
    <w:rsid w:val="00247D26"/>
    <w:rsid w:val="00247E6F"/>
    <w:rsid w:val="00247FD9"/>
    <w:rsid w:val="0025003A"/>
    <w:rsid w:val="0025021B"/>
    <w:rsid w:val="00250260"/>
    <w:rsid w:val="00250386"/>
    <w:rsid w:val="00250FD5"/>
    <w:rsid w:val="00251167"/>
    <w:rsid w:val="002511BA"/>
    <w:rsid w:val="00251A55"/>
    <w:rsid w:val="00252682"/>
    <w:rsid w:val="002526B9"/>
    <w:rsid w:val="00252DD3"/>
    <w:rsid w:val="0025338F"/>
    <w:rsid w:val="0025394F"/>
    <w:rsid w:val="002539AA"/>
    <w:rsid w:val="00253B15"/>
    <w:rsid w:val="00253B97"/>
    <w:rsid w:val="002540BA"/>
    <w:rsid w:val="002544CB"/>
    <w:rsid w:val="002545F7"/>
    <w:rsid w:val="00254724"/>
    <w:rsid w:val="0025545E"/>
    <w:rsid w:val="002554A9"/>
    <w:rsid w:val="00255BAA"/>
    <w:rsid w:val="00255D8E"/>
    <w:rsid w:val="0025607F"/>
    <w:rsid w:val="0025646F"/>
    <w:rsid w:val="00256584"/>
    <w:rsid w:val="00256C48"/>
    <w:rsid w:val="00256D20"/>
    <w:rsid w:val="00256ED6"/>
    <w:rsid w:val="00256EF8"/>
    <w:rsid w:val="002570D5"/>
    <w:rsid w:val="00257177"/>
    <w:rsid w:val="00257305"/>
    <w:rsid w:val="00257730"/>
    <w:rsid w:val="00257803"/>
    <w:rsid w:val="00257B74"/>
    <w:rsid w:val="00257CD8"/>
    <w:rsid w:val="002604FD"/>
    <w:rsid w:val="00260F56"/>
    <w:rsid w:val="002610D8"/>
    <w:rsid w:val="0026145A"/>
    <w:rsid w:val="00261A6C"/>
    <w:rsid w:val="002629E2"/>
    <w:rsid w:val="00262BA8"/>
    <w:rsid w:val="00262BC8"/>
    <w:rsid w:val="002636D4"/>
    <w:rsid w:val="002641D9"/>
    <w:rsid w:val="002643C5"/>
    <w:rsid w:val="002645EB"/>
    <w:rsid w:val="00264917"/>
    <w:rsid w:val="00264D97"/>
    <w:rsid w:val="002651EC"/>
    <w:rsid w:val="00265891"/>
    <w:rsid w:val="00265DC2"/>
    <w:rsid w:val="002660A9"/>
    <w:rsid w:val="0026629E"/>
    <w:rsid w:val="0026638C"/>
    <w:rsid w:val="00266F00"/>
    <w:rsid w:val="002670EF"/>
    <w:rsid w:val="002671A2"/>
    <w:rsid w:val="00267A38"/>
    <w:rsid w:val="00267EE2"/>
    <w:rsid w:val="00267F5F"/>
    <w:rsid w:val="002702F4"/>
    <w:rsid w:val="00270965"/>
    <w:rsid w:val="00270A01"/>
    <w:rsid w:val="00270EC6"/>
    <w:rsid w:val="002719A0"/>
    <w:rsid w:val="00271E5D"/>
    <w:rsid w:val="00272082"/>
    <w:rsid w:val="002720FE"/>
    <w:rsid w:val="00272C8F"/>
    <w:rsid w:val="002731BB"/>
    <w:rsid w:val="0027349D"/>
    <w:rsid w:val="00273516"/>
    <w:rsid w:val="00273985"/>
    <w:rsid w:val="00273B82"/>
    <w:rsid w:val="00273E7A"/>
    <w:rsid w:val="00274372"/>
    <w:rsid w:val="0027475A"/>
    <w:rsid w:val="00274E9A"/>
    <w:rsid w:val="00274F5F"/>
    <w:rsid w:val="0027559C"/>
    <w:rsid w:val="00275F56"/>
    <w:rsid w:val="002765B7"/>
    <w:rsid w:val="00276EAA"/>
    <w:rsid w:val="0027735F"/>
    <w:rsid w:val="00277713"/>
    <w:rsid w:val="00277719"/>
    <w:rsid w:val="00277DBC"/>
    <w:rsid w:val="00277DFF"/>
    <w:rsid w:val="00277F64"/>
    <w:rsid w:val="00280550"/>
    <w:rsid w:val="00281063"/>
    <w:rsid w:val="00281676"/>
    <w:rsid w:val="00281C41"/>
    <w:rsid w:val="00281E32"/>
    <w:rsid w:val="002823B9"/>
    <w:rsid w:val="00282479"/>
    <w:rsid w:val="0028276E"/>
    <w:rsid w:val="002827F3"/>
    <w:rsid w:val="002829BD"/>
    <w:rsid w:val="00282B3E"/>
    <w:rsid w:val="00282C1F"/>
    <w:rsid w:val="00282C6C"/>
    <w:rsid w:val="00282E2D"/>
    <w:rsid w:val="00283B7F"/>
    <w:rsid w:val="0028468D"/>
    <w:rsid w:val="0028470C"/>
    <w:rsid w:val="00284B5F"/>
    <w:rsid w:val="00284EAE"/>
    <w:rsid w:val="0028560C"/>
    <w:rsid w:val="00285879"/>
    <w:rsid w:val="0028596B"/>
    <w:rsid w:val="00285FB9"/>
    <w:rsid w:val="00286219"/>
    <w:rsid w:val="00286579"/>
    <w:rsid w:val="00286A03"/>
    <w:rsid w:val="00287514"/>
    <w:rsid w:val="0028791B"/>
    <w:rsid w:val="00287C57"/>
    <w:rsid w:val="00287E44"/>
    <w:rsid w:val="00287F79"/>
    <w:rsid w:val="00290044"/>
    <w:rsid w:val="002900A9"/>
    <w:rsid w:val="00290C43"/>
    <w:rsid w:val="00290C90"/>
    <w:rsid w:val="00290FBB"/>
    <w:rsid w:val="00291260"/>
    <w:rsid w:val="002916DB"/>
    <w:rsid w:val="0029190A"/>
    <w:rsid w:val="00292220"/>
    <w:rsid w:val="00292E0C"/>
    <w:rsid w:val="00293047"/>
    <w:rsid w:val="00293271"/>
    <w:rsid w:val="00293422"/>
    <w:rsid w:val="00293587"/>
    <w:rsid w:val="00293896"/>
    <w:rsid w:val="00293C63"/>
    <w:rsid w:val="00293D08"/>
    <w:rsid w:val="00293ED1"/>
    <w:rsid w:val="00294214"/>
    <w:rsid w:val="002949F6"/>
    <w:rsid w:val="00294A06"/>
    <w:rsid w:val="00294FFB"/>
    <w:rsid w:val="00295175"/>
    <w:rsid w:val="002954FD"/>
    <w:rsid w:val="002956AA"/>
    <w:rsid w:val="002958FA"/>
    <w:rsid w:val="00296242"/>
    <w:rsid w:val="0029627F"/>
    <w:rsid w:val="002963EC"/>
    <w:rsid w:val="00296CE6"/>
    <w:rsid w:val="002973DF"/>
    <w:rsid w:val="00297D6A"/>
    <w:rsid w:val="002A0190"/>
    <w:rsid w:val="002A0983"/>
    <w:rsid w:val="002A0BF5"/>
    <w:rsid w:val="002A1128"/>
    <w:rsid w:val="002A158C"/>
    <w:rsid w:val="002A1739"/>
    <w:rsid w:val="002A1C9E"/>
    <w:rsid w:val="002A24EB"/>
    <w:rsid w:val="002A2C5E"/>
    <w:rsid w:val="002A2CBD"/>
    <w:rsid w:val="002A2D66"/>
    <w:rsid w:val="002A4206"/>
    <w:rsid w:val="002A428E"/>
    <w:rsid w:val="002A432F"/>
    <w:rsid w:val="002A46FA"/>
    <w:rsid w:val="002A4916"/>
    <w:rsid w:val="002A5227"/>
    <w:rsid w:val="002A53C5"/>
    <w:rsid w:val="002A55C2"/>
    <w:rsid w:val="002A57BC"/>
    <w:rsid w:val="002A581C"/>
    <w:rsid w:val="002A695A"/>
    <w:rsid w:val="002B00FE"/>
    <w:rsid w:val="002B0E27"/>
    <w:rsid w:val="002B10B6"/>
    <w:rsid w:val="002B10D3"/>
    <w:rsid w:val="002B1113"/>
    <w:rsid w:val="002B1623"/>
    <w:rsid w:val="002B1867"/>
    <w:rsid w:val="002B1BD1"/>
    <w:rsid w:val="002B1EA3"/>
    <w:rsid w:val="002B2A55"/>
    <w:rsid w:val="002B2DA9"/>
    <w:rsid w:val="002B30C8"/>
    <w:rsid w:val="002B31FA"/>
    <w:rsid w:val="002B33D5"/>
    <w:rsid w:val="002B3434"/>
    <w:rsid w:val="002B3A06"/>
    <w:rsid w:val="002B4552"/>
    <w:rsid w:val="002B4C84"/>
    <w:rsid w:val="002B55DA"/>
    <w:rsid w:val="002B5746"/>
    <w:rsid w:val="002B5F21"/>
    <w:rsid w:val="002B63D3"/>
    <w:rsid w:val="002B6815"/>
    <w:rsid w:val="002B69D3"/>
    <w:rsid w:val="002B6AB1"/>
    <w:rsid w:val="002B71D1"/>
    <w:rsid w:val="002B7508"/>
    <w:rsid w:val="002B78CF"/>
    <w:rsid w:val="002B7ECC"/>
    <w:rsid w:val="002C0144"/>
    <w:rsid w:val="002C0CAC"/>
    <w:rsid w:val="002C1475"/>
    <w:rsid w:val="002C1F28"/>
    <w:rsid w:val="002C23CF"/>
    <w:rsid w:val="002C254B"/>
    <w:rsid w:val="002C25DE"/>
    <w:rsid w:val="002C27E8"/>
    <w:rsid w:val="002C2ACB"/>
    <w:rsid w:val="002C2F60"/>
    <w:rsid w:val="002C373F"/>
    <w:rsid w:val="002C41CB"/>
    <w:rsid w:val="002C47E2"/>
    <w:rsid w:val="002C52CC"/>
    <w:rsid w:val="002C5C58"/>
    <w:rsid w:val="002C61B5"/>
    <w:rsid w:val="002C631B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6A5"/>
    <w:rsid w:val="002D0BAA"/>
    <w:rsid w:val="002D0E7A"/>
    <w:rsid w:val="002D155B"/>
    <w:rsid w:val="002D1AD3"/>
    <w:rsid w:val="002D2009"/>
    <w:rsid w:val="002D40A5"/>
    <w:rsid w:val="002D47E5"/>
    <w:rsid w:val="002D48E1"/>
    <w:rsid w:val="002D4DF7"/>
    <w:rsid w:val="002D5847"/>
    <w:rsid w:val="002D61C8"/>
    <w:rsid w:val="002D629E"/>
    <w:rsid w:val="002D6E9A"/>
    <w:rsid w:val="002D6F57"/>
    <w:rsid w:val="002D726B"/>
    <w:rsid w:val="002D75DB"/>
    <w:rsid w:val="002D7F19"/>
    <w:rsid w:val="002E0067"/>
    <w:rsid w:val="002E00AA"/>
    <w:rsid w:val="002E02CD"/>
    <w:rsid w:val="002E02D0"/>
    <w:rsid w:val="002E0489"/>
    <w:rsid w:val="002E04C0"/>
    <w:rsid w:val="002E0544"/>
    <w:rsid w:val="002E1528"/>
    <w:rsid w:val="002E154A"/>
    <w:rsid w:val="002E1DF4"/>
    <w:rsid w:val="002E2C3B"/>
    <w:rsid w:val="002E3C37"/>
    <w:rsid w:val="002E3CD0"/>
    <w:rsid w:val="002E4BA7"/>
    <w:rsid w:val="002E4D3D"/>
    <w:rsid w:val="002E4DD1"/>
    <w:rsid w:val="002E5699"/>
    <w:rsid w:val="002E5CA7"/>
    <w:rsid w:val="002E6377"/>
    <w:rsid w:val="002E64C3"/>
    <w:rsid w:val="002E668B"/>
    <w:rsid w:val="002E7113"/>
    <w:rsid w:val="002E7235"/>
    <w:rsid w:val="002E7281"/>
    <w:rsid w:val="002E7822"/>
    <w:rsid w:val="002E7C80"/>
    <w:rsid w:val="002E7DEA"/>
    <w:rsid w:val="002F01B0"/>
    <w:rsid w:val="002F024B"/>
    <w:rsid w:val="002F0276"/>
    <w:rsid w:val="002F039E"/>
    <w:rsid w:val="002F10E7"/>
    <w:rsid w:val="002F11F9"/>
    <w:rsid w:val="002F1274"/>
    <w:rsid w:val="002F13E0"/>
    <w:rsid w:val="002F16CB"/>
    <w:rsid w:val="002F1742"/>
    <w:rsid w:val="002F197C"/>
    <w:rsid w:val="002F1AB0"/>
    <w:rsid w:val="002F1C52"/>
    <w:rsid w:val="002F238B"/>
    <w:rsid w:val="002F2626"/>
    <w:rsid w:val="002F2799"/>
    <w:rsid w:val="002F3038"/>
    <w:rsid w:val="002F3C64"/>
    <w:rsid w:val="002F4431"/>
    <w:rsid w:val="002F4687"/>
    <w:rsid w:val="002F47E7"/>
    <w:rsid w:val="002F510D"/>
    <w:rsid w:val="002F5187"/>
    <w:rsid w:val="002F5F61"/>
    <w:rsid w:val="002F6059"/>
    <w:rsid w:val="002F63E6"/>
    <w:rsid w:val="002F7597"/>
    <w:rsid w:val="002F7729"/>
    <w:rsid w:val="002F794D"/>
    <w:rsid w:val="00300081"/>
    <w:rsid w:val="0030023E"/>
    <w:rsid w:val="0030059B"/>
    <w:rsid w:val="00300812"/>
    <w:rsid w:val="0030094D"/>
    <w:rsid w:val="00300D44"/>
    <w:rsid w:val="00300FC5"/>
    <w:rsid w:val="00301277"/>
    <w:rsid w:val="00301837"/>
    <w:rsid w:val="003019CD"/>
    <w:rsid w:val="003024B8"/>
    <w:rsid w:val="00302DA3"/>
    <w:rsid w:val="0030341B"/>
    <w:rsid w:val="003034D2"/>
    <w:rsid w:val="0030373E"/>
    <w:rsid w:val="00303A1B"/>
    <w:rsid w:val="003045BE"/>
    <w:rsid w:val="00304E8C"/>
    <w:rsid w:val="00305204"/>
    <w:rsid w:val="003054E0"/>
    <w:rsid w:val="00305F09"/>
    <w:rsid w:val="00305F53"/>
    <w:rsid w:val="003060F3"/>
    <w:rsid w:val="0030612A"/>
    <w:rsid w:val="003068EC"/>
    <w:rsid w:val="00306C01"/>
    <w:rsid w:val="0030759B"/>
    <w:rsid w:val="003076C4"/>
    <w:rsid w:val="00307999"/>
    <w:rsid w:val="003079A6"/>
    <w:rsid w:val="003106C8"/>
    <w:rsid w:val="00310E3F"/>
    <w:rsid w:val="00311270"/>
    <w:rsid w:val="0031175D"/>
    <w:rsid w:val="00311800"/>
    <w:rsid w:val="003119DD"/>
    <w:rsid w:val="00312297"/>
    <w:rsid w:val="003124C8"/>
    <w:rsid w:val="00313367"/>
    <w:rsid w:val="00313408"/>
    <w:rsid w:val="0031354F"/>
    <w:rsid w:val="00314614"/>
    <w:rsid w:val="00314739"/>
    <w:rsid w:val="00314773"/>
    <w:rsid w:val="003149C2"/>
    <w:rsid w:val="00314F8A"/>
    <w:rsid w:val="003151F3"/>
    <w:rsid w:val="003152FA"/>
    <w:rsid w:val="003154DB"/>
    <w:rsid w:val="003156BC"/>
    <w:rsid w:val="00316198"/>
    <w:rsid w:val="0031648C"/>
    <w:rsid w:val="00316779"/>
    <w:rsid w:val="00316A45"/>
    <w:rsid w:val="00316C18"/>
    <w:rsid w:val="00316C5F"/>
    <w:rsid w:val="00316C7C"/>
    <w:rsid w:val="0031796F"/>
    <w:rsid w:val="00317AB7"/>
    <w:rsid w:val="00317DA5"/>
    <w:rsid w:val="003201D0"/>
    <w:rsid w:val="003205E0"/>
    <w:rsid w:val="00321386"/>
    <w:rsid w:val="00321788"/>
    <w:rsid w:val="00321848"/>
    <w:rsid w:val="00321AF7"/>
    <w:rsid w:val="00321CB3"/>
    <w:rsid w:val="00322341"/>
    <w:rsid w:val="00322EC7"/>
    <w:rsid w:val="0032345B"/>
    <w:rsid w:val="003235FE"/>
    <w:rsid w:val="00324FF5"/>
    <w:rsid w:val="003256A0"/>
    <w:rsid w:val="00325BAB"/>
    <w:rsid w:val="003265DE"/>
    <w:rsid w:val="00326A08"/>
    <w:rsid w:val="003273D2"/>
    <w:rsid w:val="003275A0"/>
    <w:rsid w:val="003275D6"/>
    <w:rsid w:val="0032761B"/>
    <w:rsid w:val="0032767E"/>
    <w:rsid w:val="003277C6"/>
    <w:rsid w:val="00327845"/>
    <w:rsid w:val="0032788D"/>
    <w:rsid w:val="00327B0E"/>
    <w:rsid w:val="003302CF"/>
    <w:rsid w:val="00330559"/>
    <w:rsid w:val="00330B86"/>
    <w:rsid w:val="00330DB5"/>
    <w:rsid w:val="00331306"/>
    <w:rsid w:val="003314FC"/>
    <w:rsid w:val="00331659"/>
    <w:rsid w:val="003319C5"/>
    <w:rsid w:val="00331A58"/>
    <w:rsid w:val="003320F9"/>
    <w:rsid w:val="003327BD"/>
    <w:rsid w:val="00332CD4"/>
    <w:rsid w:val="003338EB"/>
    <w:rsid w:val="00333D21"/>
    <w:rsid w:val="00334446"/>
    <w:rsid w:val="0033444C"/>
    <w:rsid w:val="00334725"/>
    <w:rsid w:val="00334739"/>
    <w:rsid w:val="00334A38"/>
    <w:rsid w:val="00334AF1"/>
    <w:rsid w:val="003353D5"/>
    <w:rsid w:val="003354CA"/>
    <w:rsid w:val="00335A53"/>
    <w:rsid w:val="00337311"/>
    <w:rsid w:val="003379A4"/>
    <w:rsid w:val="00337BB0"/>
    <w:rsid w:val="00337CB6"/>
    <w:rsid w:val="003403AE"/>
    <w:rsid w:val="003405B9"/>
    <w:rsid w:val="00340913"/>
    <w:rsid w:val="003409BD"/>
    <w:rsid w:val="00340F65"/>
    <w:rsid w:val="00341008"/>
    <w:rsid w:val="0034106D"/>
    <w:rsid w:val="0034111B"/>
    <w:rsid w:val="003413FB"/>
    <w:rsid w:val="00342559"/>
    <w:rsid w:val="00342D1A"/>
    <w:rsid w:val="0034339B"/>
    <w:rsid w:val="00343860"/>
    <w:rsid w:val="00343AB5"/>
    <w:rsid w:val="00343CCF"/>
    <w:rsid w:val="0034438F"/>
    <w:rsid w:val="00344BD5"/>
    <w:rsid w:val="00344CEF"/>
    <w:rsid w:val="00344F44"/>
    <w:rsid w:val="0034511C"/>
    <w:rsid w:val="00345191"/>
    <w:rsid w:val="0034550A"/>
    <w:rsid w:val="00345B7B"/>
    <w:rsid w:val="00345C93"/>
    <w:rsid w:val="0034620C"/>
    <w:rsid w:val="00346579"/>
    <w:rsid w:val="00346B93"/>
    <w:rsid w:val="00346C50"/>
    <w:rsid w:val="003474B3"/>
    <w:rsid w:val="003475BA"/>
    <w:rsid w:val="00347A1B"/>
    <w:rsid w:val="00347CA3"/>
    <w:rsid w:val="00347F9F"/>
    <w:rsid w:val="00350C21"/>
    <w:rsid w:val="00351032"/>
    <w:rsid w:val="0035149A"/>
    <w:rsid w:val="00351668"/>
    <w:rsid w:val="0035178E"/>
    <w:rsid w:val="00351BC1"/>
    <w:rsid w:val="00352775"/>
    <w:rsid w:val="00352F14"/>
    <w:rsid w:val="003530B3"/>
    <w:rsid w:val="003532DF"/>
    <w:rsid w:val="00353F13"/>
    <w:rsid w:val="003549E9"/>
    <w:rsid w:val="0035546F"/>
    <w:rsid w:val="003554BD"/>
    <w:rsid w:val="003554CE"/>
    <w:rsid w:val="00355A25"/>
    <w:rsid w:val="00356586"/>
    <w:rsid w:val="00356792"/>
    <w:rsid w:val="00356C59"/>
    <w:rsid w:val="00356DA5"/>
    <w:rsid w:val="003571E2"/>
    <w:rsid w:val="00357F13"/>
    <w:rsid w:val="00360107"/>
    <w:rsid w:val="00360545"/>
    <w:rsid w:val="00360A82"/>
    <w:rsid w:val="00361062"/>
    <w:rsid w:val="003610F5"/>
    <w:rsid w:val="003616F4"/>
    <w:rsid w:val="00361CBB"/>
    <w:rsid w:val="00361DE0"/>
    <w:rsid w:val="003628E9"/>
    <w:rsid w:val="00362B5E"/>
    <w:rsid w:val="00362BB1"/>
    <w:rsid w:val="003638E9"/>
    <w:rsid w:val="003641CC"/>
    <w:rsid w:val="003643A5"/>
    <w:rsid w:val="0036443D"/>
    <w:rsid w:val="003644CA"/>
    <w:rsid w:val="0036480D"/>
    <w:rsid w:val="0036485D"/>
    <w:rsid w:val="00364D97"/>
    <w:rsid w:val="003652A3"/>
    <w:rsid w:val="0036533F"/>
    <w:rsid w:val="00365370"/>
    <w:rsid w:val="003661C9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0DE5"/>
    <w:rsid w:val="00371208"/>
    <w:rsid w:val="003718D9"/>
    <w:rsid w:val="0037207D"/>
    <w:rsid w:val="00372389"/>
    <w:rsid w:val="00372564"/>
    <w:rsid w:val="00372644"/>
    <w:rsid w:val="0037334A"/>
    <w:rsid w:val="003734B3"/>
    <w:rsid w:val="00373D8A"/>
    <w:rsid w:val="00374380"/>
    <w:rsid w:val="0037443B"/>
    <w:rsid w:val="00374D3E"/>
    <w:rsid w:val="0037525E"/>
    <w:rsid w:val="00375820"/>
    <w:rsid w:val="00375B14"/>
    <w:rsid w:val="00375D85"/>
    <w:rsid w:val="00375E50"/>
    <w:rsid w:val="003760FD"/>
    <w:rsid w:val="003769D5"/>
    <w:rsid w:val="00376A9C"/>
    <w:rsid w:val="00377475"/>
    <w:rsid w:val="00377A8C"/>
    <w:rsid w:val="00377F6A"/>
    <w:rsid w:val="00380027"/>
    <w:rsid w:val="0038053C"/>
    <w:rsid w:val="0038054C"/>
    <w:rsid w:val="0038061C"/>
    <w:rsid w:val="00380CB1"/>
    <w:rsid w:val="00381137"/>
    <w:rsid w:val="00381168"/>
    <w:rsid w:val="00381BE5"/>
    <w:rsid w:val="00381E3D"/>
    <w:rsid w:val="003820DA"/>
    <w:rsid w:val="003825F4"/>
    <w:rsid w:val="00383110"/>
    <w:rsid w:val="00383181"/>
    <w:rsid w:val="003831C2"/>
    <w:rsid w:val="00383338"/>
    <w:rsid w:val="0038339B"/>
    <w:rsid w:val="0038369B"/>
    <w:rsid w:val="00383701"/>
    <w:rsid w:val="003837F6"/>
    <w:rsid w:val="00383BC1"/>
    <w:rsid w:val="003840B4"/>
    <w:rsid w:val="00384187"/>
    <w:rsid w:val="0038458A"/>
    <w:rsid w:val="00384701"/>
    <w:rsid w:val="00384744"/>
    <w:rsid w:val="00384900"/>
    <w:rsid w:val="00384D8F"/>
    <w:rsid w:val="00384DCE"/>
    <w:rsid w:val="00384EF8"/>
    <w:rsid w:val="00385547"/>
    <w:rsid w:val="003865E7"/>
    <w:rsid w:val="00386891"/>
    <w:rsid w:val="00386A21"/>
    <w:rsid w:val="0038735C"/>
    <w:rsid w:val="003874B4"/>
    <w:rsid w:val="00387631"/>
    <w:rsid w:val="00387823"/>
    <w:rsid w:val="00387954"/>
    <w:rsid w:val="00387A4D"/>
    <w:rsid w:val="00390044"/>
    <w:rsid w:val="003903FB"/>
    <w:rsid w:val="00390644"/>
    <w:rsid w:val="0039066F"/>
    <w:rsid w:val="00390D50"/>
    <w:rsid w:val="00390EAD"/>
    <w:rsid w:val="00390EAF"/>
    <w:rsid w:val="00391B86"/>
    <w:rsid w:val="00391CBB"/>
    <w:rsid w:val="00391D90"/>
    <w:rsid w:val="00391DDE"/>
    <w:rsid w:val="0039208E"/>
    <w:rsid w:val="003923A6"/>
    <w:rsid w:val="0039257A"/>
    <w:rsid w:val="0039290C"/>
    <w:rsid w:val="00392B8A"/>
    <w:rsid w:val="00393231"/>
    <w:rsid w:val="0039372B"/>
    <w:rsid w:val="0039383D"/>
    <w:rsid w:val="00393893"/>
    <w:rsid w:val="00393E5A"/>
    <w:rsid w:val="0039433B"/>
    <w:rsid w:val="003946B9"/>
    <w:rsid w:val="00394888"/>
    <w:rsid w:val="00394917"/>
    <w:rsid w:val="00394FE8"/>
    <w:rsid w:val="00395069"/>
    <w:rsid w:val="003953DF"/>
    <w:rsid w:val="003955AD"/>
    <w:rsid w:val="00395A0A"/>
    <w:rsid w:val="00396911"/>
    <w:rsid w:val="00396943"/>
    <w:rsid w:val="00396C46"/>
    <w:rsid w:val="00397BC5"/>
    <w:rsid w:val="00397BF1"/>
    <w:rsid w:val="003A0756"/>
    <w:rsid w:val="003A0A67"/>
    <w:rsid w:val="003A0E1D"/>
    <w:rsid w:val="003A1273"/>
    <w:rsid w:val="003A1596"/>
    <w:rsid w:val="003A1C56"/>
    <w:rsid w:val="003A1FEA"/>
    <w:rsid w:val="003A24A7"/>
    <w:rsid w:val="003A2DAC"/>
    <w:rsid w:val="003A2E86"/>
    <w:rsid w:val="003A324F"/>
    <w:rsid w:val="003A344A"/>
    <w:rsid w:val="003A3622"/>
    <w:rsid w:val="003A36D4"/>
    <w:rsid w:val="003A3C3F"/>
    <w:rsid w:val="003A4139"/>
    <w:rsid w:val="003A4409"/>
    <w:rsid w:val="003A495B"/>
    <w:rsid w:val="003A4B2F"/>
    <w:rsid w:val="003A4C4A"/>
    <w:rsid w:val="003A4F9E"/>
    <w:rsid w:val="003A5033"/>
    <w:rsid w:val="003A53AA"/>
    <w:rsid w:val="003A54CF"/>
    <w:rsid w:val="003A5A21"/>
    <w:rsid w:val="003A5AFD"/>
    <w:rsid w:val="003A5E50"/>
    <w:rsid w:val="003A5EEB"/>
    <w:rsid w:val="003A5F81"/>
    <w:rsid w:val="003A651F"/>
    <w:rsid w:val="003A6713"/>
    <w:rsid w:val="003A6B20"/>
    <w:rsid w:val="003A6FFB"/>
    <w:rsid w:val="003A701E"/>
    <w:rsid w:val="003A7161"/>
    <w:rsid w:val="003A7200"/>
    <w:rsid w:val="003A75C6"/>
    <w:rsid w:val="003A79FF"/>
    <w:rsid w:val="003A7B9B"/>
    <w:rsid w:val="003A7DFF"/>
    <w:rsid w:val="003A7E72"/>
    <w:rsid w:val="003B00E9"/>
    <w:rsid w:val="003B02DF"/>
    <w:rsid w:val="003B0A8B"/>
    <w:rsid w:val="003B1083"/>
    <w:rsid w:val="003B12DB"/>
    <w:rsid w:val="003B1346"/>
    <w:rsid w:val="003B176B"/>
    <w:rsid w:val="003B1C5D"/>
    <w:rsid w:val="003B1DA1"/>
    <w:rsid w:val="003B1EAD"/>
    <w:rsid w:val="003B1F1C"/>
    <w:rsid w:val="003B23A8"/>
    <w:rsid w:val="003B24DD"/>
    <w:rsid w:val="003B25DF"/>
    <w:rsid w:val="003B2A27"/>
    <w:rsid w:val="003B2BCD"/>
    <w:rsid w:val="003B3061"/>
    <w:rsid w:val="003B32BE"/>
    <w:rsid w:val="003B3822"/>
    <w:rsid w:val="003B3BAD"/>
    <w:rsid w:val="003B3F02"/>
    <w:rsid w:val="003B3F64"/>
    <w:rsid w:val="003B4312"/>
    <w:rsid w:val="003B4644"/>
    <w:rsid w:val="003B49D4"/>
    <w:rsid w:val="003B4B26"/>
    <w:rsid w:val="003B4E29"/>
    <w:rsid w:val="003B5306"/>
    <w:rsid w:val="003B53AF"/>
    <w:rsid w:val="003B5757"/>
    <w:rsid w:val="003B59A4"/>
    <w:rsid w:val="003B5E92"/>
    <w:rsid w:val="003B5F7C"/>
    <w:rsid w:val="003B6179"/>
    <w:rsid w:val="003B69D0"/>
    <w:rsid w:val="003B7B4D"/>
    <w:rsid w:val="003C0125"/>
    <w:rsid w:val="003C03F7"/>
    <w:rsid w:val="003C05CD"/>
    <w:rsid w:val="003C0FE5"/>
    <w:rsid w:val="003C14B6"/>
    <w:rsid w:val="003C1C10"/>
    <w:rsid w:val="003C1CAF"/>
    <w:rsid w:val="003C22D4"/>
    <w:rsid w:val="003C29AF"/>
    <w:rsid w:val="003C2E73"/>
    <w:rsid w:val="003C36B1"/>
    <w:rsid w:val="003C3984"/>
    <w:rsid w:val="003C3BC5"/>
    <w:rsid w:val="003C3F73"/>
    <w:rsid w:val="003C40A2"/>
    <w:rsid w:val="003C5428"/>
    <w:rsid w:val="003C54BD"/>
    <w:rsid w:val="003C5519"/>
    <w:rsid w:val="003C5A97"/>
    <w:rsid w:val="003C616B"/>
    <w:rsid w:val="003C681D"/>
    <w:rsid w:val="003C6BED"/>
    <w:rsid w:val="003C751B"/>
    <w:rsid w:val="003C76F4"/>
    <w:rsid w:val="003C7965"/>
    <w:rsid w:val="003C7B7E"/>
    <w:rsid w:val="003C7D06"/>
    <w:rsid w:val="003C7E99"/>
    <w:rsid w:val="003C7EF7"/>
    <w:rsid w:val="003D0E1F"/>
    <w:rsid w:val="003D113B"/>
    <w:rsid w:val="003D1182"/>
    <w:rsid w:val="003D1AE0"/>
    <w:rsid w:val="003D22DA"/>
    <w:rsid w:val="003D2A32"/>
    <w:rsid w:val="003D2D65"/>
    <w:rsid w:val="003D358C"/>
    <w:rsid w:val="003D3779"/>
    <w:rsid w:val="003D3A22"/>
    <w:rsid w:val="003D3B8B"/>
    <w:rsid w:val="003D4254"/>
    <w:rsid w:val="003D425A"/>
    <w:rsid w:val="003D4866"/>
    <w:rsid w:val="003D507A"/>
    <w:rsid w:val="003D554B"/>
    <w:rsid w:val="003D5F76"/>
    <w:rsid w:val="003D6280"/>
    <w:rsid w:val="003D62AC"/>
    <w:rsid w:val="003D66CB"/>
    <w:rsid w:val="003D687A"/>
    <w:rsid w:val="003D6E45"/>
    <w:rsid w:val="003D7125"/>
    <w:rsid w:val="003D7A2D"/>
    <w:rsid w:val="003D7C91"/>
    <w:rsid w:val="003E0227"/>
    <w:rsid w:val="003E043F"/>
    <w:rsid w:val="003E07F1"/>
    <w:rsid w:val="003E08BE"/>
    <w:rsid w:val="003E0E8C"/>
    <w:rsid w:val="003E113F"/>
    <w:rsid w:val="003E1418"/>
    <w:rsid w:val="003E1867"/>
    <w:rsid w:val="003E1ABA"/>
    <w:rsid w:val="003E20CB"/>
    <w:rsid w:val="003E2169"/>
    <w:rsid w:val="003E23B1"/>
    <w:rsid w:val="003E26DE"/>
    <w:rsid w:val="003E2E74"/>
    <w:rsid w:val="003E3238"/>
    <w:rsid w:val="003E3EF4"/>
    <w:rsid w:val="003E4979"/>
    <w:rsid w:val="003E4B79"/>
    <w:rsid w:val="003E4B85"/>
    <w:rsid w:val="003E4F19"/>
    <w:rsid w:val="003E5764"/>
    <w:rsid w:val="003E581F"/>
    <w:rsid w:val="003E59A3"/>
    <w:rsid w:val="003E5F16"/>
    <w:rsid w:val="003E634D"/>
    <w:rsid w:val="003E644F"/>
    <w:rsid w:val="003E64BB"/>
    <w:rsid w:val="003E6AC1"/>
    <w:rsid w:val="003E6B73"/>
    <w:rsid w:val="003E7EEA"/>
    <w:rsid w:val="003F00D8"/>
    <w:rsid w:val="003F01E7"/>
    <w:rsid w:val="003F0AEA"/>
    <w:rsid w:val="003F18CF"/>
    <w:rsid w:val="003F1B53"/>
    <w:rsid w:val="003F2BFE"/>
    <w:rsid w:val="003F3A44"/>
    <w:rsid w:val="003F3B3F"/>
    <w:rsid w:val="003F4F46"/>
    <w:rsid w:val="003F523F"/>
    <w:rsid w:val="003F5732"/>
    <w:rsid w:val="003F5A5B"/>
    <w:rsid w:val="003F5F0A"/>
    <w:rsid w:val="003F603A"/>
    <w:rsid w:val="003F627D"/>
    <w:rsid w:val="003F65B7"/>
    <w:rsid w:val="003F6DF4"/>
    <w:rsid w:val="003F7022"/>
    <w:rsid w:val="003F7263"/>
    <w:rsid w:val="003F7D77"/>
    <w:rsid w:val="00400626"/>
    <w:rsid w:val="00400A5E"/>
    <w:rsid w:val="00400F1D"/>
    <w:rsid w:val="00401089"/>
    <w:rsid w:val="004015B0"/>
    <w:rsid w:val="004016AD"/>
    <w:rsid w:val="00401A15"/>
    <w:rsid w:val="00401C5B"/>
    <w:rsid w:val="00401DB1"/>
    <w:rsid w:val="004020FB"/>
    <w:rsid w:val="0040230D"/>
    <w:rsid w:val="004024C2"/>
    <w:rsid w:val="004028D0"/>
    <w:rsid w:val="00402940"/>
    <w:rsid w:val="00403226"/>
    <w:rsid w:val="0040342B"/>
    <w:rsid w:val="00403827"/>
    <w:rsid w:val="004040E3"/>
    <w:rsid w:val="00404D4D"/>
    <w:rsid w:val="004068A2"/>
    <w:rsid w:val="00407731"/>
    <w:rsid w:val="00407CDA"/>
    <w:rsid w:val="00407F71"/>
    <w:rsid w:val="004100FD"/>
    <w:rsid w:val="0041029D"/>
    <w:rsid w:val="00410347"/>
    <w:rsid w:val="004104BF"/>
    <w:rsid w:val="0041068A"/>
    <w:rsid w:val="0041092D"/>
    <w:rsid w:val="00410DEC"/>
    <w:rsid w:val="0041138F"/>
    <w:rsid w:val="004118D5"/>
    <w:rsid w:val="0041209E"/>
    <w:rsid w:val="00412EF3"/>
    <w:rsid w:val="00413162"/>
    <w:rsid w:val="004133CD"/>
    <w:rsid w:val="004134E0"/>
    <w:rsid w:val="00413549"/>
    <w:rsid w:val="00413FCD"/>
    <w:rsid w:val="0041439E"/>
    <w:rsid w:val="00414538"/>
    <w:rsid w:val="00414647"/>
    <w:rsid w:val="0041479C"/>
    <w:rsid w:val="00414A3C"/>
    <w:rsid w:val="00414F9A"/>
    <w:rsid w:val="00415ECC"/>
    <w:rsid w:val="00415EF5"/>
    <w:rsid w:val="00416787"/>
    <w:rsid w:val="004170FC"/>
    <w:rsid w:val="00417F13"/>
    <w:rsid w:val="00420351"/>
    <w:rsid w:val="004203CA"/>
    <w:rsid w:val="004208D7"/>
    <w:rsid w:val="00420A87"/>
    <w:rsid w:val="00420CA2"/>
    <w:rsid w:val="0042116C"/>
    <w:rsid w:val="00421878"/>
    <w:rsid w:val="004219C1"/>
    <w:rsid w:val="004228EE"/>
    <w:rsid w:val="00422BB1"/>
    <w:rsid w:val="00422D87"/>
    <w:rsid w:val="0042325A"/>
    <w:rsid w:val="0042336F"/>
    <w:rsid w:val="004234EF"/>
    <w:rsid w:val="00423A95"/>
    <w:rsid w:val="00423CA0"/>
    <w:rsid w:val="00423E0F"/>
    <w:rsid w:val="004242F2"/>
    <w:rsid w:val="004249DB"/>
    <w:rsid w:val="00424A8D"/>
    <w:rsid w:val="00424C6D"/>
    <w:rsid w:val="00424C76"/>
    <w:rsid w:val="00425554"/>
    <w:rsid w:val="0042556A"/>
    <w:rsid w:val="00425A46"/>
    <w:rsid w:val="00425B68"/>
    <w:rsid w:val="00425C9F"/>
    <w:rsid w:val="004268A5"/>
    <w:rsid w:val="0042695F"/>
    <w:rsid w:val="00426997"/>
    <w:rsid w:val="00426F4F"/>
    <w:rsid w:val="0042776F"/>
    <w:rsid w:val="00427AA0"/>
    <w:rsid w:val="00427D02"/>
    <w:rsid w:val="004300E1"/>
    <w:rsid w:val="00430294"/>
    <w:rsid w:val="004309CF"/>
    <w:rsid w:val="00430B44"/>
    <w:rsid w:val="00430F27"/>
    <w:rsid w:val="0043104B"/>
    <w:rsid w:val="0043181D"/>
    <w:rsid w:val="00431AE7"/>
    <w:rsid w:val="00431DC7"/>
    <w:rsid w:val="004325BF"/>
    <w:rsid w:val="004328E4"/>
    <w:rsid w:val="00432937"/>
    <w:rsid w:val="00433460"/>
    <w:rsid w:val="00433550"/>
    <w:rsid w:val="00433D87"/>
    <w:rsid w:val="00433E32"/>
    <w:rsid w:val="00433ECE"/>
    <w:rsid w:val="00434370"/>
    <w:rsid w:val="004347A7"/>
    <w:rsid w:val="00434800"/>
    <w:rsid w:val="00434B3D"/>
    <w:rsid w:val="00434F9C"/>
    <w:rsid w:val="004355FA"/>
    <w:rsid w:val="00435D25"/>
    <w:rsid w:val="00435F09"/>
    <w:rsid w:val="00435F6F"/>
    <w:rsid w:val="00436225"/>
    <w:rsid w:val="00436548"/>
    <w:rsid w:val="00436C20"/>
    <w:rsid w:val="0043734D"/>
    <w:rsid w:val="004373A1"/>
    <w:rsid w:val="00440392"/>
    <w:rsid w:val="00440396"/>
    <w:rsid w:val="00440502"/>
    <w:rsid w:val="0044058F"/>
    <w:rsid w:val="004412E5"/>
    <w:rsid w:val="004415FC"/>
    <w:rsid w:val="00441989"/>
    <w:rsid w:val="00441BF6"/>
    <w:rsid w:val="00442112"/>
    <w:rsid w:val="00442822"/>
    <w:rsid w:val="00442B37"/>
    <w:rsid w:val="00442FA9"/>
    <w:rsid w:val="004437F3"/>
    <w:rsid w:val="00443866"/>
    <w:rsid w:val="00443A3A"/>
    <w:rsid w:val="00443AE0"/>
    <w:rsid w:val="00443D1A"/>
    <w:rsid w:val="004442B1"/>
    <w:rsid w:val="004443FB"/>
    <w:rsid w:val="0044476D"/>
    <w:rsid w:val="00445064"/>
    <w:rsid w:val="00445172"/>
    <w:rsid w:val="00445472"/>
    <w:rsid w:val="004464C3"/>
    <w:rsid w:val="00447603"/>
    <w:rsid w:val="00447999"/>
    <w:rsid w:val="00447AC5"/>
    <w:rsid w:val="00447BDB"/>
    <w:rsid w:val="00447EAD"/>
    <w:rsid w:val="004504A7"/>
    <w:rsid w:val="004504E7"/>
    <w:rsid w:val="00450899"/>
    <w:rsid w:val="004508B7"/>
    <w:rsid w:val="00450FE9"/>
    <w:rsid w:val="00451873"/>
    <w:rsid w:val="00451A7B"/>
    <w:rsid w:val="004522A6"/>
    <w:rsid w:val="00452870"/>
    <w:rsid w:val="0045291E"/>
    <w:rsid w:val="004529D7"/>
    <w:rsid w:val="00452A11"/>
    <w:rsid w:val="00453BF4"/>
    <w:rsid w:val="00453D89"/>
    <w:rsid w:val="00453E34"/>
    <w:rsid w:val="004541D7"/>
    <w:rsid w:val="004541EE"/>
    <w:rsid w:val="00454571"/>
    <w:rsid w:val="0045592A"/>
    <w:rsid w:val="00455AFA"/>
    <w:rsid w:val="00456308"/>
    <w:rsid w:val="004566BE"/>
    <w:rsid w:val="0045682E"/>
    <w:rsid w:val="004568B4"/>
    <w:rsid w:val="00456AEC"/>
    <w:rsid w:val="00456BAA"/>
    <w:rsid w:val="00457142"/>
    <w:rsid w:val="004573A4"/>
    <w:rsid w:val="00457493"/>
    <w:rsid w:val="00457958"/>
    <w:rsid w:val="004605F4"/>
    <w:rsid w:val="0046115F"/>
    <w:rsid w:val="0046148D"/>
    <w:rsid w:val="00461535"/>
    <w:rsid w:val="0046203B"/>
    <w:rsid w:val="00462496"/>
    <w:rsid w:val="004625A3"/>
    <w:rsid w:val="004627CF"/>
    <w:rsid w:val="004628E6"/>
    <w:rsid w:val="004628EF"/>
    <w:rsid w:val="00462977"/>
    <w:rsid w:val="00462DBA"/>
    <w:rsid w:val="004631FA"/>
    <w:rsid w:val="004635B7"/>
    <w:rsid w:val="0046365B"/>
    <w:rsid w:val="00463750"/>
    <w:rsid w:val="00464027"/>
    <w:rsid w:val="004641CB"/>
    <w:rsid w:val="0046443B"/>
    <w:rsid w:val="004647D8"/>
    <w:rsid w:val="004647EB"/>
    <w:rsid w:val="00464BC7"/>
    <w:rsid w:val="00464CA2"/>
    <w:rsid w:val="004651B8"/>
    <w:rsid w:val="00465580"/>
    <w:rsid w:val="004657A2"/>
    <w:rsid w:val="004657D4"/>
    <w:rsid w:val="00465972"/>
    <w:rsid w:val="00465B80"/>
    <w:rsid w:val="00465E7E"/>
    <w:rsid w:val="0046613E"/>
    <w:rsid w:val="0046695A"/>
    <w:rsid w:val="00466BB5"/>
    <w:rsid w:val="004672E8"/>
    <w:rsid w:val="0046758F"/>
    <w:rsid w:val="0046768D"/>
    <w:rsid w:val="004677E9"/>
    <w:rsid w:val="00467981"/>
    <w:rsid w:val="00470535"/>
    <w:rsid w:val="00471183"/>
    <w:rsid w:val="0047123C"/>
    <w:rsid w:val="004714F6"/>
    <w:rsid w:val="00471E38"/>
    <w:rsid w:val="0047289C"/>
    <w:rsid w:val="00472E22"/>
    <w:rsid w:val="00472F67"/>
    <w:rsid w:val="00473625"/>
    <w:rsid w:val="004739A1"/>
    <w:rsid w:val="00473CB2"/>
    <w:rsid w:val="00474254"/>
    <w:rsid w:val="004742B5"/>
    <w:rsid w:val="0047430D"/>
    <w:rsid w:val="00474EA6"/>
    <w:rsid w:val="00474FDF"/>
    <w:rsid w:val="00475688"/>
    <w:rsid w:val="004758F6"/>
    <w:rsid w:val="004759E3"/>
    <w:rsid w:val="00475C51"/>
    <w:rsid w:val="00476161"/>
    <w:rsid w:val="0047652A"/>
    <w:rsid w:val="00476594"/>
    <w:rsid w:val="00476658"/>
    <w:rsid w:val="00476814"/>
    <w:rsid w:val="00476E34"/>
    <w:rsid w:val="00476EE1"/>
    <w:rsid w:val="00477163"/>
    <w:rsid w:val="00477898"/>
    <w:rsid w:val="00477B0E"/>
    <w:rsid w:val="00477CC5"/>
    <w:rsid w:val="00480195"/>
    <w:rsid w:val="00480921"/>
    <w:rsid w:val="00481688"/>
    <w:rsid w:val="00481CC8"/>
    <w:rsid w:val="00481F43"/>
    <w:rsid w:val="004820E0"/>
    <w:rsid w:val="004822CA"/>
    <w:rsid w:val="00482430"/>
    <w:rsid w:val="0048261A"/>
    <w:rsid w:val="00482779"/>
    <w:rsid w:val="00482A1F"/>
    <w:rsid w:val="0048385A"/>
    <w:rsid w:val="00483A8E"/>
    <w:rsid w:val="00483CF4"/>
    <w:rsid w:val="00483D80"/>
    <w:rsid w:val="00483F95"/>
    <w:rsid w:val="00484D20"/>
    <w:rsid w:val="00484F7B"/>
    <w:rsid w:val="004850C1"/>
    <w:rsid w:val="00486F54"/>
    <w:rsid w:val="00487038"/>
    <w:rsid w:val="004871B4"/>
    <w:rsid w:val="004876DD"/>
    <w:rsid w:val="00487971"/>
    <w:rsid w:val="00487FCA"/>
    <w:rsid w:val="004915E6"/>
    <w:rsid w:val="0049178A"/>
    <w:rsid w:val="004917FC"/>
    <w:rsid w:val="00491C1D"/>
    <w:rsid w:val="00491DF1"/>
    <w:rsid w:val="00491FE1"/>
    <w:rsid w:val="00491FF1"/>
    <w:rsid w:val="00492535"/>
    <w:rsid w:val="00492EBB"/>
    <w:rsid w:val="00493435"/>
    <w:rsid w:val="004937CB"/>
    <w:rsid w:val="00493A6A"/>
    <w:rsid w:val="004940EB"/>
    <w:rsid w:val="00494B28"/>
    <w:rsid w:val="0049527B"/>
    <w:rsid w:val="004955A9"/>
    <w:rsid w:val="00495CF9"/>
    <w:rsid w:val="00495EAF"/>
    <w:rsid w:val="00495FFF"/>
    <w:rsid w:val="0049613A"/>
    <w:rsid w:val="00496705"/>
    <w:rsid w:val="00496A9F"/>
    <w:rsid w:val="00497270"/>
    <w:rsid w:val="00497358"/>
    <w:rsid w:val="00497AC9"/>
    <w:rsid w:val="00497D6F"/>
    <w:rsid w:val="00497FA5"/>
    <w:rsid w:val="004A0036"/>
    <w:rsid w:val="004A03B3"/>
    <w:rsid w:val="004A04D5"/>
    <w:rsid w:val="004A0792"/>
    <w:rsid w:val="004A1387"/>
    <w:rsid w:val="004A1B07"/>
    <w:rsid w:val="004A21D8"/>
    <w:rsid w:val="004A2DE9"/>
    <w:rsid w:val="004A2E04"/>
    <w:rsid w:val="004A3226"/>
    <w:rsid w:val="004A399F"/>
    <w:rsid w:val="004A4096"/>
    <w:rsid w:val="004A40C1"/>
    <w:rsid w:val="004A4692"/>
    <w:rsid w:val="004A502C"/>
    <w:rsid w:val="004A5582"/>
    <w:rsid w:val="004A669F"/>
    <w:rsid w:val="004A6842"/>
    <w:rsid w:val="004A718C"/>
    <w:rsid w:val="004A7732"/>
    <w:rsid w:val="004A7B5C"/>
    <w:rsid w:val="004A7DBE"/>
    <w:rsid w:val="004A7F94"/>
    <w:rsid w:val="004B0209"/>
    <w:rsid w:val="004B08AC"/>
    <w:rsid w:val="004B0B18"/>
    <w:rsid w:val="004B0D88"/>
    <w:rsid w:val="004B0E03"/>
    <w:rsid w:val="004B0FF1"/>
    <w:rsid w:val="004B14D9"/>
    <w:rsid w:val="004B1574"/>
    <w:rsid w:val="004B206E"/>
    <w:rsid w:val="004B229E"/>
    <w:rsid w:val="004B271B"/>
    <w:rsid w:val="004B29C2"/>
    <w:rsid w:val="004B29E1"/>
    <w:rsid w:val="004B2C52"/>
    <w:rsid w:val="004B2F46"/>
    <w:rsid w:val="004B395D"/>
    <w:rsid w:val="004B3D50"/>
    <w:rsid w:val="004B4194"/>
    <w:rsid w:val="004B457E"/>
    <w:rsid w:val="004B5447"/>
    <w:rsid w:val="004B55F0"/>
    <w:rsid w:val="004B56C3"/>
    <w:rsid w:val="004B5E0F"/>
    <w:rsid w:val="004B6377"/>
    <w:rsid w:val="004B656C"/>
    <w:rsid w:val="004B6862"/>
    <w:rsid w:val="004B6928"/>
    <w:rsid w:val="004B6AA6"/>
    <w:rsid w:val="004B6CDF"/>
    <w:rsid w:val="004B754D"/>
    <w:rsid w:val="004B79FA"/>
    <w:rsid w:val="004B7D94"/>
    <w:rsid w:val="004C0FB7"/>
    <w:rsid w:val="004C104B"/>
    <w:rsid w:val="004C12B2"/>
    <w:rsid w:val="004C164A"/>
    <w:rsid w:val="004C2C65"/>
    <w:rsid w:val="004C2E14"/>
    <w:rsid w:val="004C2FE3"/>
    <w:rsid w:val="004C305A"/>
    <w:rsid w:val="004C31B4"/>
    <w:rsid w:val="004C333D"/>
    <w:rsid w:val="004C35EF"/>
    <w:rsid w:val="004C37ED"/>
    <w:rsid w:val="004C3BCF"/>
    <w:rsid w:val="004C45B3"/>
    <w:rsid w:val="004C4829"/>
    <w:rsid w:val="004C4D30"/>
    <w:rsid w:val="004C4EAB"/>
    <w:rsid w:val="004C4F4F"/>
    <w:rsid w:val="004C5570"/>
    <w:rsid w:val="004C5BD0"/>
    <w:rsid w:val="004C5D52"/>
    <w:rsid w:val="004C5DB0"/>
    <w:rsid w:val="004C5FC5"/>
    <w:rsid w:val="004C60D8"/>
    <w:rsid w:val="004C62DD"/>
    <w:rsid w:val="004C62EE"/>
    <w:rsid w:val="004C6364"/>
    <w:rsid w:val="004C6A0D"/>
    <w:rsid w:val="004C753B"/>
    <w:rsid w:val="004D0C1E"/>
    <w:rsid w:val="004D0FCC"/>
    <w:rsid w:val="004D1000"/>
    <w:rsid w:val="004D1561"/>
    <w:rsid w:val="004D1D27"/>
    <w:rsid w:val="004D1DFF"/>
    <w:rsid w:val="004D2EC3"/>
    <w:rsid w:val="004D2FF6"/>
    <w:rsid w:val="004D3FD6"/>
    <w:rsid w:val="004D405F"/>
    <w:rsid w:val="004D55C8"/>
    <w:rsid w:val="004D55CA"/>
    <w:rsid w:val="004D5A27"/>
    <w:rsid w:val="004D5F0E"/>
    <w:rsid w:val="004D6626"/>
    <w:rsid w:val="004D6758"/>
    <w:rsid w:val="004D732E"/>
    <w:rsid w:val="004D7336"/>
    <w:rsid w:val="004D7B1A"/>
    <w:rsid w:val="004D7C9F"/>
    <w:rsid w:val="004E0830"/>
    <w:rsid w:val="004E169C"/>
    <w:rsid w:val="004E1BF0"/>
    <w:rsid w:val="004E1E6A"/>
    <w:rsid w:val="004E1F7A"/>
    <w:rsid w:val="004E220F"/>
    <w:rsid w:val="004E28E1"/>
    <w:rsid w:val="004E2B01"/>
    <w:rsid w:val="004E34C7"/>
    <w:rsid w:val="004E356A"/>
    <w:rsid w:val="004E375D"/>
    <w:rsid w:val="004E3850"/>
    <w:rsid w:val="004E3FC1"/>
    <w:rsid w:val="004E4813"/>
    <w:rsid w:val="004E58EA"/>
    <w:rsid w:val="004E5F65"/>
    <w:rsid w:val="004E6C7A"/>
    <w:rsid w:val="004E74D3"/>
    <w:rsid w:val="004E7615"/>
    <w:rsid w:val="004E7CDF"/>
    <w:rsid w:val="004F02AF"/>
    <w:rsid w:val="004F062D"/>
    <w:rsid w:val="004F078C"/>
    <w:rsid w:val="004F1087"/>
    <w:rsid w:val="004F1324"/>
    <w:rsid w:val="004F1A03"/>
    <w:rsid w:val="004F1A8F"/>
    <w:rsid w:val="004F1C06"/>
    <w:rsid w:val="004F1C7D"/>
    <w:rsid w:val="004F1D24"/>
    <w:rsid w:val="004F1DD7"/>
    <w:rsid w:val="004F21D2"/>
    <w:rsid w:val="004F22D1"/>
    <w:rsid w:val="004F2641"/>
    <w:rsid w:val="004F27F3"/>
    <w:rsid w:val="004F29B9"/>
    <w:rsid w:val="004F2B1D"/>
    <w:rsid w:val="004F2B8E"/>
    <w:rsid w:val="004F2C85"/>
    <w:rsid w:val="004F32BF"/>
    <w:rsid w:val="004F3C22"/>
    <w:rsid w:val="004F3CC7"/>
    <w:rsid w:val="004F3E6A"/>
    <w:rsid w:val="004F469D"/>
    <w:rsid w:val="004F5346"/>
    <w:rsid w:val="004F5773"/>
    <w:rsid w:val="004F5AF2"/>
    <w:rsid w:val="004F5C09"/>
    <w:rsid w:val="004F5E4E"/>
    <w:rsid w:val="004F6057"/>
    <w:rsid w:val="004F63CC"/>
    <w:rsid w:val="004F6678"/>
    <w:rsid w:val="004F6B28"/>
    <w:rsid w:val="004F6C65"/>
    <w:rsid w:val="004F6D2E"/>
    <w:rsid w:val="004F797A"/>
    <w:rsid w:val="004F7F0F"/>
    <w:rsid w:val="004F7FBC"/>
    <w:rsid w:val="005001AE"/>
    <w:rsid w:val="005007E7"/>
    <w:rsid w:val="005010CB"/>
    <w:rsid w:val="005012FC"/>
    <w:rsid w:val="00501CDC"/>
    <w:rsid w:val="00501E6C"/>
    <w:rsid w:val="00501EBE"/>
    <w:rsid w:val="005025C3"/>
    <w:rsid w:val="00503551"/>
    <w:rsid w:val="005035B1"/>
    <w:rsid w:val="00503963"/>
    <w:rsid w:val="00503F38"/>
    <w:rsid w:val="005043FC"/>
    <w:rsid w:val="00504A55"/>
    <w:rsid w:val="00504B31"/>
    <w:rsid w:val="00505A1E"/>
    <w:rsid w:val="00505AC6"/>
    <w:rsid w:val="00505E32"/>
    <w:rsid w:val="00505F08"/>
    <w:rsid w:val="0050671D"/>
    <w:rsid w:val="0050672C"/>
    <w:rsid w:val="00506C0C"/>
    <w:rsid w:val="00506C4C"/>
    <w:rsid w:val="0050700E"/>
    <w:rsid w:val="00507366"/>
    <w:rsid w:val="00507909"/>
    <w:rsid w:val="005079D7"/>
    <w:rsid w:val="00507B2A"/>
    <w:rsid w:val="00507D3E"/>
    <w:rsid w:val="00510A22"/>
    <w:rsid w:val="00510D8A"/>
    <w:rsid w:val="00511187"/>
    <w:rsid w:val="00511D6B"/>
    <w:rsid w:val="00511EBC"/>
    <w:rsid w:val="005125D5"/>
    <w:rsid w:val="00512D51"/>
    <w:rsid w:val="00512E95"/>
    <w:rsid w:val="00513CFB"/>
    <w:rsid w:val="00514674"/>
    <w:rsid w:val="0051477F"/>
    <w:rsid w:val="00514C46"/>
    <w:rsid w:val="00514DDC"/>
    <w:rsid w:val="005150B7"/>
    <w:rsid w:val="005151C3"/>
    <w:rsid w:val="00515BCF"/>
    <w:rsid w:val="00516083"/>
    <w:rsid w:val="0051635A"/>
    <w:rsid w:val="0051646E"/>
    <w:rsid w:val="005166C3"/>
    <w:rsid w:val="00516A18"/>
    <w:rsid w:val="00516BD0"/>
    <w:rsid w:val="00516EA5"/>
    <w:rsid w:val="005179DA"/>
    <w:rsid w:val="00517E2A"/>
    <w:rsid w:val="00520AD7"/>
    <w:rsid w:val="00520C1C"/>
    <w:rsid w:val="00521439"/>
    <w:rsid w:val="00522133"/>
    <w:rsid w:val="0052292E"/>
    <w:rsid w:val="005229C6"/>
    <w:rsid w:val="00522A3A"/>
    <w:rsid w:val="00522B5C"/>
    <w:rsid w:val="005232E0"/>
    <w:rsid w:val="0052373B"/>
    <w:rsid w:val="00523CFF"/>
    <w:rsid w:val="00523DDF"/>
    <w:rsid w:val="00523E00"/>
    <w:rsid w:val="0052439F"/>
    <w:rsid w:val="005243EB"/>
    <w:rsid w:val="00525789"/>
    <w:rsid w:val="00525890"/>
    <w:rsid w:val="005258E2"/>
    <w:rsid w:val="00526452"/>
    <w:rsid w:val="00526816"/>
    <w:rsid w:val="00526B0D"/>
    <w:rsid w:val="00526F09"/>
    <w:rsid w:val="0052733A"/>
    <w:rsid w:val="00527DF9"/>
    <w:rsid w:val="00527F4F"/>
    <w:rsid w:val="00530512"/>
    <w:rsid w:val="00530799"/>
    <w:rsid w:val="0053109F"/>
    <w:rsid w:val="005311E8"/>
    <w:rsid w:val="005312C4"/>
    <w:rsid w:val="0053133A"/>
    <w:rsid w:val="00531822"/>
    <w:rsid w:val="00531AF5"/>
    <w:rsid w:val="0053249C"/>
    <w:rsid w:val="005326D0"/>
    <w:rsid w:val="005327CB"/>
    <w:rsid w:val="00532800"/>
    <w:rsid w:val="005328BC"/>
    <w:rsid w:val="00532A80"/>
    <w:rsid w:val="00532C04"/>
    <w:rsid w:val="00532FDA"/>
    <w:rsid w:val="00533EE8"/>
    <w:rsid w:val="0053417D"/>
    <w:rsid w:val="00534480"/>
    <w:rsid w:val="0053490C"/>
    <w:rsid w:val="005349A0"/>
    <w:rsid w:val="00534C54"/>
    <w:rsid w:val="00534D87"/>
    <w:rsid w:val="00535585"/>
    <w:rsid w:val="005357C2"/>
    <w:rsid w:val="00536A58"/>
    <w:rsid w:val="00536AB4"/>
    <w:rsid w:val="00536F48"/>
    <w:rsid w:val="00537022"/>
    <w:rsid w:val="00537060"/>
    <w:rsid w:val="00537127"/>
    <w:rsid w:val="00537443"/>
    <w:rsid w:val="0053764B"/>
    <w:rsid w:val="0054069F"/>
    <w:rsid w:val="00540FC8"/>
    <w:rsid w:val="00541307"/>
    <w:rsid w:val="00541B0B"/>
    <w:rsid w:val="00541B60"/>
    <w:rsid w:val="00541CFE"/>
    <w:rsid w:val="00541DB8"/>
    <w:rsid w:val="00541F9A"/>
    <w:rsid w:val="00542599"/>
    <w:rsid w:val="00542B32"/>
    <w:rsid w:val="00542EB4"/>
    <w:rsid w:val="0054351C"/>
    <w:rsid w:val="0054362E"/>
    <w:rsid w:val="0054369C"/>
    <w:rsid w:val="00543774"/>
    <w:rsid w:val="00543833"/>
    <w:rsid w:val="005448B9"/>
    <w:rsid w:val="00544C51"/>
    <w:rsid w:val="00545136"/>
    <w:rsid w:val="005452C1"/>
    <w:rsid w:val="00545698"/>
    <w:rsid w:val="005458AA"/>
    <w:rsid w:val="00545B42"/>
    <w:rsid w:val="0054605A"/>
    <w:rsid w:val="0054612B"/>
    <w:rsid w:val="005466DF"/>
    <w:rsid w:val="00546773"/>
    <w:rsid w:val="00547753"/>
    <w:rsid w:val="005479F5"/>
    <w:rsid w:val="00547D62"/>
    <w:rsid w:val="00547D90"/>
    <w:rsid w:val="005501E4"/>
    <w:rsid w:val="005506E4"/>
    <w:rsid w:val="005508EF"/>
    <w:rsid w:val="005510E3"/>
    <w:rsid w:val="005513D2"/>
    <w:rsid w:val="0055173F"/>
    <w:rsid w:val="005517FD"/>
    <w:rsid w:val="00551AE8"/>
    <w:rsid w:val="00551D57"/>
    <w:rsid w:val="00552AFD"/>
    <w:rsid w:val="00552E11"/>
    <w:rsid w:val="00552FEB"/>
    <w:rsid w:val="0055326B"/>
    <w:rsid w:val="005532A3"/>
    <w:rsid w:val="00553395"/>
    <w:rsid w:val="00553567"/>
    <w:rsid w:val="005538EF"/>
    <w:rsid w:val="0055400F"/>
    <w:rsid w:val="00554019"/>
    <w:rsid w:val="005548DD"/>
    <w:rsid w:val="00554DDC"/>
    <w:rsid w:val="00555425"/>
    <w:rsid w:val="00555500"/>
    <w:rsid w:val="00555CEE"/>
    <w:rsid w:val="00555FC3"/>
    <w:rsid w:val="00556027"/>
    <w:rsid w:val="00556506"/>
    <w:rsid w:val="0055659A"/>
    <w:rsid w:val="00556731"/>
    <w:rsid w:val="005568C0"/>
    <w:rsid w:val="00557401"/>
    <w:rsid w:val="0055747C"/>
    <w:rsid w:val="00557D41"/>
    <w:rsid w:val="00557F5B"/>
    <w:rsid w:val="00557FE2"/>
    <w:rsid w:val="00560729"/>
    <w:rsid w:val="005608D4"/>
    <w:rsid w:val="00560A86"/>
    <w:rsid w:val="00561C64"/>
    <w:rsid w:val="00562173"/>
    <w:rsid w:val="0056218D"/>
    <w:rsid w:val="0056255F"/>
    <w:rsid w:val="00562E4D"/>
    <w:rsid w:val="00562EAD"/>
    <w:rsid w:val="00563222"/>
    <w:rsid w:val="0056367C"/>
    <w:rsid w:val="00563AEB"/>
    <w:rsid w:val="005642AA"/>
    <w:rsid w:val="00564321"/>
    <w:rsid w:val="00564775"/>
    <w:rsid w:val="00565150"/>
    <w:rsid w:val="00566C28"/>
    <w:rsid w:val="00566EBC"/>
    <w:rsid w:val="005673A1"/>
    <w:rsid w:val="00567500"/>
    <w:rsid w:val="0056753D"/>
    <w:rsid w:val="00567811"/>
    <w:rsid w:val="005678AA"/>
    <w:rsid w:val="00567CDA"/>
    <w:rsid w:val="00567DEE"/>
    <w:rsid w:val="00570163"/>
    <w:rsid w:val="005701B3"/>
    <w:rsid w:val="005702BD"/>
    <w:rsid w:val="005704B1"/>
    <w:rsid w:val="005709FC"/>
    <w:rsid w:val="005719AC"/>
    <w:rsid w:val="00572749"/>
    <w:rsid w:val="005739F4"/>
    <w:rsid w:val="00573A7F"/>
    <w:rsid w:val="00573EE1"/>
    <w:rsid w:val="00573EEA"/>
    <w:rsid w:val="0057406C"/>
    <w:rsid w:val="00575051"/>
    <w:rsid w:val="005758E3"/>
    <w:rsid w:val="00576069"/>
    <w:rsid w:val="00576AD5"/>
    <w:rsid w:val="00576D35"/>
    <w:rsid w:val="00577177"/>
    <w:rsid w:val="005775C0"/>
    <w:rsid w:val="005777C8"/>
    <w:rsid w:val="00577AD5"/>
    <w:rsid w:val="00577B55"/>
    <w:rsid w:val="00577F23"/>
    <w:rsid w:val="00580414"/>
    <w:rsid w:val="00580A50"/>
    <w:rsid w:val="00580A72"/>
    <w:rsid w:val="0058107B"/>
    <w:rsid w:val="0058149F"/>
    <w:rsid w:val="0058161B"/>
    <w:rsid w:val="005817A5"/>
    <w:rsid w:val="00581B22"/>
    <w:rsid w:val="00581DF3"/>
    <w:rsid w:val="0058256F"/>
    <w:rsid w:val="00582853"/>
    <w:rsid w:val="00582893"/>
    <w:rsid w:val="00582C76"/>
    <w:rsid w:val="00583706"/>
    <w:rsid w:val="00583A87"/>
    <w:rsid w:val="00583AF1"/>
    <w:rsid w:val="00583CCB"/>
    <w:rsid w:val="0058403B"/>
    <w:rsid w:val="005842BA"/>
    <w:rsid w:val="005843E6"/>
    <w:rsid w:val="005845FA"/>
    <w:rsid w:val="00584AC0"/>
    <w:rsid w:val="00585C21"/>
    <w:rsid w:val="00585FAC"/>
    <w:rsid w:val="00586246"/>
    <w:rsid w:val="00586B7C"/>
    <w:rsid w:val="00586E72"/>
    <w:rsid w:val="00586F8F"/>
    <w:rsid w:val="005870D8"/>
    <w:rsid w:val="005874CD"/>
    <w:rsid w:val="00587515"/>
    <w:rsid w:val="00587597"/>
    <w:rsid w:val="00587A79"/>
    <w:rsid w:val="00587AAF"/>
    <w:rsid w:val="00587B8C"/>
    <w:rsid w:val="005906F0"/>
    <w:rsid w:val="00590753"/>
    <w:rsid w:val="00590918"/>
    <w:rsid w:val="00590A66"/>
    <w:rsid w:val="00590D18"/>
    <w:rsid w:val="00590EDD"/>
    <w:rsid w:val="00591988"/>
    <w:rsid w:val="00591EBD"/>
    <w:rsid w:val="005920FE"/>
    <w:rsid w:val="0059217A"/>
    <w:rsid w:val="005921C8"/>
    <w:rsid w:val="005922A3"/>
    <w:rsid w:val="0059239E"/>
    <w:rsid w:val="005924DB"/>
    <w:rsid w:val="005929E8"/>
    <w:rsid w:val="00592A2E"/>
    <w:rsid w:val="00592BF2"/>
    <w:rsid w:val="005930CE"/>
    <w:rsid w:val="00593155"/>
    <w:rsid w:val="0059353B"/>
    <w:rsid w:val="005937E5"/>
    <w:rsid w:val="005938DB"/>
    <w:rsid w:val="00594796"/>
    <w:rsid w:val="005949FB"/>
    <w:rsid w:val="00594C1A"/>
    <w:rsid w:val="00594E4A"/>
    <w:rsid w:val="00595106"/>
    <w:rsid w:val="00595692"/>
    <w:rsid w:val="005956E4"/>
    <w:rsid w:val="0059573E"/>
    <w:rsid w:val="00595789"/>
    <w:rsid w:val="00595B7B"/>
    <w:rsid w:val="00596020"/>
    <w:rsid w:val="0059632F"/>
    <w:rsid w:val="005967A2"/>
    <w:rsid w:val="005971EB"/>
    <w:rsid w:val="00597799"/>
    <w:rsid w:val="005977F9"/>
    <w:rsid w:val="00597BA8"/>
    <w:rsid w:val="005A01E7"/>
    <w:rsid w:val="005A02C8"/>
    <w:rsid w:val="005A09E5"/>
    <w:rsid w:val="005A1473"/>
    <w:rsid w:val="005A19FF"/>
    <w:rsid w:val="005A1A50"/>
    <w:rsid w:val="005A1A96"/>
    <w:rsid w:val="005A1BC4"/>
    <w:rsid w:val="005A2074"/>
    <w:rsid w:val="005A24AE"/>
    <w:rsid w:val="005A2711"/>
    <w:rsid w:val="005A2BE9"/>
    <w:rsid w:val="005A3394"/>
    <w:rsid w:val="005A3AD9"/>
    <w:rsid w:val="005A403A"/>
    <w:rsid w:val="005A41F7"/>
    <w:rsid w:val="005A43BE"/>
    <w:rsid w:val="005A4624"/>
    <w:rsid w:val="005A5011"/>
    <w:rsid w:val="005A508D"/>
    <w:rsid w:val="005A524C"/>
    <w:rsid w:val="005A5F3B"/>
    <w:rsid w:val="005A60BA"/>
    <w:rsid w:val="005A6A84"/>
    <w:rsid w:val="005A6E09"/>
    <w:rsid w:val="005A7310"/>
    <w:rsid w:val="005A7550"/>
    <w:rsid w:val="005A761B"/>
    <w:rsid w:val="005A79F3"/>
    <w:rsid w:val="005B05A2"/>
    <w:rsid w:val="005B096F"/>
    <w:rsid w:val="005B0987"/>
    <w:rsid w:val="005B0BE9"/>
    <w:rsid w:val="005B0EBD"/>
    <w:rsid w:val="005B0FB5"/>
    <w:rsid w:val="005B1191"/>
    <w:rsid w:val="005B1205"/>
    <w:rsid w:val="005B1D3B"/>
    <w:rsid w:val="005B2088"/>
    <w:rsid w:val="005B2466"/>
    <w:rsid w:val="005B2BBB"/>
    <w:rsid w:val="005B2BF5"/>
    <w:rsid w:val="005B2FD3"/>
    <w:rsid w:val="005B41B3"/>
    <w:rsid w:val="005B4289"/>
    <w:rsid w:val="005B47AD"/>
    <w:rsid w:val="005B5926"/>
    <w:rsid w:val="005B5A74"/>
    <w:rsid w:val="005B5D00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659"/>
    <w:rsid w:val="005B789E"/>
    <w:rsid w:val="005B7F6E"/>
    <w:rsid w:val="005C043D"/>
    <w:rsid w:val="005C0C11"/>
    <w:rsid w:val="005C12AC"/>
    <w:rsid w:val="005C1C90"/>
    <w:rsid w:val="005C1CEF"/>
    <w:rsid w:val="005C1EF5"/>
    <w:rsid w:val="005C25B4"/>
    <w:rsid w:val="005C2EEC"/>
    <w:rsid w:val="005C3964"/>
    <w:rsid w:val="005C428A"/>
    <w:rsid w:val="005C4330"/>
    <w:rsid w:val="005C4787"/>
    <w:rsid w:val="005C4997"/>
    <w:rsid w:val="005C5113"/>
    <w:rsid w:val="005C54B8"/>
    <w:rsid w:val="005C557C"/>
    <w:rsid w:val="005C56B7"/>
    <w:rsid w:val="005C5CDF"/>
    <w:rsid w:val="005C677E"/>
    <w:rsid w:val="005C6C25"/>
    <w:rsid w:val="005C6CD0"/>
    <w:rsid w:val="005C7072"/>
    <w:rsid w:val="005C759E"/>
    <w:rsid w:val="005C76FC"/>
    <w:rsid w:val="005C785E"/>
    <w:rsid w:val="005C78D5"/>
    <w:rsid w:val="005D00B6"/>
    <w:rsid w:val="005D0F17"/>
    <w:rsid w:val="005D101F"/>
    <w:rsid w:val="005D1247"/>
    <w:rsid w:val="005D1D60"/>
    <w:rsid w:val="005D205D"/>
    <w:rsid w:val="005D2111"/>
    <w:rsid w:val="005D223B"/>
    <w:rsid w:val="005D290E"/>
    <w:rsid w:val="005D2F54"/>
    <w:rsid w:val="005D33D2"/>
    <w:rsid w:val="005D353D"/>
    <w:rsid w:val="005D3FD5"/>
    <w:rsid w:val="005D4AC8"/>
    <w:rsid w:val="005D593D"/>
    <w:rsid w:val="005D5D35"/>
    <w:rsid w:val="005D63A5"/>
    <w:rsid w:val="005D64AA"/>
    <w:rsid w:val="005D69A4"/>
    <w:rsid w:val="005D79B5"/>
    <w:rsid w:val="005D7BDA"/>
    <w:rsid w:val="005E0007"/>
    <w:rsid w:val="005E0A1F"/>
    <w:rsid w:val="005E0DEA"/>
    <w:rsid w:val="005E0FF7"/>
    <w:rsid w:val="005E1058"/>
    <w:rsid w:val="005E1667"/>
    <w:rsid w:val="005E17B3"/>
    <w:rsid w:val="005E1990"/>
    <w:rsid w:val="005E1BB5"/>
    <w:rsid w:val="005E1BD6"/>
    <w:rsid w:val="005E1D1D"/>
    <w:rsid w:val="005E20D0"/>
    <w:rsid w:val="005E2594"/>
    <w:rsid w:val="005E2A79"/>
    <w:rsid w:val="005E2D15"/>
    <w:rsid w:val="005E2EDB"/>
    <w:rsid w:val="005E2FB1"/>
    <w:rsid w:val="005E3850"/>
    <w:rsid w:val="005E3AB9"/>
    <w:rsid w:val="005E3EB4"/>
    <w:rsid w:val="005E3FEB"/>
    <w:rsid w:val="005E40C8"/>
    <w:rsid w:val="005E43DF"/>
    <w:rsid w:val="005E455E"/>
    <w:rsid w:val="005E48DE"/>
    <w:rsid w:val="005E566F"/>
    <w:rsid w:val="005E5EB1"/>
    <w:rsid w:val="005E5EB2"/>
    <w:rsid w:val="005E64AF"/>
    <w:rsid w:val="005E6BE9"/>
    <w:rsid w:val="005E71A5"/>
    <w:rsid w:val="005E7221"/>
    <w:rsid w:val="005E777B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56"/>
    <w:rsid w:val="005F3D8C"/>
    <w:rsid w:val="005F44BD"/>
    <w:rsid w:val="005F4A3C"/>
    <w:rsid w:val="005F54B4"/>
    <w:rsid w:val="005F5576"/>
    <w:rsid w:val="005F57AB"/>
    <w:rsid w:val="005F5A4E"/>
    <w:rsid w:val="005F5A6F"/>
    <w:rsid w:val="005F5BE9"/>
    <w:rsid w:val="005F5C6D"/>
    <w:rsid w:val="005F5E8E"/>
    <w:rsid w:val="005F60E6"/>
    <w:rsid w:val="005F61DD"/>
    <w:rsid w:val="005F6CB1"/>
    <w:rsid w:val="005F764A"/>
    <w:rsid w:val="0060008E"/>
    <w:rsid w:val="006000F5"/>
    <w:rsid w:val="006005C1"/>
    <w:rsid w:val="00600CE1"/>
    <w:rsid w:val="006011A0"/>
    <w:rsid w:val="006017DF"/>
    <w:rsid w:val="00601C1B"/>
    <w:rsid w:val="00601CF8"/>
    <w:rsid w:val="00601E9A"/>
    <w:rsid w:val="006024B3"/>
    <w:rsid w:val="00602A78"/>
    <w:rsid w:val="00602BCA"/>
    <w:rsid w:val="0060305F"/>
    <w:rsid w:val="006034C7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6054"/>
    <w:rsid w:val="0060611E"/>
    <w:rsid w:val="006063E0"/>
    <w:rsid w:val="0060660B"/>
    <w:rsid w:val="00606906"/>
    <w:rsid w:val="00606EE7"/>
    <w:rsid w:val="00606FAA"/>
    <w:rsid w:val="00607C10"/>
    <w:rsid w:val="006103B7"/>
    <w:rsid w:val="00611BA6"/>
    <w:rsid w:val="006120BB"/>
    <w:rsid w:val="00612912"/>
    <w:rsid w:val="006129CC"/>
    <w:rsid w:val="00612D19"/>
    <w:rsid w:val="00612DD6"/>
    <w:rsid w:val="0061330F"/>
    <w:rsid w:val="00613641"/>
    <w:rsid w:val="00613BED"/>
    <w:rsid w:val="00614139"/>
    <w:rsid w:val="00614483"/>
    <w:rsid w:val="0061478C"/>
    <w:rsid w:val="0061516E"/>
    <w:rsid w:val="006151BC"/>
    <w:rsid w:val="00615204"/>
    <w:rsid w:val="006154F0"/>
    <w:rsid w:val="006156F3"/>
    <w:rsid w:val="00615E77"/>
    <w:rsid w:val="006162A3"/>
    <w:rsid w:val="00616C7D"/>
    <w:rsid w:val="0061735F"/>
    <w:rsid w:val="00617A4A"/>
    <w:rsid w:val="006205E1"/>
    <w:rsid w:val="006205F3"/>
    <w:rsid w:val="006208EE"/>
    <w:rsid w:val="0062091D"/>
    <w:rsid w:val="00620C44"/>
    <w:rsid w:val="0062100E"/>
    <w:rsid w:val="006211A5"/>
    <w:rsid w:val="00621529"/>
    <w:rsid w:val="006219BC"/>
    <w:rsid w:val="00622134"/>
    <w:rsid w:val="006226AF"/>
    <w:rsid w:val="00622789"/>
    <w:rsid w:val="00623148"/>
    <w:rsid w:val="006233C1"/>
    <w:rsid w:val="006235B3"/>
    <w:rsid w:val="006236BC"/>
    <w:rsid w:val="00623D75"/>
    <w:rsid w:val="0062411B"/>
    <w:rsid w:val="006242E1"/>
    <w:rsid w:val="00624649"/>
    <w:rsid w:val="006249A7"/>
    <w:rsid w:val="006249D1"/>
    <w:rsid w:val="00624D4F"/>
    <w:rsid w:val="006251B8"/>
    <w:rsid w:val="00625713"/>
    <w:rsid w:val="006258F3"/>
    <w:rsid w:val="00625B22"/>
    <w:rsid w:val="00625C53"/>
    <w:rsid w:val="00626415"/>
    <w:rsid w:val="00626447"/>
    <w:rsid w:val="0062692A"/>
    <w:rsid w:val="0062768B"/>
    <w:rsid w:val="00627A49"/>
    <w:rsid w:val="00627D2B"/>
    <w:rsid w:val="00627D60"/>
    <w:rsid w:val="00627E30"/>
    <w:rsid w:val="00630169"/>
    <w:rsid w:val="006303FC"/>
    <w:rsid w:val="006309D1"/>
    <w:rsid w:val="00630E40"/>
    <w:rsid w:val="00631575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4CEA"/>
    <w:rsid w:val="00635641"/>
    <w:rsid w:val="00635AB6"/>
    <w:rsid w:val="00635AEB"/>
    <w:rsid w:val="006367B7"/>
    <w:rsid w:val="00636E0F"/>
    <w:rsid w:val="00636EF8"/>
    <w:rsid w:val="00636FEF"/>
    <w:rsid w:val="0063715F"/>
    <w:rsid w:val="006371D4"/>
    <w:rsid w:val="006377DB"/>
    <w:rsid w:val="006405A2"/>
    <w:rsid w:val="00640699"/>
    <w:rsid w:val="0064083A"/>
    <w:rsid w:val="0064096C"/>
    <w:rsid w:val="006417E0"/>
    <w:rsid w:val="006418D2"/>
    <w:rsid w:val="006419D4"/>
    <w:rsid w:val="00641E1E"/>
    <w:rsid w:val="00642453"/>
    <w:rsid w:val="00642C54"/>
    <w:rsid w:val="00643299"/>
    <w:rsid w:val="006434DA"/>
    <w:rsid w:val="006438BE"/>
    <w:rsid w:val="006443B2"/>
    <w:rsid w:val="00645210"/>
    <w:rsid w:val="0064522C"/>
    <w:rsid w:val="00645933"/>
    <w:rsid w:val="006459B3"/>
    <w:rsid w:val="00645D57"/>
    <w:rsid w:val="00646970"/>
    <w:rsid w:val="00646FDD"/>
    <w:rsid w:val="006476BA"/>
    <w:rsid w:val="00647883"/>
    <w:rsid w:val="00647C38"/>
    <w:rsid w:val="00647D39"/>
    <w:rsid w:val="006500A2"/>
    <w:rsid w:val="00650528"/>
    <w:rsid w:val="0065058D"/>
    <w:rsid w:val="00650C5E"/>
    <w:rsid w:val="00651147"/>
    <w:rsid w:val="0065131D"/>
    <w:rsid w:val="00651DC1"/>
    <w:rsid w:val="00651FD6"/>
    <w:rsid w:val="0065234B"/>
    <w:rsid w:val="00652384"/>
    <w:rsid w:val="00652480"/>
    <w:rsid w:val="0065252C"/>
    <w:rsid w:val="0065299F"/>
    <w:rsid w:val="00652D51"/>
    <w:rsid w:val="00653467"/>
    <w:rsid w:val="00653AC4"/>
    <w:rsid w:val="00653C52"/>
    <w:rsid w:val="006540C1"/>
    <w:rsid w:val="00654118"/>
    <w:rsid w:val="0065460C"/>
    <w:rsid w:val="00654642"/>
    <w:rsid w:val="00654A84"/>
    <w:rsid w:val="00654AF4"/>
    <w:rsid w:val="00654CB8"/>
    <w:rsid w:val="006552B8"/>
    <w:rsid w:val="0065561D"/>
    <w:rsid w:val="006559AA"/>
    <w:rsid w:val="00655D2D"/>
    <w:rsid w:val="00655F61"/>
    <w:rsid w:val="006562F3"/>
    <w:rsid w:val="006565D3"/>
    <w:rsid w:val="006569F2"/>
    <w:rsid w:val="00656F36"/>
    <w:rsid w:val="00656F87"/>
    <w:rsid w:val="00656FC3"/>
    <w:rsid w:val="00657693"/>
    <w:rsid w:val="00657861"/>
    <w:rsid w:val="00657996"/>
    <w:rsid w:val="00657B05"/>
    <w:rsid w:val="00657B97"/>
    <w:rsid w:val="00660010"/>
    <w:rsid w:val="00660083"/>
    <w:rsid w:val="00660680"/>
    <w:rsid w:val="00660BFB"/>
    <w:rsid w:val="00660E23"/>
    <w:rsid w:val="00660F41"/>
    <w:rsid w:val="00662A70"/>
    <w:rsid w:val="00662AF9"/>
    <w:rsid w:val="00662C14"/>
    <w:rsid w:val="00662C97"/>
    <w:rsid w:val="00662CBB"/>
    <w:rsid w:val="00662F3E"/>
    <w:rsid w:val="0066314F"/>
    <w:rsid w:val="0066398B"/>
    <w:rsid w:val="00663F53"/>
    <w:rsid w:val="0066428A"/>
    <w:rsid w:val="0066486A"/>
    <w:rsid w:val="00664D5F"/>
    <w:rsid w:val="00664E4F"/>
    <w:rsid w:val="0066527F"/>
    <w:rsid w:val="006655BB"/>
    <w:rsid w:val="00666754"/>
    <w:rsid w:val="0066685A"/>
    <w:rsid w:val="00666AEA"/>
    <w:rsid w:val="00666D37"/>
    <w:rsid w:val="0066706E"/>
    <w:rsid w:val="0066754C"/>
    <w:rsid w:val="00667D71"/>
    <w:rsid w:val="00667FB2"/>
    <w:rsid w:val="00670D2E"/>
    <w:rsid w:val="006715AD"/>
    <w:rsid w:val="00671F8A"/>
    <w:rsid w:val="0067269F"/>
    <w:rsid w:val="006726CB"/>
    <w:rsid w:val="0067272F"/>
    <w:rsid w:val="0067276D"/>
    <w:rsid w:val="00672E8B"/>
    <w:rsid w:val="00672FC9"/>
    <w:rsid w:val="00673632"/>
    <w:rsid w:val="00673881"/>
    <w:rsid w:val="00673913"/>
    <w:rsid w:val="0067395D"/>
    <w:rsid w:val="00673BA4"/>
    <w:rsid w:val="00673E67"/>
    <w:rsid w:val="006742B1"/>
    <w:rsid w:val="00674C5D"/>
    <w:rsid w:val="00674ED8"/>
    <w:rsid w:val="00675533"/>
    <w:rsid w:val="00675793"/>
    <w:rsid w:val="006759A7"/>
    <w:rsid w:val="00675A1D"/>
    <w:rsid w:val="00675C5E"/>
    <w:rsid w:val="00676816"/>
    <w:rsid w:val="00676851"/>
    <w:rsid w:val="00676F0B"/>
    <w:rsid w:val="006773D1"/>
    <w:rsid w:val="006775DC"/>
    <w:rsid w:val="006801BB"/>
    <w:rsid w:val="006802E3"/>
    <w:rsid w:val="00680CC6"/>
    <w:rsid w:val="0068122E"/>
    <w:rsid w:val="00681D6D"/>
    <w:rsid w:val="0068241B"/>
    <w:rsid w:val="00682B3C"/>
    <w:rsid w:val="00683810"/>
    <w:rsid w:val="00683889"/>
    <w:rsid w:val="006838CA"/>
    <w:rsid w:val="00683B59"/>
    <w:rsid w:val="00683CC8"/>
    <w:rsid w:val="006842A2"/>
    <w:rsid w:val="006848BB"/>
    <w:rsid w:val="00684A44"/>
    <w:rsid w:val="00685075"/>
    <w:rsid w:val="00685339"/>
    <w:rsid w:val="00685597"/>
    <w:rsid w:val="00685716"/>
    <w:rsid w:val="006859F4"/>
    <w:rsid w:val="00685FC6"/>
    <w:rsid w:val="00686338"/>
    <w:rsid w:val="0068731C"/>
    <w:rsid w:val="00687893"/>
    <w:rsid w:val="006904AD"/>
    <w:rsid w:val="006904F2"/>
    <w:rsid w:val="006905D5"/>
    <w:rsid w:val="006905F1"/>
    <w:rsid w:val="006907C6"/>
    <w:rsid w:val="006912E6"/>
    <w:rsid w:val="006914E9"/>
    <w:rsid w:val="00691815"/>
    <w:rsid w:val="00691822"/>
    <w:rsid w:val="00691E51"/>
    <w:rsid w:val="006920CA"/>
    <w:rsid w:val="006921D8"/>
    <w:rsid w:val="00692419"/>
    <w:rsid w:val="006927F0"/>
    <w:rsid w:val="00692C4E"/>
    <w:rsid w:val="006936DB"/>
    <w:rsid w:val="00693801"/>
    <w:rsid w:val="006943D0"/>
    <w:rsid w:val="006943E4"/>
    <w:rsid w:val="006944B8"/>
    <w:rsid w:val="00694706"/>
    <w:rsid w:val="00694C99"/>
    <w:rsid w:val="00694DF8"/>
    <w:rsid w:val="006956E0"/>
    <w:rsid w:val="00695D95"/>
    <w:rsid w:val="00695DDA"/>
    <w:rsid w:val="00696136"/>
    <w:rsid w:val="00696243"/>
    <w:rsid w:val="006962E6"/>
    <w:rsid w:val="0069657D"/>
    <w:rsid w:val="00696619"/>
    <w:rsid w:val="00696A8E"/>
    <w:rsid w:val="0069703E"/>
    <w:rsid w:val="00697208"/>
    <w:rsid w:val="00697A32"/>
    <w:rsid w:val="006A06E3"/>
    <w:rsid w:val="006A0A6D"/>
    <w:rsid w:val="006A0B03"/>
    <w:rsid w:val="006A0ECA"/>
    <w:rsid w:val="006A11F4"/>
    <w:rsid w:val="006A14A8"/>
    <w:rsid w:val="006A14A9"/>
    <w:rsid w:val="006A182D"/>
    <w:rsid w:val="006A1ADF"/>
    <w:rsid w:val="006A23AC"/>
    <w:rsid w:val="006A2835"/>
    <w:rsid w:val="006A3411"/>
    <w:rsid w:val="006A3A19"/>
    <w:rsid w:val="006A3B9E"/>
    <w:rsid w:val="006A3D6D"/>
    <w:rsid w:val="006A3D73"/>
    <w:rsid w:val="006A43EA"/>
    <w:rsid w:val="006A471A"/>
    <w:rsid w:val="006A5290"/>
    <w:rsid w:val="006A5C11"/>
    <w:rsid w:val="006A6290"/>
    <w:rsid w:val="006A6A1A"/>
    <w:rsid w:val="006A6BAB"/>
    <w:rsid w:val="006A6C28"/>
    <w:rsid w:val="006A777A"/>
    <w:rsid w:val="006A7AE9"/>
    <w:rsid w:val="006A7C9D"/>
    <w:rsid w:val="006A7F1D"/>
    <w:rsid w:val="006B0264"/>
    <w:rsid w:val="006B0BF0"/>
    <w:rsid w:val="006B0D7E"/>
    <w:rsid w:val="006B1E59"/>
    <w:rsid w:val="006B269C"/>
    <w:rsid w:val="006B2995"/>
    <w:rsid w:val="006B2F13"/>
    <w:rsid w:val="006B30D0"/>
    <w:rsid w:val="006B3335"/>
    <w:rsid w:val="006B33FB"/>
    <w:rsid w:val="006B3EFD"/>
    <w:rsid w:val="006B40C8"/>
    <w:rsid w:val="006B472A"/>
    <w:rsid w:val="006B513A"/>
    <w:rsid w:val="006B5149"/>
    <w:rsid w:val="006B549F"/>
    <w:rsid w:val="006B54EB"/>
    <w:rsid w:val="006B59CA"/>
    <w:rsid w:val="006B65CB"/>
    <w:rsid w:val="006B765D"/>
    <w:rsid w:val="006B767F"/>
    <w:rsid w:val="006B77ED"/>
    <w:rsid w:val="006C01F4"/>
    <w:rsid w:val="006C0867"/>
    <w:rsid w:val="006C0A11"/>
    <w:rsid w:val="006C0C01"/>
    <w:rsid w:val="006C12F3"/>
    <w:rsid w:val="006C1503"/>
    <w:rsid w:val="006C215A"/>
    <w:rsid w:val="006C24C7"/>
    <w:rsid w:val="006C273C"/>
    <w:rsid w:val="006C2FF1"/>
    <w:rsid w:val="006C374A"/>
    <w:rsid w:val="006C3981"/>
    <w:rsid w:val="006C3A0F"/>
    <w:rsid w:val="006C3B9C"/>
    <w:rsid w:val="006C3FE4"/>
    <w:rsid w:val="006C479E"/>
    <w:rsid w:val="006C4A29"/>
    <w:rsid w:val="006C4A5F"/>
    <w:rsid w:val="006C54EE"/>
    <w:rsid w:val="006C57FE"/>
    <w:rsid w:val="006C5AB5"/>
    <w:rsid w:val="006C6854"/>
    <w:rsid w:val="006C6DB0"/>
    <w:rsid w:val="006C6E36"/>
    <w:rsid w:val="006C705E"/>
    <w:rsid w:val="006C7216"/>
    <w:rsid w:val="006C7266"/>
    <w:rsid w:val="006C791E"/>
    <w:rsid w:val="006D045E"/>
    <w:rsid w:val="006D05F4"/>
    <w:rsid w:val="006D0930"/>
    <w:rsid w:val="006D0B6D"/>
    <w:rsid w:val="006D1549"/>
    <w:rsid w:val="006D16EC"/>
    <w:rsid w:val="006D1A5F"/>
    <w:rsid w:val="006D1F0A"/>
    <w:rsid w:val="006D3429"/>
    <w:rsid w:val="006D366D"/>
    <w:rsid w:val="006D381C"/>
    <w:rsid w:val="006D39EA"/>
    <w:rsid w:val="006D3CE0"/>
    <w:rsid w:val="006D3F44"/>
    <w:rsid w:val="006D4801"/>
    <w:rsid w:val="006D487E"/>
    <w:rsid w:val="006D4A33"/>
    <w:rsid w:val="006D53DF"/>
    <w:rsid w:val="006D54F7"/>
    <w:rsid w:val="006D5604"/>
    <w:rsid w:val="006D5CDA"/>
    <w:rsid w:val="006D65F5"/>
    <w:rsid w:val="006D6D76"/>
    <w:rsid w:val="006D7902"/>
    <w:rsid w:val="006D7C9D"/>
    <w:rsid w:val="006D7CD6"/>
    <w:rsid w:val="006D7D85"/>
    <w:rsid w:val="006E045E"/>
    <w:rsid w:val="006E04C4"/>
    <w:rsid w:val="006E0817"/>
    <w:rsid w:val="006E09E9"/>
    <w:rsid w:val="006E0B21"/>
    <w:rsid w:val="006E171B"/>
    <w:rsid w:val="006E1A8F"/>
    <w:rsid w:val="006E1B99"/>
    <w:rsid w:val="006E2460"/>
    <w:rsid w:val="006E24C1"/>
    <w:rsid w:val="006E2C6D"/>
    <w:rsid w:val="006E32F2"/>
    <w:rsid w:val="006E33D2"/>
    <w:rsid w:val="006E374B"/>
    <w:rsid w:val="006E39BF"/>
    <w:rsid w:val="006E3B50"/>
    <w:rsid w:val="006E44D3"/>
    <w:rsid w:val="006E4705"/>
    <w:rsid w:val="006E470D"/>
    <w:rsid w:val="006E4958"/>
    <w:rsid w:val="006E49DF"/>
    <w:rsid w:val="006E4BC0"/>
    <w:rsid w:val="006E4E81"/>
    <w:rsid w:val="006E58CF"/>
    <w:rsid w:val="006E6241"/>
    <w:rsid w:val="006E645F"/>
    <w:rsid w:val="006E6F3D"/>
    <w:rsid w:val="006F04B6"/>
    <w:rsid w:val="006F0513"/>
    <w:rsid w:val="006F067D"/>
    <w:rsid w:val="006F117D"/>
    <w:rsid w:val="006F1195"/>
    <w:rsid w:val="006F1200"/>
    <w:rsid w:val="006F13F3"/>
    <w:rsid w:val="006F1AEA"/>
    <w:rsid w:val="006F1DBD"/>
    <w:rsid w:val="006F1E00"/>
    <w:rsid w:val="006F253F"/>
    <w:rsid w:val="006F301F"/>
    <w:rsid w:val="006F3419"/>
    <w:rsid w:val="006F451B"/>
    <w:rsid w:val="006F48EA"/>
    <w:rsid w:val="006F4F6A"/>
    <w:rsid w:val="006F51E0"/>
    <w:rsid w:val="006F5682"/>
    <w:rsid w:val="006F572D"/>
    <w:rsid w:val="006F5820"/>
    <w:rsid w:val="006F5847"/>
    <w:rsid w:val="006F5B1A"/>
    <w:rsid w:val="006F5F76"/>
    <w:rsid w:val="006F6790"/>
    <w:rsid w:val="006F707D"/>
    <w:rsid w:val="006F7ADB"/>
    <w:rsid w:val="00700821"/>
    <w:rsid w:val="00700FEB"/>
    <w:rsid w:val="007010A7"/>
    <w:rsid w:val="007011D1"/>
    <w:rsid w:val="007011D8"/>
    <w:rsid w:val="00702723"/>
    <w:rsid w:val="00702788"/>
    <w:rsid w:val="00702BCA"/>
    <w:rsid w:val="0070303A"/>
    <w:rsid w:val="0070328F"/>
    <w:rsid w:val="007035AB"/>
    <w:rsid w:val="007038ED"/>
    <w:rsid w:val="00704346"/>
    <w:rsid w:val="00704404"/>
    <w:rsid w:val="00704464"/>
    <w:rsid w:val="00704527"/>
    <w:rsid w:val="00704894"/>
    <w:rsid w:val="0070522E"/>
    <w:rsid w:val="00705BD7"/>
    <w:rsid w:val="00706130"/>
    <w:rsid w:val="007061EC"/>
    <w:rsid w:val="0070632F"/>
    <w:rsid w:val="00706461"/>
    <w:rsid w:val="007068C5"/>
    <w:rsid w:val="00706995"/>
    <w:rsid w:val="00706C3A"/>
    <w:rsid w:val="00706E1E"/>
    <w:rsid w:val="007071D4"/>
    <w:rsid w:val="0070728F"/>
    <w:rsid w:val="00707C37"/>
    <w:rsid w:val="00707DF8"/>
    <w:rsid w:val="00710164"/>
    <w:rsid w:val="00710167"/>
    <w:rsid w:val="0071054F"/>
    <w:rsid w:val="00710595"/>
    <w:rsid w:val="00710870"/>
    <w:rsid w:val="007110B3"/>
    <w:rsid w:val="00711751"/>
    <w:rsid w:val="00711A27"/>
    <w:rsid w:val="00712020"/>
    <w:rsid w:val="00712026"/>
    <w:rsid w:val="007121C0"/>
    <w:rsid w:val="00712638"/>
    <w:rsid w:val="0071276A"/>
    <w:rsid w:val="00712B22"/>
    <w:rsid w:val="00712D93"/>
    <w:rsid w:val="00713640"/>
    <w:rsid w:val="007139BF"/>
    <w:rsid w:val="00713C11"/>
    <w:rsid w:val="00714406"/>
    <w:rsid w:val="00714A38"/>
    <w:rsid w:val="00714A85"/>
    <w:rsid w:val="00714B10"/>
    <w:rsid w:val="00714B64"/>
    <w:rsid w:val="00714BA7"/>
    <w:rsid w:val="00714DBE"/>
    <w:rsid w:val="00714E26"/>
    <w:rsid w:val="00714F03"/>
    <w:rsid w:val="00715C06"/>
    <w:rsid w:val="007166F7"/>
    <w:rsid w:val="00716D4E"/>
    <w:rsid w:val="0071717E"/>
    <w:rsid w:val="0071735C"/>
    <w:rsid w:val="00717763"/>
    <w:rsid w:val="0072019B"/>
    <w:rsid w:val="00720A2C"/>
    <w:rsid w:val="00720B85"/>
    <w:rsid w:val="00720C22"/>
    <w:rsid w:val="00720C6E"/>
    <w:rsid w:val="00720E58"/>
    <w:rsid w:val="00720E79"/>
    <w:rsid w:val="00720F9E"/>
    <w:rsid w:val="00722BE6"/>
    <w:rsid w:val="00722CD9"/>
    <w:rsid w:val="00722DC9"/>
    <w:rsid w:val="00722EF9"/>
    <w:rsid w:val="007232F1"/>
    <w:rsid w:val="00723F60"/>
    <w:rsid w:val="0072406F"/>
    <w:rsid w:val="0072435E"/>
    <w:rsid w:val="0072454A"/>
    <w:rsid w:val="007245B1"/>
    <w:rsid w:val="00724952"/>
    <w:rsid w:val="00724CD4"/>
    <w:rsid w:val="00724CFE"/>
    <w:rsid w:val="0072502E"/>
    <w:rsid w:val="007250F0"/>
    <w:rsid w:val="00725CA6"/>
    <w:rsid w:val="00725D1A"/>
    <w:rsid w:val="00725DAE"/>
    <w:rsid w:val="00725DF3"/>
    <w:rsid w:val="00725F4D"/>
    <w:rsid w:val="00726B7D"/>
    <w:rsid w:val="00727285"/>
    <w:rsid w:val="00727380"/>
    <w:rsid w:val="00727D91"/>
    <w:rsid w:val="00727E44"/>
    <w:rsid w:val="00730152"/>
    <w:rsid w:val="007301B7"/>
    <w:rsid w:val="0073071A"/>
    <w:rsid w:val="00730DD2"/>
    <w:rsid w:val="00730E03"/>
    <w:rsid w:val="007310E4"/>
    <w:rsid w:val="00731129"/>
    <w:rsid w:val="007313F9"/>
    <w:rsid w:val="00731607"/>
    <w:rsid w:val="00731D9E"/>
    <w:rsid w:val="00732732"/>
    <w:rsid w:val="007330AB"/>
    <w:rsid w:val="0073397C"/>
    <w:rsid w:val="00733F0C"/>
    <w:rsid w:val="00734051"/>
    <w:rsid w:val="007341BF"/>
    <w:rsid w:val="00734519"/>
    <w:rsid w:val="0073458B"/>
    <w:rsid w:val="00734B84"/>
    <w:rsid w:val="00735D2A"/>
    <w:rsid w:val="00735EBF"/>
    <w:rsid w:val="007365ED"/>
    <w:rsid w:val="00736709"/>
    <w:rsid w:val="00736927"/>
    <w:rsid w:val="007373D2"/>
    <w:rsid w:val="0073779C"/>
    <w:rsid w:val="0073799C"/>
    <w:rsid w:val="00737A4B"/>
    <w:rsid w:val="00737FC3"/>
    <w:rsid w:val="00740008"/>
    <w:rsid w:val="00740747"/>
    <w:rsid w:val="007408EF"/>
    <w:rsid w:val="00740CD7"/>
    <w:rsid w:val="00741355"/>
    <w:rsid w:val="00741C56"/>
    <w:rsid w:val="00741C83"/>
    <w:rsid w:val="00741E9A"/>
    <w:rsid w:val="00742891"/>
    <w:rsid w:val="00742977"/>
    <w:rsid w:val="00742C3D"/>
    <w:rsid w:val="00742DAD"/>
    <w:rsid w:val="00743455"/>
    <w:rsid w:val="007435B8"/>
    <w:rsid w:val="007435EC"/>
    <w:rsid w:val="00743BB1"/>
    <w:rsid w:val="007444AE"/>
    <w:rsid w:val="007447C6"/>
    <w:rsid w:val="007449FE"/>
    <w:rsid w:val="00744CEC"/>
    <w:rsid w:val="0074556A"/>
    <w:rsid w:val="007457BC"/>
    <w:rsid w:val="00745A05"/>
    <w:rsid w:val="00745F8E"/>
    <w:rsid w:val="00746452"/>
    <w:rsid w:val="00746564"/>
    <w:rsid w:val="00746721"/>
    <w:rsid w:val="00747741"/>
    <w:rsid w:val="00747C00"/>
    <w:rsid w:val="00750323"/>
    <w:rsid w:val="007505F4"/>
    <w:rsid w:val="00750979"/>
    <w:rsid w:val="00751313"/>
    <w:rsid w:val="007514AA"/>
    <w:rsid w:val="007515B3"/>
    <w:rsid w:val="00751760"/>
    <w:rsid w:val="007518C9"/>
    <w:rsid w:val="0075218A"/>
    <w:rsid w:val="00752238"/>
    <w:rsid w:val="00752DE0"/>
    <w:rsid w:val="00752E14"/>
    <w:rsid w:val="007533FD"/>
    <w:rsid w:val="00753DA5"/>
    <w:rsid w:val="00754AC4"/>
    <w:rsid w:val="00754E53"/>
    <w:rsid w:val="0075502B"/>
    <w:rsid w:val="00755633"/>
    <w:rsid w:val="00755639"/>
    <w:rsid w:val="00755B6F"/>
    <w:rsid w:val="00756262"/>
    <w:rsid w:val="00756A17"/>
    <w:rsid w:val="00756B41"/>
    <w:rsid w:val="00757624"/>
    <w:rsid w:val="007576EC"/>
    <w:rsid w:val="00757957"/>
    <w:rsid w:val="00760978"/>
    <w:rsid w:val="007609FD"/>
    <w:rsid w:val="00760D42"/>
    <w:rsid w:val="00761C5E"/>
    <w:rsid w:val="00761E24"/>
    <w:rsid w:val="00762034"/>
    <w:rsid w:val="0076236A"/>
    <w:rsid w:val="007623B0"/>
    <w:rsid w:val="00762A7D"/>
    <w:rsid w:val="00763020"/>
    <w:rsid w:val="0076392A"/>
    <w:rsid w:val="007639E2"/>
    <w:rsid w:val="00763B9E"/>
    <w:rsid w:val="00764588"/>
    <w:rsid w:val="007648FE"/>
    <w:rsid w:val="00764B39"/>
    <w:rsid w:val="00764B90"/>
    <w:rsid w:val="00765F51"/>
    <w:rsid w:val="007662CC"/>
    <w:rsid w:val="007663A9"/>
    <w:rsid w:val="007664EA"/>
    <w:rsid w:val="007667C4"/>
    <w:rsid w:val="007670FC"/>
    <w:rsid w:val="00767282"/>
    <w:rsid w:val="007678B9"/>
    <w:rsid w:val="00767DDD"/>
    <w:rsid w:val="00767F7F"/>
    <w:rsid w:val="007703EA"/>
    <w:rsid w:val="00770610"/>
    <w:rsid w:val="00770875"/>
    <w:rsid w:val="00770A2A"/>
    <w:rsid w:val="00770C49"/>
    <w:rsid w:val="00770D1B"/>
    <w:rsid w:val="007711D3"/>
    <w:rsid w:val="0077130E"/>
    <w:rsid w:val="007713D7"/>
    <w:rsid w:val="00771BF6"/>
    <w:rsid w:val="0077249A"/>
    <w:rsid w:val="0077262C"/>
    <w:rsid w:val="00772A29"/>
    <w:rsid w:val="00773B3E"/>
    <w:rsid w:val="00773E65"/>
    <w:rsid w:val="00773E8E"/>
    <w:rsid w:val="00773EE9"/>
    <w:rsid w:val="007741B0"/>
    <w:rsid w:val="007745D3"/>
    <w:rsid w:val="007746DC"/>
    <w:rsid w:val="00774A6A"/>
    <w:rsid w:val="007752D2"/>
    <w:rsid w:val="0077558B"/>
    <w:rsid w:val="007756E4"/>
    <w:rsid w:val="00775865"/>
    <w:rsid w:val="00776667"/>
    <w:rsid w:val="00776874"/>
    <w:rsid w:val="0077726C"/>
    <w:rsid w:val="00777614"/>
    <w:rsid w:val="00777AAB"/>
    <w:rsid w:val="00780108"/>
    <w:rsid w:val="007802D3"/>
    <w:rsid w:val="007805C9"/>
    <w:rsid w:val="007809C9"/>
    <w:rsid w:val="00780FF9"/>
    <w:rsid w:val="0078103D"/>
    <w:rsid w:val="0078285C"/>
    <w:rsid w:val="007829A6"/>
    <w:rsid w:val="00782B30"/>
    <w:rsid w:val="00782FEE"/>
    <w:rsid w:val="007838ED"/>
    <w:rsid w:val="00783A36"/>
    <w:rsid w:val="00783A44"/>
    <w:rsid w:val="007845D4"/>
    <w:rsid w:val="007846EE"/>
    <w:rsid w:val="00784DF0"/>
    <w:rsid w:val="00785A38"/>
    <w:rsid w:val="00785A9B"/>
    <w:rsid w:val="00785C2A"/>
    <w:rsid w:val="007862A9"/>
    <w:rsid w:val="0078668F"/>
    <w:rsid w:val="007867F3"/>
    <w:rsid w:val="00786815"/>
    <w:rsid w:val="007868C8"/>
    <w:rsid w:val="0078700E"/>
    <w:rsid w:val="00787339"/>
    <w:rsid w:val="0078753E"/>
    <w:rsid w:val="00787B59"/>
    <w:rsid w:val="00787F86"/>
    <w:rsid w:val="007900A9"/>
    <w:rsid w:val="00790C1F"/>
    <w:rsid w:val="007910C3"/>
    <w:rsid w:val="00791110"/>
    <w:rsid w:val="0079124F"/>
    <w:rsid w:val="00791250"/>
    <w:rsid w:val="0079150D"/>
    <w:rsid w:val="00791715"/>
    <w:rsid w:val="00791DE1"/>
    <w:rsid w:val="00792419"/>
    <w:rsid w:val="00792A1D"/>
    <w:rsid w:val="00793181"/>
    <w:rsid w:val="0079319C"/>
    <w:rsid w:val="0079344A"/>
    <w:rsid w:val="007936BD"/>
    <w:rsid w:val="007936C1"/>
    <w:rsid w:val="00793702"/>
    <w:rsid w:val="00793AE6"/>
    <w:rsid w:val="00793D0B"/>
    <w:rsid w:val="00793D45"/>
    <w:rsid w:val="00794BBF"/>
    <w:rsid w:val="00795E20"/>
    <w:rsid w:val="007961DA"/>
    <w:rsid w:val="00796787"/>
    <w:rsid w:val="007975BD"/>
    <w:rsid w:val="007979AB"/>
    <w:rsid w:val="00797B7E"/>
    <w:rsid w:val="007A05A2"/>
    <w:rsid w:val="007A0715"/>
    <w:rsid w:val="007A0833"/>
    <w:rsid w:val="007A0DFC"/>
    <w:rsid w:val="007A10D6"/>
    <w:rsid w:val="007A12EE"/>
    <w:rsid w:val="007A138C"/>
    <w:rsid w:val="007A1834"/>
    <w:rsid w:val="007A1856"/>
    <w:rsid w:val="007A1E52"/>
    <w:rsid w:val="007A2497"/>
    <w:rsid w:val="007A2A4D"/>
    <w:rsid w:val="007A2A5A"/>
    <w:rsid w:val="007A2B58"/>
    <w:rsid w:val="007A31B2"/>
    <w:rsid w:val="007A34BD"/>
    <w:rsid w:val="007A3629"/>
    <w:rsid w:val="007A385C"/>
    <w:rsid w:val="007A38F5"/>
    <w:rsid w:val="007A3D24"/>
    <w:rsid w:val="007A4860"/>
    <w:rsid w:val="007A4CAF"/>
    <w:rsid w:val="007A4F7B"/>
    <w:rsid w:val="007A5054"/>
    <w:rsid w:val="007A522E"/>
    <w:rsid w:val="007A57F9"/>
    <w:rsid w:val="007A61E4"/>
    <w:rsid w:val="007A6668"/>
    <w:rsid w:val="007A704A"/>
    <w:rsid w:val="007A7242"/>
    <w:rsid w:val="007B0222"/>
    <w:rsid w:val="007B036E"/>
    <w:rsid w:val="007B0851"/>
    <w:rsid w:val="007B12B0"/>
    <w:rsid w:val="007B1392"/>
    <w:rsid w:val="007B1785"/>
    <w:rsid w:val="007B1DA8"/>
    <w:rsid w:val="007B215A"/>
    <w:rsid w:val="007B22DC"/>
    <w:rsid w:val="007B230A"/>
    <w:rsid w:val="007B24F0"/>
    <w:rsid w:val="007B2A73"/>
    <w:rsid w:val="007B34DC"/>
    <w:rsid w:val="007B3A4D"/>
    <w:rsid w:val="007B3A98"/>
    <w:rsid w:val="007B4008"/>
    <w:rsid w:val="007B437F"/>
    <w:rsid w:val="007B49C4"/>
    <w:rsid w:val="007B4D74"/>
    <w:rsid w:val="007B4DC6"/>
    <w:rsid w:val="007B5132"/>
    <w:rsid w:val="007B5734"/>
    <w:rsid w:val="007B69B8"/>
    <w:rsid w:val="007B69E8"/>
    <w:rsid w:val="007B6C17"/>
    <w:rsid w:val="007B6CF7"/>
    <w:rsid w:val="007B7321"/>
    <w:rsid w:val="007B743C"/>
    <w:rsid w:val="007C009E"/>
    <w:rsid w:val="007C0165"/>
    <w:rsid w:val="007C048B"/>
    <w:rsid w:val="007C0508"/>
    <w:rsid w:val="007C057E"/>
    <w:rsid w:val="007C0B2E"/>
    <w:rsid w:val="007C1541"/>
    <w:rsid w:val="007C19DF"/>
    <w:rsid w:val="007C25F8"/>
    <w:rsid w:val="007C2F98"/>
    <w:rsid w:val="007C3637"/>
    <w:rsid w:val="007C4483"/>
    <w:rsid w:val="007C44DC"/>
    <w:rsid w:val="007C4545"/>
    <w:rsid w:val="007C45F7"/>
    <w:rsid w:val="007C46D1"/>
    <w:rsid w:val="007C47C2"/>
    <w:rsid w:val="007C4822"/>
    <w:rsid w:val="007C491B"/>
    <w:rsid w:val="007C4DEF"/>
    <w:rsid w:val="007C5294"/>
    <w:rsid w:val="007C5468"/>
    <w:rsid w:val="007C55F1"/>
    <w:rsid w:val="007C58AB"/>
    <w:rsid w:val="007C5BF3"/>
    <w:rsid w:val="007C6148"/>
    <w:rsid w:val="007C6900"/>
    <w:rsid w:val="007C69A9"/>
    <w:rsid w:val="007C6C60"/>
    <w:rsid w:val="007C6D07"/>
    <w:rsid w:val="007C7039"/>
    <w:rsid w:val="007C745C"/>
    <w:rsid w:val="007C7578"/>
    <w:rsid w:val="007C7A45"/>
    <w:rsid w:val="007C7C53"/>
    <w:rsid w:val="007C7E7C"/>
    <w:rsid w:val="007C7F4C"/>
    <w:rsid w:val="007D065E"/>
    <w:rsid w:val="007D0940"/>
    <w:rsid w:val="007D0A94"/>
    <w:rsid w:val="007D0B22"/>
    <w:rsid w:val="007D0BD6"/>
    <w:rsid w:val="007D0D5B"/>
    <w:rsid w:val="007D1258"/>
    <w:rsid w:val="007D143D"/>
    <w:rsid w:val="007D1727"/>
    <w:rsid w:val="007D1B92"/>
    <w:rsid w:val="007D213A"/>
    <w:rsid w:val="007D240D"/>
    <w:rsid w:val="007D25B9"/>
    <w:rsid w:val="007D261C"/>
    <w:rsid w:val="007D29AD"/>
    <w:rsid w:val="007D2BD3"/>
    <w:rsid w:val="007D2BE8"/>
    <w:rsid w:val="007D2EBF"/>
    <w:rsid w:val="007D3066"/>
    <w:rsid w:val="007D36F6"/>
    <w:rsid w:val="007D421B"/>
    <w:rsid w:val="007D4490"/>
    <w:rsid w:val="007D4579"/>
    <w:rsid w:val="007D51EB"/>
    <w:rsid w:val="007D58BB"/>
    <w:rsid w:val="007D6624"/>
    <w:rsid w:val="007D6835"/>
    <w:rsid w:val="007D6A93"/>
    <w:rsid w:val="007D7CDE"/>
    <w:rsid w:val="007D7DC7"/>
    <w:rsid w:val="007D7EFB"/>
    <w:rsid w:val="007E01AF"/>
    <w:rsid w:val="007E02B4"/>
    <w:rsid w:val="007E0772"/>
    <w:rsid w:val="007E0D31"/>
    <w:rsid w:val="007E0E04"/>
    <w:rsid w:val="007E0EF9"/>
    <w:rsid w:val="007E16A6"/>
    <w:rsid w:val="007E1FC2"/>
    <w:rsid w:val="007E21D9"/>
    <w:rsid w:val="007E2415"/>
    <w:rsid w:val="007E2BDD"/>
    <w:rsid w:val="007E3165"/>
    <w:rsid w:val="007E3313"/>
    <w:rsid w:val="007E41F2"/>
    <w:rsid w:val="007E441E"/>
    <w:rsid w:val="007E45CA"/>
    <w:rsid w:val="007E48C0"/>
    <w:rsid w:val="007E4967"/>
    <w:rsid w:val="007E4DA9"/>
    <w:rsid w:val="007E4E53"/>
    <w:rsid w:val="007E5885"/>
    <w:rsid w:val="007E5A9D"/>
    <w:rsid w:val="007E61B7"/>
    <w:rsid w:val="007E64FF"/>
    <w:rsid w:val="007E6910"/>
    <w:rsid w:val="007E6A29"/>
    <w:rsid w:val="007E6F62"/>
    <w:rsid w:val="007E6FEA"/>
    <w:rsid w:val="007E7C7B"/>
    <w:rsid w:val="007E7E0F"/>
    <w:rsid w:val="007E7F8F"/>
    <w:rsid w:val="007F015E"/>
    <w:rsid w:val="007F1160"/>
    <w:rsid w:val="007F1625"/>
    <w:rsid w:val="007F1717"/>
    <w:rsid w:val="007F19B9"/>
    <w:rsid w:val="007F21B0"/>
    <w:rsid w:val="007F2773"/>
    <w:rsid w:val="007F2DE9"/>
    <w:rsid w:val="007F2E07"/>
    <w:rsid w:val="007F2FDB"/>
    <w:rsid w:val="007F341B"/>
    <w:rsid w:val="007F34E7"/>
    <w:rsid w:val="007F3682"/>
    <w:rsid w:val="007F3AA2"/>
    <w:rsid w:val="007F3B45"/>
    <w:rsid w:val="007F3E3E"/>
    <w:rsid w:val="007F3E43"/>
    <w:rsid w:val="007F4A9E"/>
    <w:rsid w:val="007F4ABC"/>
    <w:rsid w:val="007F4D40"/>
    <w:rsid w:val="007F4D45"/>
    <w:rsid w:val="007F510F"/>
    <w:rsid w:val="007F53B9"/>
    <w:rsid w:val="007F545B"/>
    <w:rsid w:val="007F59B2"/>
    <w:rsid w:val="007F620D"/>
    <w:rsid w:val="007F6607"/>
    <w:rsid w:val="007F7368"/>
    <w:rsid w:val="007F7865"/>
    <w:rsid w:val="007F7D7E"/>
    <w:rsid w:val="007F7DD2"/>
    <w:rsid w:val="007F7E6C"/>
    <w:rsid w:val="007F7FB3"/>
    <w:rsid w:val="0080026A"/>
    <w:rsid w:val="00800340"/>
    <w:rsid w:val="00800549"/>
    <w:rsid w:val="00800953"/>
    <w:rsid w:val="00801255"/>
    <w:rsid w:val="0080197B"/>
    <w:rsid w:val="00801C1F"/>
    <w:rsid w:val="00801C4F"/>
    <w:rsid w:val="008021D3"/>
    <w:rsid w:val="00802849"/>
    <w:rsid w:val="00802971"/>
    <w:rsid w:val="008038E3"/>
    <w:rsid w:val="008038F6"/>
    <w:rsid w:val="008040C5"/>
    <w:rsid w:val="00804558"/>
    <w:rsid w:val="00804712"/>
    <w:rsid w:val="008047AE"/>
    <w:rsid w:val="00804B21"/>
    <w:rsid w:val="00804CF4"/>
    <w:rsid w:val="0080515A"/>
    <w:rsid w:val="00805483"/>
    <w:rsid w:val="008054D1"/>
    <w:rsid w:val="0080585D"/>
    <w:rsid w:val="00805D6F"/>
    <w:rsid w:val="00806273"/>
    <w:rsid w:val="0080661F"/>
    <w:rsid w:val="008066B9"/>
    <w:rsid w:val="008067A6"/>
    <w:rsid w:val="00806BA7"/>
    <w:rsid w:val="00806EFD"/>
    <w:rsid w:val="00806F98"/>
    <w:rsid w:val="00807074"/>
    <w:rsid w:val="00807E43"/>
    <w:rsid w:val="00807F46"/>
    <w:rsid w:val="00807F69"/>
    <w:rsid w:val="00810368"/>
    <w:rsid w:val="00810536"/>
    <w:rsid w:val="008108B5"/>
    <w:rsid w:val="00810BE7"/>
    <w:rsid w:val="00811336"/>
    <w:rsid w:val="0081165D"/>
    <w:rsid w:val="00811679"/>
    <w:rsid w:val="00811B28"/>
    <w:rsid w:val="008126BE"/>
    <w:rsid w:val="0081270F"/>
    <w:rsid w:val="00812862"/>
    <w:rsid w:val="00812A05"/>
    <w:rsid w:val="00812A7A"/>
    <w:rsid w:val="00812B10"/>
    <w:rsid w:val="00812DC8"/>
    <w:rsid w:val="0081362B"/>
    <w:rsid w:val="0081450B"/>
    <w:rsid w:val="0081467F"/>
    <w:rsid w:val="0081492C"/>
    <w:rsid w:val="00814994"/>
    <w:rsid w:val="00815251"/>
    <w:rsid w:val="00815339"/>
    <w:rsid w:val="0081591F"/>
    <w:rsid w:val="00815A99"/>
    <w:rsid w:val="00815E5B"/>
    <w:rsid w:val="00815FAF"/>
    <w:rsid w:val="008160D1"/>
    <w:rsid w:val="008162B3"/>
    <w:rsid w:val="0081640D"/>
    <w:rsid w:val="00816485"/>
    <w:rsid w:val="00816829"/>
    <w:rsid w:val="0081687A"/>
    <w:rsid w:val="008169A1"/>
    <w:rsid w:val="00817119"/>
    <w:rsid w:val="00817879"/>
    <w:rsid w:val="00820160"/>
    <w:rsid w:val="0082022B"/>
    <w:rsid w:val="0082041D"/>
    <w:rsid w:val="00820C3D"/>
    <w:rsid w:val="00820E0E"/>
    <w:rsid w:val="00821237"/>
    <w:rsid w:val="008216DA"/>
    <w:rsid w:val="008217C3"/>
    <w:rsid w:val="00821868"/>
    <w:rsid w:val="008219B8"/>
    <w:rsid w:val="00821ECA"/>
    <w:rsid w:val="00822414"/>
    <w:rsid w:val="00822C0D"/>
    <w:rsid w:val="00822CB9"/>
    <w:rsid w:val="00822E2C"/>
    <w:rsid w:val="00823116"/>
    <w:rsid w:val="0082350E"/>
    <w:rsid w:val="00823594"/>
    <w:rsid w:val="00823658"/>
    <w:rsid w:val="008239BF"/>
    <w:rsid w:val="00823B36"/>
    <w:rsid w:val="008240B2"/>
    <w:rsid w:val="0082488C"/>
    <w:rsid w:val="008251E7"/>
    <w:rsid w:val="00825417"/>
    <w:rsid w:val="008257E8"/>
    <w:rsid w:val="00825A00"/>
    <w:rsid w:val="008262BC"/>
    <w:rsid w:val="008266A2"/>
    <w:rsid w:val="008267AE"/>
    <w:rsid w:val="0082705E"/>
    <w:rsid w:val="008271AC"/>
    <w:rsid w:val="0083030A"/>
    <w:rsid w:val="00830783"/>
    <w:rsid w:val="00830B33"/>
    <w:rsid w:val="0083118A"/>
    <w:rsid w:val="00831784"/>
    <w:rsid w:val="00831BC0"/>
    <w:rsid w:val="00831D02"/>
    <w:rsid w:val="00831ED5"/>
    <w:rsid w:val="00832727"/>
    <w:rsid w:val="00832F9F"/>
    <w:rsid w:val="008337C1"/>
    <w:rsid w:val="0083415A"/>
    <w:rsid w:val="0083451D"/>
    <w:rsid w:val="00834F23"/>
    <w:rsid w:val="00835303"/>
    <w:rsid w:val="008353B6"/>
    <w:rsid w:val="00835696"/>
    <w:rsid w:val="00835ADD"/>
    <w:rsid w:val="008367B7"/>
    <w:rsid w:val="00836A67"/>
    <w:rsid w:val="00836B0B"/>
    <w:rsid w:val="00836CEB"/>
    <w:rsid w:val="00836F42"/>
    <w:rsid w:val="00840C84"/>
    <w:rsid w:val="00840EAF"/>
    <w:rsid w:val="008414FF"/>
    <w:rsid w:val="008416BF"/>
    <w:rsid w:val="008416FD"/>
    <w:rsid w:val="0084188F"/>
    <w:rsid w:val="00841946"/>
    <w:rsid w:val="008420A3"/>
    <w:rsid w:val="00842611"/>
    <w:rsid w:val="00842659"/>
    <w:rsid w:val="0084293A"/>
    <w:rsid w:val="00842C44"/>
    <w:rsid w:val="0084354C"/>
    <w:rsid w:val="0084375D"/>
    <w:rsid w:val="008440D8"/>
    <w:rsid w:val="0084416F"/>
    <w:rsid w:val="00844462"/>
    <w:rsid w:val="008449FE"/>
    <w:rsid w:val="00844A62"/>
    <w:rsid w:val="00844D8D"/>
    <w:rsid w:val="00845515"/>
    <w:rsid w:val="00845520"/>
    <w:rsid w:val="008459B7"/>
    <w:rsid w:val="00845FC4"/>
    <w:rsid w:val="008461B0"/>
    <w:rsid w:val="00846859"/>
    <w:rsid w:val="00846B10"/>
    <w:rsid w:val="00846C17"/>
    <w:rsid w:val="00846C9F"/>
    <w:rsid w:val="00846D16"/>
    <w:rsid w:val="00846F4C"/>
    <w:rsid w:val="00847F55"/>
    <w:rsid w:val="0085044B"/>
    <w:rsid w:val="00850C89"/>
    <w:rsid w:val="00850E2D"/>
    <w:rsid w:val="00850EE1"/>
    <w:rsid w:val="0085165B"/>
    <w:rsid w:val="0085179C"/>
    <w:rsid w:val="008518FA"/>
    <w:rsid w:val="00851903"/>
    <w:rsid w:val="00851B3F"/>
    <w:rsid w:val="00851DCB"/>
    <w:rsid w:val="00851E0C"/>
    <w:rsid w:val="00851EB7"/>
    <w:rsid w:val="00851F5F"/>
    <w:rsid w:val="00851F8A"/>
    <w:rsid w:val="00852142"/>
    <w:rsid w:val="0085278F"/>
    <w:rsid w:val="008528CF"/>
    <w:rsid w:val="00852A3A"/>
    <w:rsid w:val="00852BA9"/>
    <w:rsid w:val="00853510"/>
    <w:rsid w:val="008536C9"/>
    <w:rsid w:val="00853E5B"/>
    <w:rsid w:val="00854029"/>
    <w:rsid w:val="00854123"/>
    <w:rsid w:val="0085429D"/>
    <w:rsid w:val="008542D1"/>
    <w:rsid w:val="00854465"/>
    <w:rsid w:val="008544BD"/>
    <w:rsid w:val="00854946"/>
    <w:rsid w:val="00854976"/>
    <w:rsid w:val="00854B62"/>
    <w:rsid w:val="00854B77"/>
    <w:rsid w:val="00854E58"/>
    <w:rsid w:val="0085566F"/>
    <w:rsid w:val="008558ED"/>
    <w:rsid w:val="00855CFC"/>
    <w:rsid w:val="00855FD5"/>
    <w:rsid w:val="00856049"/>
    <w:rsid w:val="00856296"/>
    <w:rsid w:val="0085632A"/>
    <w:rsid w:val="008568BB"/>
    <w:rsid w:val="00856DB2"/>
    <w:rsid w:val="00856E96"/>
    <w:rsid w:val="00857822"/>
    <w:rsid w:val="00857C93"/>
    <w:rsid w:val="00860D51"/>
    <w:rsid w:val="008611C1"/>
    <w:rsid w:val="0086151A"/>
    <w:rsid w:val="0086173C"/>
    <w:rsid w:val="0086187E"/>
    <w:rsid w:val="00861DA4"/>
    <w:rsid w:val="00861EC4"/>
    <w:rsid w:val="00862330"/>
    <w:rsid w:val="0086254A"/>
    <w:rsid w:val="0086264B"/>
    <w:rsid w:val="008626E9"/>
    <w:rsid w:val="008626EB"/>
    <w:rsid w:val="00862B3D"/>
    <w:rsid w:val="00862EFD"/>
    <w:rsid w:val="008634ED"/>
    <w:rsid w:val="008638FB"/>
    <w:rsid w:val="0086444C"/>
    <w:rsid w:val="008644B1"/>
    <w:rsid w:val="00864768"/>
    <w:rsid w:val="00864B19"/>
    <w:rsid w:val="00864F62"/>
    <w:rsid w:val="0086534E"/>
    <w:rsid w:val="0086583D"/>
    <w:rsid w:val="008658AB"/>
    <w:rsid w:val="00865B18"/>
    <w:rsid w:val="00865DAD"/>
    <w:rsid w:val="00865FCE"/>
    <w:rsid w:val="008666E2"/>
    <w:rsid w:val="0086672E"/>
    <w:rsid w:val="00866CF2"/>
    <w:rsid w:val="0086714B"/>
    <w:rsid w:val="008671EF"/>
    <w:rsid w:val="008675EC"/>
    <w:rsid w:val="008679CE"/>
    <w:rsid w:val="00867B12"/>
    <w:rsid w:val="00867DA7"/>
    <w:rsid w:val="008705A8"/>
    <w:rsid w:val="0087185F"/>
    <w:rsid w:val="008718FC"/>
    <w:rsid w:val="00871CC2"/>
    <w:rsid w:val="00871F4F"/>
    <w:rsid w:val="0087200D"/>
    <w:rsid w:val="00872131"/>
    <w:rsid w:val="008723B8"/>
    <w:rsid w:val="008725F5"/>
    <w:rsid w:val="0087282A"/>
    <w:rsid w:val="00872D42"/>
    <w:rsid w:val="00873147"/>
    <w:rsid w:val="0087357A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202"/>
    <w:rsid w:val="0087579C"/>
    <w:rsid w:val="00875CC0"/>
    <w:rsid w:val="00875F4F"/>
    <w:rsid w:val="008762D8"/>
    <w:rsid w:val="008771F3"/>
    <w:rsid w:val="008772D9"/>
    <w:rsid w:val="00877A05"/>
    <w:rsid w:val="00877A58"/>
    <w:rsid w:val="00877B29"/>
    <w:rsid w:val="00877DE0"/>
    <w:rsid w:val="0088005A"/>
    <w:rsid w:val="00880585"/>
    <w:rsid w:val="0088083A"/>
    <w:rsid w:val="008808B9"/>
    <w:rsid w:val="00880B30"/>
    <w:rsid w:val="00880B6E"/>
    <w:rsid w:val="00880F1D"/>
    <w:rsid w:val="00881147"/>
    <w:rsid w:val="0088172A"/>
    <w:rsid w:val="00881D54"/>
    <w:rsid w:val="00881DA2"/>
    <w:rsid w:val="00881F90"/>
    <w:rsid w:val="0088276D"/>
    <w:rsid w:val="00882F50"/>
    <w:rsid w:val="00884124"/>
    <w:rsid w:val="00884487"/>
    <w:rsid w:val="00884AFE"/>
    <w:rsid w:val="008851C4"/>
    <w:rsid w:val="0088541F"/>
    <w:rsid w:val="00885696"/>
    <w:rsid w:val="0088570A"/>
    <w:rsid w:val="00885A0E"/>
    <w:rsid w:val="00885E9D"/>
    <w:rsid w:val="0088635B"/>
    <w:rsid w:val="0088636E"/>
    <w:rsid w:val="008864A7"/>
    <w:rsid w:val="0088666A"/>
    <w:rsid w:val="0088688A"/>
    <w:rsid w:val="00886A9E"/>
    <w:rsid w:val="00886AE4"/>
    <w:rsid w:val="00886DC9"/>
    <w:rsid w:val="00886EC7"/>
    <w:rsid w:val="00887184"/>
    <w:rsid w:val="00887877"/>
    <w:rsid w:val="008879EA"/>
    <w:rsid w:val="00887FF6"/>
    <w:rsid w:val="00890139"/>
    <w:rsid w:val="0089160E"/>
    <w:rsid w:val="0089166A"/>
    <w:rsid w:val="008921B1"/>
    <w:rsid w:val="00892687"/>
    <w:rsid w:val="00893386"/>
    <w:rsid w:val="0089351C"/>
    <w:rsid w:val="0089363C"/>
    <w:rsid w:val="00893657"/>
    <w:rsid w:val="00893671"/>
    <w:rsid w:val="00893C24"/>
    <w:rsid w:val="00893DF6"/>
    <w:rsid w:val="008941FB"/>
    <w:rsid w:val="00894291"/>
    <w:rsid w:val="008943D1"/>
    <w:rsid w:val="00894565"/>
    <w:rsid w:val="00894989"/>
    <w:rsid w:val="008950D6"/>
    <w:rsid w:val="0089529E"/>
    <w:rsid w:val="00895B46"/>
    <w:rsid w:val="00896474"/>
    <w:rsid w:val="00896DBC"/>
    <w:rsid w:val="00897677"/>
    <w:rsid w:val="00897B59"/>
    <w:rsid w:val="00897C6C"/>
    <w:rsid w:val="00897D1A"/>
    <w:rsid w:val="008A0153"/>
    <w:rsid w:val="008A0905"/>
    <w:rsid w:val="008A0B02"/>
    <w:rsid w:val="008A0E0D"/>
    <w:rsid w:val="008A0FED"/>
    <w:rsid w:val="008A155C"/>
    <w:rsid w:val="008A180E"/>
    <w:rsid w:val="008A197C"/>
    <w:rsid w:val="008A1AA8"/>
    <w:rsid w:val="008A20DA"/>
    <w:rsid w:val="008A23D3"/>
    <w:rsid w:val="008A2545"/>
    <w:rsid w:val="008A2636"/>
    <w:rsid w:val="008A2B22"/>
    <w:rsid w:val="008A2EA5"/>
    <w:rsid w:val="008A35DB"/>
    <w:rsid w:val="008A3AF9"/>
    <w:rsid w:val="008A3B4B"/>
    <w:rsid w:val="008A3FBE"/>
    <w:rsid w:val="008A4013"/>
    <w:rsid w:val="008A46A0"/>
    <w:rsid w:val="008A493B"/>
    <w:rsid w:val="008A4AA7"/>
    <w:rsid w:val="008A4C9C"/>
    <w:rsid w:val="008A5659"/>
    <w:rsid w:val="008A6041"/>
    <w:rsid w:val="008A60F8"/>
    <w:rsid w:val="008A616C"/>
    <w:rsid w:val="008A6570"/>
    <w:rsid w:val="008A69FE"/>
    <w:rsid w:val="008A6EC7"/>
    <w:rsid w:val="008A6F36"/>
    <w:rsid w:val="008A7286"/>
    <w:rsid w:val="008A7346"/>
    <w:rsid w:val="008A7B50"/>
    <w:rsid w:val="008B00E5"/>
    <w:rsid w:val="008B0641"/>
    <w:rsid w:val="008B0EB7"/>
    <w:rsid w:val="008B138E"/>
    <w:rsid w:val="008B1782"/>
    <w:rsid w:val="008B1C78"/>
    <w:rsid w:val="008B1F87"/>
    <w:rsid w:val="008B28BD"/>
    <w:rsid w:val="008B2990"/>
    <w:rsid w:val="008B2E96"/>
    <w:rsid w:val="008B2F53"/>
    <w:rsid w:val="008B3006"/>
    <w:rsid w:val="008B3139"/>
    <w:rsid w:val="008B382E"/>
    <w:rsid w:val="008B3B50"/>
    <w:rsid w:val="008B3D47"/>
    <w:rsid w:val="008B422F"/>
    <w:rsid w:val="008B44CB"/>
    <w:rsid w:val="008B46D2"/>
    <w:rsid w:val="008B4BCF"/>
    <w:rsid w:val="008B4FB7"/>
    <w:rsid w:val="008B5253"/>
    <w:rsid w:val="008B53B8"/>
    <w:rsid w:val="008B53D8"/>
    <w:rsid w:val="008B63BE"/>
    <w:rsid w:val="008B640E"/>
    <w:rsid w:val="008B6505"/>
    <w:rsid w:val="008B688D"/>
    <w:rsid w:val="008B698F"/>
    <w:rsid w:val="008B6C72"/>
    <w:rsid w:val="008B70EE"/>
    <w:rsid w:val="008B715C"/>
    <w:rsid w:val="008B75B8"/>
    <w:rsid w:val="008B79A9"/>
    <w:rsid w:val="008C07A1"/>
    <w:rsid w:val="008C088F"/>
    <w:rsid w:val="008C08EA"/>
    <w:rsid w:val="008C0B1A"/>
    <w:rsid w:val="008C0BB9"/>
    <w:rsid w:val="008C0EAD"/>
    <w:rsid w:val="008C1442"/>
    <w:rsid w:val="008C14C1"/>
    <w:rsid w:val="008C1693"/>
    <w:rsid w:val="008C19D9"/>
    <w:rsid w:val="008C1A5E"/>
    <w:rsid w:val="008C1A81"/>
    <w:rsid w:val="008C2232"/>
    <w:rsid w:val="008C26FA"/>
    <w:rsid w:val="008C2898"/>
    <w:rsid w:val="008C29FE"/>
    <w:rsid w:val="008C2F99"/>
    <w:rsid w:val="008C32CA"/>
    <w:rsid w:val="008C3967"/>
    <w:rsid w:val="008C4138"/>
    <w:rsid w:val="008C431E"/>
    <w:rsid w:val="008C54BD"/>
    <w:rsid w:val="008C54C4"/>
    <w:rsid w:val="008C6056"/>
    <w:rsid w:val="008C6628"/>
    <w:rsid w:val="008C6717"/>
    <w:rsid w:val="008C69C9"/>
    <w:rsid w:val="008C6E38"/>
    <w:rsid w:val="008C6F75"/>
    <w:rsid w:val="008C7C18"/>
    <w:rsid w:val="008C7CC4"/>
    <w:rsid w:val="008D047D"/>
    <w:rsid w:val="008D0B4C"/>
    <w:rsid w:val="008D14C4"/>
    <w:rsid w:val="008D1964"/>
    <w:rsid w:val="008D2121"/>
    <w:rsid w:val="008D221A"/>
    <w:rsid w:val="008D24D6"/>
    <w:rsid w:val="008D24E1"/>
    <w:rsid w:val="008D30DF"/>
    <w:rsid w:val="008D369E"/>
    <w:rsid w:val="008D3760"/>
    <w:rsid w:val="008D3E6A"/>
    <w:rsid w:val="008D4C4F"/>
    <w:rsid w:val="008D53E2"/>
    <w:rsid w:val="008D5908"/>
    <w:rsid w:val="008D5AF1"/>
    <w:rsid w:val="008D60A9"/>
    <w:rsid w:val="008D6A6E"/>
    <w:rsid w:val="008D737C"/>
    <w:rsid w:val="008D772E"/>
    <w:rsid w:val="008D781F"/>
    <w:rsid w:val="008D7DBE"/>
    <w:rsid w:val="008D7FB9"/>
    <w:rsid w:val="008E02A0"/>
    <w:rsid w:val="008E02B7"/>
    <w:rsid w:val="008E0DF6"/>
    <w:rsid w:val="008E1F91"/>
    <w:rsid w:val="008E20BE"/>
    <w:rsid w:val="008E22AB"/>
    <w:rsid w:val="008E241B"/>
    <w:rsid w:val="008E27A1"/>
    <w:rsid w:val="008E29EC"/>
    <w:rsid w:val="008E2AC1"/>
    <w:rsid w:val="008E3096"/>
    <w:rsid w:val="008E330C"/>
    <w:rsid w:val="008E332F"/>
    <w:rsid w:val="008E35FC"/>
    <w:rsid w:val="008E4114"/>
    <w:rsid w:val="008E45EA"/>
    <w:rsid w:val="008E4A1A"/>
    <w:rsid w:val="008E5E01"/>
    <w:rsid w:val="008E6093"/>
    <w:rsid w:val="008E6190"/>
    <w:rsid w:val="008E659F"/>
    <w:rsid w:val="008E681C"/>
    <w:rsid w:val="008E687D"/>
    <w:rsid w:val="008E69A3"/>
    <w:rsid w:val="008E706F"/>
    <w:rsid w:val="008E76A5"/>
    <w:rsid w:val="008E7CC9"/>
    <w:rsid w:val="008E7E4C"/>
    <w:rsid w:val="008F02A1"/>
    <w:rsid w:val="008F0725"/>
    <w:rsid w:val="008F0E69"/>
    <w:rsid w:val="008F1212"/>
    <w:rsid w:val="008F12FF"/>
    <w:rsid w:val="008F1E55"/>
    <w:rsid w:val="008F1F84"/>
    <w:rsid w:val="008F2840"/>
    <w:rsid w:val="008F2B5F"/>
    <w:rsid w:val="008F2B79"/>
    <w:rsid w:val="008F3278"/>
    <w:rsid w:val="008F3A14"/>
    <w:rsid w:val="008F3D3E"/>
    <w:rsid w:val="008F3F31"/>
    <w:rsid w:val="008F4144"/>
    <w:rsid w:val="008F41B4"/>
    <w:rsid w:val="008F4655"/>
    <w:rsid w:val="008F4779"/>
    <w:rsid w:val="008F542B"/>
    <w:rsid w:val="008F54A0"/>
    <w:rsid w:val="008F5670"/>
    <w:rsid w:val="008F599F"/>
    <w:rsid w:val="008F5D6D"/>
    <w:rsid w:val="008F5DD7"/>
    <w:rsid w:val="008F5F80"/>
    <w:rsid w:val="008F63DF"/>
    <w:rsid w:val="008F64E5"/>
    <w:rsid w:val="008F677E"/>
    <w:rsid w:val="008F6810"/>
    <w:rsid w:val="008F74F7"/>
    <w:rsid w:val="008F75CD"/>
    <w:rsid w:val="008F7978"/>
    <w:rsid w:val="008F7A3B"/>
    <w:rsid w:val="008F7C28"/>
    <w:rsid w:val="009002A7"/>
    <w:rsid w:val="0090034D"/>
    <w:rsid w:val="00900D91"/>
    <w:rsid w:val="00900EC7"/>
    <w:rsid w:val="00900FFC"/>
    <w:rsid w:val="0090114C"/>
    <w:rsid w:val="009011BC"/>
    <w:rsid w:val="009011F9"/>
    <w:rsid w:val="00901244"/>
    <w:rsid w:val="00901979"/>
    <w:rsid w:val="00902357"/>
    <w:rsid w:val="0090242A"/>
    <w:rsid w:val="0090249B"/>
    <w:rsid w:val="00902568"/>
    <w:rsid w:val="0090289A"/>
    <w:rsid w:val="00902A3A"/>
    <w:rsid w:val="00902C85"/>
    <w:rsid w:val="009030F7"/>
    <w:rsid w:val="009034D9"/>
    <w:rsid w:val="00903C81"/>
    <w:rsid w:val="00903D45"/>
    <w:rsid w:val="0090426B"/>
    <w:rsid w:val="009046C9"/>
    <w:rsid w:val="009046F1"/>
    <w:rsid w:val="00904883"/>
    <w:rsid w:val="00904B0A"/>
    <w:rsid w:val="00904F84"/>
    <w:rsid w:val="009050E7"/>
    <w:rsid w:val="009055B3"/>
    <w:rsid w:val="009055DD"/>
    <w:rsid w:val="00905996"/>
    <w:rsid w:val="0090616A"/>
    <w:rsid w:val="00906177"/>
    <w:rsid w:val="0090618D"/>
    <w:rsid w:val="00906527"/>
    <w:rsid w:val="0090669C"/>
    <w:rsid w:val="00906BD9"/>
    <w:rsid w:val="00906EA0"/>
    <w:rsid w:val="009077A1"/>
    <w:rsid w:val="00907F4C"/>
    <w:rsid w:val="0091006A"/>
    <w:rsid w:val="00910995"/>
    <w:rsid w:val="00910B57"/>
    <w:rsid w:val="0091128D"/>
    <w:rsid w:val="0091140E"/>
    <w:rsid w:val="0091148A"/>
    <w:rsid w:val="00911E50"/>
    <w:rsid w:val="00912269"/>
    <w:rsid w:val="00912347"/>
    <w:rsid w:val="0091268D"/>
    <w:rsid w:val="009129C1"/>
    <w:rsid w:val="009137B3"/>
    <w:rsid w:val="00913B74"/>
    <w:rsid w:val="00913BA9"/>
    <w:rsid w:val="00913EBB"/>
    <w:rsid w:val="009141BB"/>
    <w:rsid w:val="00914B55"/>
    <w:rsid w:val="00914DC4"/>
    <w:rsid w:val="00915261"/>
    <w:rsid w:val="00915329"/>
    <w:rsid w:val="0091588C"/>
    <w:rsid w:val="00915DB5"/>
    <w:rsid w:val="00915DF4"/>
    <w:rsid w:val="00916068"/>
    <w:rsid w:val="00916BF5"/>
    <w:rsid w:val="00916CCB"/>
    <w:rsid w:val="009171CC"/>
    <w:rsid w:val="009172D9"/>
    <w:rsid w:val="00917D81"/>
    <w:rsid w:val="00917DB8"/>
    <w:rsid w:val="009200F8"/>
    <w:rsid w:val="00920411"/>
    <w:rsid w:val="00920EC8"/>
    <w:rsid w:val="00921102"/>
    <w:rsid w:val="00921305"/>
    <w:rsid w:val="00921497"/>
    <w:rsid w:val="00921783"/>
    <w:rsid w:val="009217D9"/>
    <w:rsid w:val="00921AC8"/>
    <w:rsid w:val="0092206F"/>
    <w:rsid w:val="00922482"/>
    <w:rsid w:val="00922A2B"/>
    <w:rsid w:val="009231DE"/>
    <w:rsid w:val="00923C8C"/>
    <w:rsid w:val="0092489B"/>
    <w:rsid w:val="009249E3"/>
    <w:rsid w:val="00924A6C"/>
    <w:rsid w:val="00924AED"/>
    <w:rsid w:val="00924ED4"/>
    <w:rsid w:val="00924F63"/>
    <w:rsid w:val="00925024"/>
    <w:rsid w:val="00925450"/>
    <w:rsid w:val="00925C18"/>
    <w:rsid w:val="00925FED"/>
    <w:rsid w:val="00926543"/>
    <w:rsid w:val="00926A6A"/>
    <w:rsid w:val="00926B8F"/>
    <w:rsid w:val="009271AB"/>
    <w:rsid w:val="00927281"/>
    <w:rsid w:val="009273B8"/>
    <w:rsid w:val="00927A20"/>
    <w:rsid w:val="00930298"/>
    <w:rsid w:val="009302A6"/>
    <w:rsid w:val="00930D15"/>
    <w:rsid w:val="00931325"/>
    <w:rsid w:val="009319DC"/>
    <w:rsid w:val="00931AAD"/>
    <w:rsid w:val="00931E6D"/>
    <w:rsid w:val="0093286C"/>
    <w:rsid w:val="00932B97"/>
    <w:rsid w:val="00932D04"/>
    <w:rsid w:val="00932E9E"/>
    <w:rsid w:val="009331BA"/>
    <w:rsid w:val="009333C0"/>
    <w:rsid w:val="00933B8A"/>
    <w:rsid w:val="00934141"/>
    <w:rsid w:val="009341AA"/>
    <w:rsid w:val="0093429A"/>
    <w:rsid w:val="009350EE"/>
    <w:rsid w:val="0093518A"/>
    <w:rsid w:val="009352D3"/>
    <w:rsid w:val="009355BB"/>
    <w:rsid w:val="00935789"/>
    <w:rsid w:val="00935818"/>
    <w:rsid w:val="009358AF"/>
    <w:rsid w:val="009359C5"/>
    <w:rsid w:val="00935CFA"/>
    <w:rsid w:val="00936075"/>
    <w:rsid w:val="00936157"/>
    <w:rsid w:val="009361E8"/>
    <w:rsid w:val="00936247"/>
    <w:rsid w:val="00936501"/>
    <w:rsid w:val="009366AD"/>
    <w:rsid w:val="00936EEA"/>
    <w:rsid w:val="00937496"/>
    <w:rsid w:val="009377A1"/>
    <w:rsid w:val="00937C7D"/>
    <w:rsid w:val="00940850"/>
    <w:rsid w:val="00940B1D"/>
    <w:rsid w:val="0094130E"/>
    <w:rsid w:val="00941340"/>
    <w:rsid w:val="00941615"/>
    <w:rsid w:val="00941E3D"/>
    <w:rsid w:val="00941FA3"/>
    <w:rsid w:val="0094243B"/>
    <w:rsid w:val="009425EB"/>
    <w:rsid w:val="009428A4"/>
    <w:rsid w:val="00943034"/>
    <w:rsid w:val="00943157"/>
    <w:rsid w:val="0094362E"/>
    <w:rsid w:val="0094368C"/>
    <w:rsid w:val="00943893"/>
    <w:rsid w:val="00943B61"/>
    <w:rsid w:val="00944086"/>
    <w:rsid w:val="00944312"/>
    <w:rsid w:val="0094432A"/>
    <w:rsid w:val="009443DC"/>
    <w:rsid w:val="00944AE2"/>
    <w:rsid w:val="0094526B"/>
    <w:rsid w:val="009455A6"/>
    <w:rsid w:val="009456EB"/>
    <w:rsid w:val="00945E7E"/>
    <w:rsid w:val="00945E8F"/>
    <w:rsid w:val="009463FD"/>
    <w:rsid w:val="009466A5"/>
    <w:rsid w:val="009467FD"/>
    <w:rsid w:val="00946905"/>
    <w:rsid w:val="00946D2E"/>
    <w:rsid w:val="00946E64"/>
    <w:rsid w:val="009472F6"/>
    <w:rsid w:val="0094783F"/>
    <w:rsid w:val="00950B18"/>
    <w:rsid w:val="00950C55"/>
    <w:rsid w:val="00950CB3"/>
    <w:rsid w:val="00950FDF"/>
    <w:rsid w:val="00951D88"/>
    <w:rsid w:val="00951F51"/>
    <w:rsid w:val="009520ED"/>
    <w:rsid w:val="00952237"/>
    <w:rsid w:val="0095267E"/>
    <w:rsid w:val="00952EBB"/>
    <w:rsid w:val="00952F24"/>
    <w:rsid w:val="00952FD9"/>
    <w:rsid w:val="0095342A"/>
    <w:rsid w:val="0095370E"/>
    <w:rsid w:val="00953B5D"/>
    <w:rsid w:val="00953D3D"/>
    <w:rsid w:val="00953F68"/>
    <w:rsid w:val="00953F86"/>
    <w:rsid w:val="00954231"/>
    <w:rsid w:val="009543D8"/>
    <w:rsid w:val="009545D6"/>
    <w:rsid w:val="00954608"/>
    <w:rsid w:val="00954F67"/>
    <w:rsid w:val="009555FD"/>
    <w:rsid w:val="0095581C"/>
    <w:rsid w:val="009558A5"/>
    <w:rsid w:val="00955AA9"/>
    <w:rsid w:val="00955AB2"/>
    <w:rsid w:val="00955E60"/>
    <w:rsid w:val="00955EC8"/>
    <w:rsid w:val="009567F5"/>
    <w:rsid w:val="0095699A"/>
    <w:rsid w:val="00956B34"/>
    <w:rsid w:val="0095702D"/>
    <w:rsid w:val="0095718C"/>
    <w:rsid w:val="009571A6"/>
    <w:rsid w:val="0095752A"/>
    <w:rsid w:val="009577C1"/>
    <w:rsid w:val="009602BA"/>
    <w:rsid w:val="00960C25"/>
    <w:rsid w:val="00960D3A"/>
    <w:rsid w:val="00960F79"/>
    <w:rsid w:val="009615D7"/>
    <w:rsid w:val="009624CE"/>
    <w:rsid w:val="00962D17"/>
    <w:rsid w:val="00963D17"/>
    <w:rsid w:val="00963D45"/>
    <w:rsid w:val="009640B5"/>
    <w:rsid w:val="00964459"/>
    <w:rsid w:val="009657D5"/>
    <w:rsid w:val="00965F9F"/>
    <w:rsid w:val="00966141"/>
    <w:rsid w:val="0096620D"/>
    <w:rsid w:val="009662EC"/>
    <w:rsid w:val="00966611"/>
    <w:rsid w:val="0096661F"/>
    <w:rsid w:val="00966833"/>
    <w:rsid w:val="009669CC"/>
    <w:rsid w:val="00966C18"/>
    <w:rsid w:val="00967517"/>
    <w:rsid w:val="009675EB"/>
    <w:rsid w:val="00967655"/>
    <w:rsid w:val="0096777C"/>
    <w:rsid w:val="009679FE"/>
    <w:rsid w:val="00967DD4"/>
    <w:rsid w:val="009706DC"/>
    <w:rsid w:val="00970E13"/>
    <w:rsid w:val="00970F12"/>
    <w:rsid w:val="00970F1A"/>
    <w:rsid w:val="009710BF"/>
    <w:rsid w:val="00971698"/>
    <w:rsid w:val="00971874"/>
    <w:rsid w:val="00971E8F"/>
    <w:rsid w:val="00971F83"/>
    <w:rsid w:val="00972061"/>
    <w:rsid w:val="00972066"/>
    <w:rsid w:val="0097245C"/>
    <w:rsid w:val="009725FE"/>
    <w:rsid w:val="0097282B"/>
    <w:rsid w:val="00972DAC"/>
    <w:rsid w:val="0097392D"/>
    <w:rsid w:val="0097397E"/>
    <w:rsid w:val="00973A35"/>
    <w:rsid w:val="00974A1E"/>
    <w:rsid w:val="0097559A"/>
    <w:rsid w:val="009759FA"/>
    <w:rsid w:val="00975D48"/>
    <w:rsid w:val="009763BA"/>
    <w:rsid w:val="00976546"/>
    <w:rsid w:val="009765F1"/>
    <w:rsid w:val="00976FCF"/>
    <w:rsid w:val="009771CD"/>
    <w:rsid w:val="0097757E"/>
    <w:rsid w:val="00977930"/>
    <w:rsid w:val="009804EA"/>
    <w:rsid w:val="00980BAC"/>
    <w:rsid w:val="00980C22"/>
    <w:rsid w:val="00980DF0"/>
    <w:rsid w:val="00980F3F"/>
    <w:rsid w:val="00981D1C"/>
    <w:rsid w:val="00981E8F"/>
    <w:rsid w:val="00982214"/>
    <w:rsid w:val="009823D4"/>
    <w:rsid w:val="00982474"/>
    <w:rsid w:val="00982901"/>
    <w:rsid w:val="00982DD9"/>
    <w:rsid w:val="00982E9C"/>
    <w:rsid w:val="00982FF8"/>
    <w:rsid w:val="00983285"/>
    <w:rsid w:val="0098350A"/>
    <w:rsid w:val="00983F25"/>
    <w:rsid w:val="00984672"/>
    <w:rsid w:val="00984F97"/>
    <w:rsid w:val="00984FAF"/>
    <w:rsid w:val="0098569D"/>
    <w:rsid w:val="00985A09"/>
    <w:rsid w:val="00986277"/>
    <w:rsid w:val="009866A3"/>
    <w:rsid w:val="0098693D"/>
    <w:rsid w:val="00986B79"/>
    <w:rsid w:val="00986D0D"/>
    <w:rsid w:val="009871C7"/>
    <w:rsid w:val="0099011F"/>
    <w:rsid w:val="00990343"/>
    <w:rsid w:val="009905E1"/>
    <w:rsid w:val="0099064C"/>
    <w:rsid w:val="0099078A"/>
    <w:rsid w:val="0099097F"/>
    <w:rsid w:val="00990C73"/>
    <w:rsid w:val="0099105E"/>
    <w:rsid w:val="009912E1"/>
    <w:rsid w:val="009916FA"/>
    <w:rsid w:val="00991974"/>
    <w:rsid w:val="00992097"/>
    <w:rsid w:val="00992869"/>
    <w:rsid w:val="00992914"/>
    <w:rsid w:val="00992C47"/>
    <w:rsid w:val="00993776"/>
    <w:rsid w:val="00993832"/>
    <w:rsid w:val="009938CB"/>
    <w:rsid w:val="00993F15"/>
    <w:rsid w:val="009944B9"/>
    <w:rsid w:val="00994587"/>
    <w:rsid w:val="009947D5"/>
    <w:rsid w:val="00994B69"/>
    <w:rsid w:val="00994E90"/>
    <w:rsid w:val="0099551B"/>
    <w:rsid w:val="009955E2"/>
    <w:rsid w:val="00995629"/>
    <w:rsid w:val="009959A5"/>
    <w:rsid w:val="00995B64"/>
    <w:rsid w:val="00995C16"/>
    <w:rsid w:val="00995F8A"/>
    <w:rsid w:val="00996206"/>
    <w:rsid w:val="0099625A"/>
    <w:rsid w:val="0099635A"/>
    <w:rsid w:val="009965BC"/>
    <w:rsid w:val="0099662E"/>
    <w:rsid w:val="009966C4"/>
    <w:rsid w:val="00997258"/>
    <w:rsid w:val="009979DC"/>
    <w:rsid w:val="00997C19"/>
    <w:rsid w:val="009A0415"/>
    <w:rsid w:val="009A04CD"/>
    <w:rsid w:val="009A0D6F"/>
    <w:rsid w:val="009A177E"/>
    <w:rsid w:val="009A1AC0"/>
    <w:rsid w:val="009A1AE9"/>
    <w:rsid w:val="009A1F1E"/>
    <w:rsid w:val="009A22E6"/>
    <w:rsid w:val="009A2486"/>
    <w:rsid w:val="009A2690"/>
    <w:rsid w:val="009A26C4"/>
    <w:rsid w:val="009A2971"/>
    <w:rsid w:val="009A3307"/>
    <w:rsid w:val="009A3520"/>
    <w:rsid w:val="009A3547"/>
    <w:rsid w:val="009A39D1"/>
    <w:rsid w:val="009A39FF"/>
    <w:rsid w:val="009A3CB5"/>
    <w:rsid w:val="009A3EAF"/>
    <w:rsid w:val="009A3F33"/>
    <w:rsid w:val="009A4AA6"/>
    <w:rsid w:val="009A4ACB"/>
    <w:rsid w:val="009A54D4"/>
    <w:rsid w:val="009A5501"/>
    <w:rsid w:val="009A5AE0"/>
    <w:rsid w:val="009A5C6C"/>
    <w:rsid w:val="009A6376"/>
    <w:rsid w:val="009A6621"/>
    <w:rsid w:val="009A676D"/>
    <w:rsid w:val="009A6AEA"/>
    <w:rsid w:val="009A6CC5"/>
    <w:rsid w:val="009A77B2"/>
    <w:rsid w:val="009A7AD0"/>
    <w:rsid w:val="009B05B4"/>
    <w:rsid w:val="009B12C8"/>
    <w:rsid w:val="009B1F3A"/>
    <w:rsid w:val="009B21AC"/>
    <w:rsid w:val="009B2766"/>
    <w:rsid w:val="009B32F0"/>
    <w:rsid w:val="009B3CEC"/>
    <w:rsid w:val="009B3EB4"/>
    <w:rsid w:val="009B3F21"/>
    <w:rsid w:val="009B42BE"/>
    <w:rsid w:val="009B4D23"/>
    <w:rsid w:val="009B5973"/>
    <w:rsid w:val="009B5B48"/>
    <w:rsid w:val="009B5EDD"/>
    <w:rsid w:val="009B62E6"/>
    <w:rsid w:val="009B67C4"/>
    <w:rsid w:val="009B6A3F"/>
    <w:rsid w:val="009B6C5A"/>
    <w:rsid w:val="009B71E1"/>
    <w:rsid w:val="009B7A0A"/>
    <w:rsid w:val="009B7BF9"/>
    <w:rsid w:val="009B7CA5"/>
    <w:rsid w:val="009C0448"/>
    <w:rsid w:val="009C0615"/>
    <w:rsid w:val="009C0CF8"/>
    <w:rsid w:val="009C0ED7"/>
    <w:rsid w:val="009C125A"/>
    <w:rsid w:val="009C1AC7"/>
    <w:rsid w:val="009C1B2E"/>
    <w:rsid w:val="009C1DEB"/>
    <w:rsid w:val="009C1EB2"/>
    <w:rsid w:val="009C2675"/>
    <w:rsid w:val="009C2839"/>
    <w:rsid w:val="009C28D4"/>
    <w:rsid w:val="009C294A"/>
    <w:rsid w:val="009C2DC4"/>
    <w:rsid w:val="009C3042"/>
    <w:rsid w:val="009C32C2"/>
    <w:rsid w:val="009C386A"/>
    <w:rsid w:val="009C3A92"/>
    <w:rsid w:val="009C3E76"/>
    <w:rsid w:val="009C3E9C"/>
    <w:rsid w:val="009C3EF2"/>
    <w:rsid w:val="009C43D6"/>
    <w:rsid w:val="009C4566"/>
    <w:rsid w:val="009C4A32"/>
    <w:rsid w:val="009C4FBF"/>
    <w:rsid w:val="009C5908"/>
    <w:rsid w:val="009C599C"/>
    <w:rsid w:val="009C63AB"/>
    <w:rsid w:val="009C6667"/>
    <w:rsid w:val="009C69D0"/>
    <w:rsid w:val="009C69F4"/>
    <w:rsid w:val="009C6AAC"/>
    <w:rsid w:val="009C6B3E"/>
    <w:rsid w:val="009C7158"/>
    <w:rsid w:val="009C7163"/>
    <w:rsid w:val="009C77A3"/>
    <w:rsid w:val="009D019B"/>
    <w:rsid w:val="009D1082"/>
    <w:rsid w:val="009D10BE"/>
    <w:rsid w:val="009D20AC"/>
    <w:rsid w:val="009D20C9"/>
    <w:rsid w:val="009D21C8"/>
    <w:rsid w:val="009D26D8"/>
    <w:rsid w:val="009D30F9"/>
    <w:rsid w:val="009D3192"/>
    <w:rsid w:val="009D31C0"/>
    <w:rsid w:val="009D322C"/>
    <w:rsid w:val="009D3340"/>
    <w:rsid w:val="009D334F"/>
    <w:rsid w:val="009D3527"/>
    <w:rsid w:val="009D372A"/>
    <w:rsid w:val="009D385B"/>
    <w:rsid w:val="009D3A26"/>
    <w:rsid w:val="009D3BAC"/>
    <w:rsid w:val="009D3EDD"/>
    <w:rsid w:val="009D48BA"/>
    <w:rsid w:val="009D4B7E"/>
    <w:rsid w:val="009D4D48"/>
    <w:rsid w:val="009D4DC6"/>
    <w:rsid w:val="009D4E15"/>
    <w:rsid w:val="009D5106"/>
    <w:rsid w:val="009D5D38"/>
    <w:rsid w:val="009D5D42"/>
    <w:rsid w:val="009D5E99"/>
    <w:rsid w:val="009D653F"/>
    <w:rsid w:val="009D66B9"/>
    <w:rsid w:val="009D6B77"/>
    <w:rsid w:val="009D6CE1"/>
    <w:rsid w:val="009D6F44"/>
    <w:rsid w:val="009D7145"/>
    <w:rsid w:val="009D7869"/>
    <w:rsid w:val="009E0AB5"/>
    <w:rsid w:val="009E12E3"/>
    <w:rsid w:val="009E14B2"/>
    <w:rsid w:val="009E16F2"/>
    <w:rsid w:val="009E1D15"/>
    <w:rsid w:val="009E1DFA"/>
    <w:rsid w:val="009E23ED"/>
    <w:rsid w:val="009E255E"/>
    <w:rsid w:val="009E26BC"/>
    <w:rsid w:val="009E322C"/>
    <w:rsid w:val="009E3352"/>
    <w:rsid w:val="009E3479"/>
    <w:rsid w:val="009E387D"/>
    <w:rsid w:val="009E453D"/>
    <w:rsid w:val="009E45F8"/>
    <w:rsid w:val="009E5013"/>
    <w:rsid w:val="009E526A"/>
    <w:rsid w:val="009E567C"/>
    <w:rsid w:val="009E56B0"/>
    <w:rsid w:val="009E5917"/>
    <w:rsid w:val="009E5DCF"/>
    <w:rsid w:val="009E6223"/>
    <w:rsid w:val="009E665A"/>
    <w:rsid w:val="009E725F"/>
    <w:rsid w:val="009E79CF"/>
    <w:rsid w:val="009E7F2E"/>
    <w:rsid w:val="009F009C"/>
    <w:rsid w:val="009F0345"/>
    <w:rsid w:val="009F04F2"/>
    <w:rsid w:val="009F0A8F"/>
    <w:rsid w:val="009F1AE7"/>
    <w:rsid w:val="009F1BDE"/>
    <w:rsid w:val="009F2161"/>
    <w:rsid w:val="009F231C"/>
    <w:rsid w:val="009F23E3"/>
    <w:rsid w:val="009F2512"/>
    <w:rsid w:val="009F29F3"/>
    <w:rsid w:val="009F2C7D"/>
    <w:rsid w:val="009F30E5"/>
    <w:rsid w:val="009F40CE"/>
    <w:rsid w:val="009F4BDF"/>
    <w:rsid w:val="009F4CDA"/>
    <w:rsid w:val="009F59BF"/>
    <w:rsid w:val="009F5D42"/>
    <w:rsid w:val="009F5F68"/>
    <w:rsid w:val="009F70CE"/>
    <w:rsid w:val="009F776E"/>
    <w:rsid w:val="009F7FAE"/>
    <w:rsid w:val="00A00B19"/>
    <w:rsid w:val="00A00F42"/>
    <w:rsid w:val="00A01519"/>
    <w:rsid w:val="00A017DA"/>
    <w:rsid w:val="00A0195A"/>
    <w:rsid w:val="00A01F4E"/>
    <w:rsid w:val="00A0268F"/>
    <w:rsid w:val="00A02D3C"/>
    <w:rsid w:val="00A02EE8"/>
    <w:rsid w:val="00A032EA"/>
    <w:rsid w:val="00A034B9"/>
    <w:rsid w:val="00A03757"/>
    <w:rsid w:val="00A0408F"/>
    <w:rsid w:val="00A04E68"/>
    <w:rsid w:val="00A05975"/>
    <w:rsid w:val="00A05DDC"/>
    <w:rsid w:val="00A05EAA"/>
    <w:rsid w:val="00A0608D"/>
    <w:rsid w:val="00A060BE"/>
    <w:rsid w:val="00A0695E"/>
    <w:rsid w:val="00A07D26"/>
    <w:rsid w:val="00A07D2F"/>
    <w:rsid w:val="00A1036E"/>
    <w:rsid w:val="00A104A1"/>
    <w:rsid w:val="00A10D80"/>
    <w:rsid w:val="00A10FC7"/>
    <w:rsid w:val="00A11671"/>
    <w:rsid w:val="00A1187C"/>
    <w:rsid w:val="00A119BC"/>
    <w:rsid w:val="00A11EEF"/>
    <w:rsid w:val="00A12CCC"/>
    <w:rsid w:val="00A12D1A"/>
    <w:rsid w:val="00A12E07"/>
    <w:rsid w:val="00A12E8B"/>
    <w:rsid w:val="00A12F3D"/>
    <w:rsid w:val="00A13A4E"/>
    <w:rsid w:val="00A15566"/>
    <w:rsid w:val="00A15AC9"/>
    <w:rsid w:val="00A15B2D"/>
    <w:rsid w:val="00A163CD"/>
    <w:rsid w:val="00A165FB"/>
    <w:rsid w:val="00A16778"/>
    <w:rsid w:val="00A16910"/>
    <w:rsid w:val="00A16B57"/>
    <w:rsid w:val="00A171BF"/>
    <w:rsid w:val="00A17321"/>
    <w:rsid w:val="00A17CF7"/>
    <w:rsid w:val="00A20207"/>
    <w:rsid w:val="00A20224"/>
    <w:rsid w:val="00A21424"/>
    <w:rsid w:val="00A21997"/>
    <w:rsid w:val="00A21A06"/>
    <w:rsid w:val="00A21E67"/>
    <w:rsid w:val="00A220FF"/>
    <w:rsid w:val="00A22EE6"/>
    <w:rsid w:val="00A23893"/>
    <w:rsid w:val="00A23A98"/>
    <w:rsid w:val="00A24217"/>
    <w:rsid w:val="00A24255"/>
    <w:rsid w:val="00A244E9"/>
    <w:rsid w:val="00A24622"/>
    <w:rsid w:val="00A246A3"/>
    <w:rsid w:val="00A24BE3"/>
    <w:rsid w:val="00A2505B"/>
    <w:rsid w:val="00A259A8"/>
    <w:rsid w:val="00A25ABB"/>
    <w:rsid w:val="00A25E1C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27EC4"/>
    <w:rsid w:val="00A30BC2"/>
    <w:rsid w:val="00A313B3"/>
    <w:rsid w:val="00A31CE5"/>
    <w:rsid w:val="00A31D00"/>
    <w:rsid w:val="00A32051"/>
    <w:rsid w:val="00A32AE0"/>
    <w:rsid w:val="00A32B77"/>
    <w:rsid w:val="00A32BB4"/>
    <w:rsid w:val="00A3367C"/>
    <w:rsid w:val="00A33BE0"/>
    <w:rsid w:val="00A33CCF"/>
    <w:rsid w:val="00A33DA2"/>
    <w:rsid w:val="00A3561C"/>
    <w:rsid w:val="00A35D65"/>
    <w:rsid w:val="00A360B6"/>
    <w:rsid w:val="00A362D0"/>
    <w:rsid w:val="00A36901"/>
    <w:rsid w:val="00A36CF6"/>
    <w:rsid w:val="00A36EC5"/>
    <w:rsid w:val="00A37703"/>
    <w:rsid w:val="00A37793"/>
    <w:rsid w:val="00A37DDD"/>
    <w:rsid w:val="00A37EDA"/>
    <w:rsid w:val="00A4035D"/>
    <w:rsid w:val="00A40648"/>
    <w:rsid w:val="00A408E6"/>
    <w:rsid w:val="00A413A3"/>
    <w:rsid w:val="00A426D5"/>
    <w:rsid w:val="00A43248"/>
    <w:rsid w:val="00A43270"/>
    <w:rsid w:val="00A44522"/>
    <w:rsid w:val="00A44C3B"/>
    <w:rsid w:val="00A452AE"/>
    <w:rsid w:val="00A4539E"/>
    <w:rsid w:val="00A458FF"/>
    <w:rsid w:val="00A46080"/>
    <w:rsid w:val="00A461CB"/>
    <w:rsid w:val="00A46252"/>
    <w:rsid w:val="00A46C6C"/>
    <w:rsid w:val="00A46DB5"/>
    <w:rsid w:val="00A46EB1"/>
    <w:rsid w:val="00A4777E"/>
    <w:rsid w:val="00A47961"/>
    <w:rsid w:val="00A47A54"/>
    <w:rsid w:val="00A47C59"/>
    <w:rsid w:val="00A50FEC"/>
    <w:rsid w:val="00A5183F"/>
    <w:rsid w:val="00A51FC3"/>
    <w:rsid w:val="00A52FD9"/>
    <w:rsid w:val="00A532FC"/>
    <w:rsid w:val="00A53624"/>
    <w:rsid w:val="00A53C0C"/>
    <w:rsid w:val="00A544FA"/>
    <w:rsid w:val="00A54F72"/>
    <w:rsid w:val="00A5551B"/>
    <w:rsid w:val="00A565B6"/>
    <w:rsid w:val="00A567E2"/>
    <w:rsid w:val="00A56806"/>
    <w:rsid w:val="00A57008"/>
    <w:rsid w:val="00A57F15"/>
    <w:rsid w:val="00A60066"/>
    <w:rsid w:val="00A60146"/>
    <w:rsid w:val="00A60179"/>
    <w:rsid w:val="00A61782"/>
    <w:rsid w:val="00A61FDA"/>
    <w:rsid w:val="00A62557"/>
    <w:rsid w:val="00A62700"/>
    <w:rsid w:val="00A62958"/>
    <w:rsid w:val="00A62AC7"/>
    <w:rsid w:val="00A63850"/>
    <w:rsid w:val="00A64787"/>
    <w:rsid w:val="00A648E9"/>
    <w:rsid w:val="00A64EEB"/>
    <w:rsid w:val="00A65C38"/>
    <w:rsid w:val="00A6654A"/>
    <w:rsid w:val="00A66592"/>
    <w:rsid w:val="00A66C0D"/>
    <w:rsid w:val="00A6764D"/>
    <w:rsid w:val="00A678C2"/>
    <w:rsid w:val="00A67934"/>
    <w:rsid w:val="00A67D4A"/>
    <w:rsid w:val="00A703AE"/>
    <w:rsid w:val="00A70415"/>
    <w:rsid w:val="00A709AE"/>
    <w:rsid w:val="00A70DCB"/>
    <w:rsid w:val="00A70E5B"/>
    <w:rsid w:val="00A71DDD"/>
    <w:rsid w:val="00A71E2D"/>
    <w:rsid w:val="00A71FD1"/>
    <w:rsid w:val="00A720C2"/>
    <w:rsid w:val="00A7248F"/>
    <w:rsid w:val="00A726DC"/>
    <w:rsid w:val="00A72733"/>
    <w:rsid w:val="00A7282C"/>
    <w:rsid w:val="00A72BC8"/>
    <w:rsid w:val="00A72C04"/>
    <w:rsid w:val="00A72FE2"/>
    <w:rsid w:val="00A73341"/>
    <w:rsid w:val="00A748ED"/>
    <w:rsid w:val="00A75386"/>
    <w:rsid w:val="00A7593A"/>
    <w:rsid w:val="00A7597F"/>
    <w:rsid w:val="00A75B2B"/>
    <w:rsid w:val="00A75D3F"/>
    <w:rsid w:val="00A764CD"/>
    <w:rsid w:val="00A768C8"/>
    <w:rsid w:val="00A76C21"/>
    <w:rsid w:val="00A76D7C"/>
    <w:rsid w:val="00A77553"/>
    <w:rsid w:val="00A77727"/>
    <w:rsid w:val="00A8004B"/>
    <w:rsid w:val="00A803FE"/>
    <w:rsid w:val="00A80DB3"/>
    <w:rsid w:val="00A811B7"/>
    <w:rsid w:val="00A8153C"/>
    <w:rsid w:val="00A818FB"/>
    <w:rsid w:val="00A81BE3"/>
    <w:rsid w:val="00A8226A"/>
    <w:rsid w:val="00A82941"/>
    <w:rsid w:val="00A82B36"/>
    <w:rsid w:val="00A832FD"/>
    <w:rsid w:val="00A834D6"/>
    <w:rsid w:val="00A83DBC"/>
    <w:rsid w:val="00A84178"/>
    <w:rsid w:val="00A846B9"/>
    <w:rsid w:val="00A84746"/>
    <w:rsid w:val="00A847AE"/>
    <w:rsid w:val="00A84D2C"/>
    <w:rsid w:val="00A84E3C"/>
    <w:rsid w:val="00A85070"/>
    <w:rsid w:val="00A85084"/>
    <w:rsid w:val="00A855FE"/>
    <w:rsid w:val="00A85836"/>
    <w:rsid w:val="00A85B3E"/>
    <w:rsid w:val="00A85E79"/>
    <w:rsid w:val="00A85F29"/>
    <w:rsid w:val="00A8613B"/>
    <w:rsid w:val="00A86203"/>
    <w:rsid w:val="00A86273"/>
    <w:rsid w:val="00A865FB"/>
    <w:rsid w:val="00A86D62"/>
    <w:rsid w:val="00A87242"/>
    <w:rsid w:val="00A87740"/>
    <w:rsid w:val="00A87982"/>
    <w:rsid w:val="00A87C2F"/>
    <w:rsid w:val="00A904F2"/>
    <w:rsid w:val="00A90A9D"/>
    <w:rsid w:val="00A911A0"/>
    <w:rsid w:val="00A91363"/>
    <w:rsid w:val="00A91450"/>
    <w:rsid w:val="00A91752"/>
    <w:rsid w:val="00A91B0D"/>
    <w:rsid w:val="00A91B63"/>
    <w:rsid w:val="00A91D46"/>
    <w:rsid w:val="00A920B1"/>
    <w:rsid w:val="00A92564"/>
    <w:rsid w:val="00A925A2"/>
    <w:rsid w:val="00A925D6"/>
    <w:rsid w:val="00A92954"/>
    <w:rsid w:val="00A92C54"/>
    <w:rsid w:val="00A92D1A"/>
    <w:rsid w:val="00A92DB9"/>
    <w:rsid w:val="00A93429"/>
    <w:rsid w:val="00A93738"/>
    <w:rsid w:val="00A937B4"/>
    <w:rsid w:val="00A94084"/>
    <w:rsid w:val="00A9446E"/>
    <w:rsid w:val="00A94AD0"/>
    <w:rsid w:val="00A953A8"/>
    <w:rsid w:val="00A96852"/>
    <w:rsid w:val="00A96B2E"/>
    <w:rsid w:val="00A96C21"/>
    <w:rsid w:val="00A96D6C"/>
    <w:rsid w:val="00A9791D"/>
    <w:rsid w:val="00A97B20"/>
    <w:rsid w:val="00A97D4A"/>
    <w:rsid w:val="00A97DB8"/>
    <w:rsid w:val="00AA0209"/>
    <w:rsid w:val="00AA037A"/>
    <w:rsid w:val="00AA03A6"/>
    <w:rsid w:val="00AA0923"/>
    <w:rsid w:val="00AA1128"/>
    <w:rsid w:val="00AA1A7C"/>
    <w:rsid w:val="00AA1ADA"/>
    <w:rsid w:val="00AA1D26"/>
    <w:rsid w:val="00AA20B3"/>
    <w:rsid w:val="00AA2A7D"/>
    <w:rsid w:val="00AA2A95"/>
    <w:rsid w:val="00AA2ECC"/>
    <w:rsid w:val="00AA3495"/>
    <w:rsid w:val="00AA3975"/>
    <w:rsid w:val="00AA3A3E"/>
    <w:rsid w:val="00AA3B94"/>
    <w:rsid w:val="00AA3C94"/>
    <w:rsid w:val="00AA41D4"/>
    <w:rsid w:val="00AA4203"/>
    <w:rsid w:val="00AA4445"/>
    <w:rsid w:val="00AA4775"/>
    <w:rsid w:val="00AA488F"/>
    <w:rsid w:val="00AA4B4C"/>
    <w:rsid w:val="00AA4EEF"/>
    <w:rsid w:val="00AA530A"/>
    <w:rsid w:val="00AA5515"/>
    <w:rsid w:val="00AA553A"/>
    <w:rsid w:val="00AA567F"/>
    <w:rsid w:val="00AA583C"/>
    <w:rsid w:val="00AA65CF"/>
    <w:rsid w:val="00AA6A88"/>
    <w:rsid w:val="00AA6BC6"/>
    <w:rsid w:val="00AA6C0F"/>
    <w:rsid w:val="00AA6FE6"/>
    <w:rsid w:val="00AA7009"/>
    <w:rsid w:val="00AA736F"/>
    <w:rsid w:val="00AB02DD"/>
    <w:rsid w:val="00AB045C"/>
    <w:rsid w:val="00AB0544"/>
    <w:rsid w:val="00AB05BB"/>
    <w:rsid w:val="00AB05C2"/>
    <w:rsid w:val="00AB090C"/>
    <w:rsid w:val="00AB0F68"/>
    <w:rsid w:val="00AB0F9A"/>
    <w:rsid w:val="00AB1160"/>
    <w:rsid w:val="00AB1411"/>
    <w:rsid w:val="00AB142E"/>
    <w:rsid w:val="00AB1C10"/>
    <w:rsid w:val="00AB1E0D"/>
    <w:rsid w:val="00AB212D"/>
    <w:rsid w:val="00AB32C1"/>
    <w:rsid w:val="00AB3552"/>
    <w:rsid w:val="00AB414A"/>
    <w:rsid w:val="00AB4649"/>
    <w:rsid w:val="00AB49C3"/>
    <w:rsid w:val="00AB4E52"/>
    <w:rsid w:val="00AB55F8"/>
    <w:rsid w:val="00AB5DF2"/>
    <w:rsid w:val="00AB688E"/>
    <w:rsid w:val="00AB6C4D"/>
    <w:rsid w:val="00AB7633"/>
    <w:rsid w:val="00AB7866"/>
    <w:rsid w:val="00AB7F5E"/>
    <w:rsid w:val="00AC0289"/>
    <w:rsid w:val="00AC0894"/>
    <w:rsid w:val="00AC0CFC"/>
    <w:rsid w:val="00AC1D3B"/>
    <w:rsid w:val="00AC1D7C"/>
    <w:rsid w:val="00AC226A"/>
    <w:rsid w:val="00AC246C"/>
    <w:rsid w:val="00AC26BF"/>
    <w:rsid w:val="00AC2FB2"/>
    <w:rsid w:val="00AC32FB"/>
    <w:rsid w:val="00AC34C0"/>
    <w:rsid w:val="00AC3ADE"/>
    <w:rsid w:val="00AC3D9F"/>
    <w:rsid w:val="00AC3F58"/>
    <w:rsid w:val="00AC4378"/>
    <w:rsid w:val="00AC44C3"/>
    <w:rsid w:val="00AC45FF"/>
    <w:rsid w:val="00AC4831"/>
    <w:rsid w:val="00AC4C92"/>
    <w:rsid w:val="00AC4E28"/>
    <w:rsid w:val="00AC4E71"/>
    <w:rsid w:val="00AC4F7E"/>
    <w:rsid w:val="00AC5700"/>
    <w:rsid w:val="00AC5A64"/>
    <w:rsid w:val="00AC6C37"/>
    <w:rsid w:val="00AC6F7F"/>
    <w:rsid w:val="00AC7042"/>
    <w:rsid w:val="00AC752F"/>
    <w:rsid w:val="00AC7B8D"/>
    <w:rsid w:val="00AC7D54"/>
    <w:rsid w:val="00AC7E49"/>
    <w:rsid w:val="00AD099F"/>
    <w:rsid w:val="00AD0AEE"/>
    <w:rsid w:val="00AD16B8"/>
    <w:rsid w:val="00AD1A22"/>
    <w:rsid w:val="00AD1C10"/>
    <w:rsid w:val="00AD2565"/>
    <w:rsid w:val="00AD2CE1"/>
    <w:rsid w:val="00AD2E7B"/>
    <w:rsid w:val="00AD2F8F"/>
    <w:rsid w:val="00AD3550"/>
    <w:rsid w:val="00AD3685"/>
    <w:rsid w:val="00AD3798"/>
    <w:rsid w:val="00AD3F4F"/>
    <w:rsid w:val="00AD403C"/>
    <w:rsid w:val="00AD4153"/>
    <w:rsid w:val="00AD477D"/>
    <w:rsid w:val="00AD4838"/>
    <w:rsid w:val="00AD5420"/>
    <w:rsid w:val="00AD55ED"/>
    <w:rsid w:val="00AD56CF"/>
    <w:rsid w:val="00AD5DDB"/>
    <w:rsid w:val="00AD5E3E"/>
    <w:rsid w:val="00AD60B8"/>
    <w:rsid w:val="00AD60EF"/>
    <w:rsid w:val="00AD612C"/>
    <w:rsid w:val="00AD65BE"/>
    <w:rsid w:val="00AD68A2"/>
    <w:rsid w:val="00AD734C"/>
    <w:rsid w:val="00AD7770"/>
    <w:rsid w:val="00AD7922"/>
    <w:rsid w:val="00AE0413"/>
    <w:rsid w:val="00AE05BF"/>
    <w:rsid w:val="00AE07D2"/>
    <w:rsid w:val="00AE0D8D"/>
    <w:rsid w:val="00AE1AA0"/>
    <w:rsid w:val="00AE1EC6"/>
    <w:rsid w:val="00AE21C3"/>
    <w:rsid w:val="00AE23C8"/>
    <w:rsid w:val="00AE265A"/>
    <w:rsid w:val="00AE308D"/>
    <w:rsid w:val="00AE36D1"/>
    <w:rsid w:val="00AE3DDB"/>
    <w:rsid w:val="00AE4A64"/>
    <w:rsid w:val="00AE52FB"/>
    <w:rsid w:val="00AE5771"/>
    <w:rsid w:val="00AE59FC"/>
    <w:rsid w:val="00AE6AAF"/>
    <w:rsid w:val="00AE6E2E"/>
    <w:rsid w:val="00AE6E97"/>
    <w:rsid w:val="00AE758E"/>
    <w:rsid w:val="00AE7F69"/>
    <w:rsid w:val="00AF059D"/>
    <w:rsid w:val="00AF077D"/>
    <w:rsid w:val="00AF0992"/>
    <w:rsid w:val="00AF0C7C"/>
    <w:rsid w:val="00AF0D62"/>
    <w:rsid w:val="00AF0EB3"/>
    <w:rsid w:val="00AF11F8"/>
    <w:rsid w:val="00AF1281"/>
    <w:rsid w:val="00AF14C8"/>
    <w:rsid w:val="00AF1F4F"/>
    <w:rsid w:val="00AF23D9"/>
    <w:rsid w:val="00AF290E"/>
    <w:rsid w:val="00AF29D9"/>
    <w:rsid w:val="00AF29FA"/>
    <w:rsid w:val="00AF2CA1"/>
    <w:rsid w:val="00AF37D5"/>
    <w:rsid w:val="00AF381B"/>
    <w:rsid w:val="00AF3895"/>
    <w:rsid w:val="00AF3B84"/>
    <w:rsid w:val="00AF3F63"/>
    <w:rsid w:val="00AF4345"/>
    <w:rsid w:val="00AF44BF"/>
    <w:rsid w:val="00AF463B"/>
    <w:rsid w:val="00AF4CC5"/>
    <w:rsid w:val="00AF4D6D"/>
    <w:rsid w:val="00AF5319"/>
    <w:rsid w:val="00AF608B"/>
    <w:rsid w:val="00AF6A59"/>
    <w:rsid w:val="00AF7178"/>
    <w:rsid w:val="00AF71D6"/>
    <w:rsid w:val="00AF73B1"/>
    <w:rsid w:val="00AF75A9"/>
    <w:rsid w:val="00AF7BDD"/>
    <w:rsid w:val="00B00F8C"/>
    <w:rsid w:val="00B00FEC"/>
    <w:rsid w:val="00B01693"/>
    <w:rsid w:val="00B0205C"/>
    <w:rsid w:val="00B02145"/>
    <w:rsid w:val="00B0256F"/>
    <w:rsid w:val="00B02F0C"/>
    <w:rsid w:val="00B030F5"/>
    <w:rsid w:val="00B03776"/>
    <w:rsid w:val="00B03ED8"/>
    <w:rsid w:val="00B0401D"/>
    <w:rsid w:val="00B04179"/>
    <w:rsid w:val="00B042D2"/>
    <w:rsid w:val="00B04D98"/>
    <w:rsid w:val="00B04E8D"/>
    <w:rsid w:val="00B04EF9"/>
    <w:rsid w:val="00B04F50"/>
    <w:rsid w:val="00B0542F"/>
    <w:rsid w:val="00B05A05"/>
    <w:rsid w:val="00B06495"/>
    <w:rsid w:val="00B064F1"/>
    <w:rsid w:val="00B0654F"/>
    <w:rsid w:val="00B06ACE"/>
    <w:rsid w:val="00B06D89"/>
    <w:rsid w:val="00B06DA3"/>
    <w:rsid w:val="00B071D5"/>
    <w:rsid w:val="00B0733E"/>
    <w:rsid w:val="00B07F73"/>
    <w:rsid w:val="00B109DF"/>
    <w:rsid w:val="00B10E7D"/>
    <w:rsid w:val="00B10EEF"/>
    <w:rsid w:val="00B10EF0"/>
    <w:rsid w:val="00B10FED"/>
    <w:rsid w:val="00B118E1"/>
    <w:rsid w:val="00B11A39"/>
    <w:rsid w:val="00B11A5F"/>
    <w:rsid w:val="00B11A9A"/>
    <w:rsid w:val="00B11F1F"/>
    <w:rsid w:val="00B120CF"/>
    <w:rsid w:val="00B1210E"/>
    <w:rsid w:val="00B1243E"/>
    <w:rsid w:val="00B129BD"/>
    <w:rsid w:val="00B12BDA"/>
    <w:rsid w:val="00B12CE6"/>
    <w:rsid w:val="00B12D22"/>
    <w:rsid w:val="00B131F4"/>
    <w:rsid w:val="00B132F8"/>
    <w:rsid w:val="00B1367A"/>
    <w:rsid w:val="00B13BE0"/>
    <w:rsid w:val="00B13D2B"/>
    <w:rsid w:val="00B13F2E"/>
    <w:rsid w:val="00B14011"/>
    <w:rsid w:val="00B14793"/>
    <w:rsid w:val="00B14FDF"/>
    <w:rsid w:val="00B15075"/>
    <w:rsid w:val="00B15774"/>
    <w:rsid w:val="00B15CFE"/>
    <w:rsid w:val="00B15DB9"/>
    <w:rsid w:val="00B16B86"/>
    <w:rsid w:val="00B1780E"/>
    <w:rsid w:val="00B17F47"/>
    <w:rsid w:val="00B200D3"/>
    <w:rsid w:val="00B2060E"/>
    <w:rsid w:val="00B20DCF"/>
    <w:rsid w:val="00B20F8A"/>
    <w:rsid w:val="00B21117"/>
    <w:rsid w:val="00B215EB"/>
    <w:rsid w:val="00B21A5C"/>
    <w:rsid w:val="00B22023"/>
    <w:rsid w:val="00B22522"/>
    <w:rsid w:val="00B2288A"/>
    <w:rsid w:val="00B23BF0"/>
    <w:rsid w:val="00B24D66"/>
    <w:rsid w:val="00B258AF"/>
    <w:rsid w:val="00B260D9"/>
    <w:rsid w:val="00B26483"/>
    <w:rsid w:val="00B264B0"/>
    <w:rsid w:val="00B265BE"/>
    <w:rsid w:val="00B26CDB"/>
    <w:rsid w:val="00B26ECF"/>
    <w:rsid w:val="00B27444"/>
    <w:rsid w:val="00B274AA"/>
    <w:rsid w:val="00B2752B"/>
    <w:rsid w:val="00B27734"/>
    <w:rsid w:val="00B27771"/>
    <w:rsid w:val="00B27787"/>
    <w:rsid w:val="00B27833"/>
    <w:rsid w:val="00B278D7"/>
    <w:rsid w:val="00B30188"/>
    <w:rsid w:val="00B303DC"/>
    <w:rsid w:val="00B3091E"/>
    <w:rsid w:val="00B312D6"/>
    <w:rsid w:val="00B31602"/>
    <w:rsid w:val="00B3174B"/>
    <w:rsid w:val="00B319FE"/>
    <w:rsid w:val="00B3232C"/>
    <w:rsid w:val="00B32B75"/>
    <w:rsid w:val="00B331B8"/>
    <w:rsid w:val="00B334B4"/>
    <w:rsid w:val="00B33786"/>
    <w:rsid w:val="00B337A4"/>
    <w:rsid w:val="00B346FE"/>
    <w:rsid w:val="00B34725"/>
    <w:rsid w:val="00B355F0"/>
    <w:rsid w:val="00B3578C"/>
    <w:rsid w:val="00B35AA1"/>
    <w:rsid w:val="00B35E63"/>
    <w:rsid w:val="00B369C4"/>
    <w:rsid w:val="00B36D9E"/>
    <w:rsid w:val="00B37019"/>
    <w:rsid w:val="00B37311"/>
    <w:rsid w:val="00B37387"/>
    <w:rsid w:val="00B373FB"/>
    <w:rsid w:val="00B37975"/>
    <w:rsid w:val="00B4106F"/>
    <w:rsid w:val="00B41BE7"/>
    <w:rsid w:val="00B424F7"/>
    <w:rsid w:val="00B42568"/>
    <w:rsid w:val="00B4316E"/>
    <w:rsid w:val="00B4339F"/>
    <w:rsid w:val="00B436BD"/>
    <w:rsid w:val="00B4376E"/>
    <w:rsid w:val="00B4381B"/>
    <w:rsid w:val="00B4383C"/>
    <w:rsid w:val="00B438CD"/>
    <w:rsid w:val="00B4403D"/>
    <w:rsid w:val="00B44317"/>
    <w:rsid w:val="00B447F3"/>
    <w:rsid w:val="00B456A5"/>
    <w:rsid w:val="00B45847"/>
    <w:rsid w:val="00B460A1"/>
    <w:rsid w:val="00B46275"/>
    <w:rsid w:val="00B464C7"/>
    <w:rsid w:val="00B464FA"/>
    <w:rsid w:val="00B4658A"/>
    <w:rsid w:val="00B4733F"/>
    <w:rsid w:val="00B4758E"/>
    <w:rsid w:val="00B47CBB"/>
    <w:rsid w:val="00B5083E"/>
    <w:rsid w:val="00B50ADB"/>
    <w:rsid w:val="00B50B87"/>
    <w:rsid w:val="00B50E44"/>
    <w:rsid w:val="00B515B6"/>
    <w:rsid w:val="00B51604"/>
    <w:rsid w:val="00B517DA"/>
    <w:rsid w:val="00B5197B"/>
    <w:rsid w:val="00B51F64"/>
    <w:rsid w:val="00B5248D"/>
    <w:rsid w:val="00B53B4E"/>
    <w:rsid w:val="00B53C31"/>
    <w:rsid w:val="00B53C5F"/>
    <w:rsid w:val="00B53CFF"/>
    <w:rsid w:val="00B53F86"/>
    <w:rsid w:val="00B53FD8"/>
    <w:rsid w:val="00B54BD8"/>
    <w:rsid w:val="00B54C55"/>
    <w:rsid w:val="00B5508A"/>
    <w:rsid w:val="00B5596C"/>
    <w:rsid w:val="00B569B2"/>
    <w:rsid w:val="00B56F38"/>
    <w:rsid w:val="00B56FBD"/>
    <w:rsid w:val="00B5715A"/>
    <w:rsid w:val="00B57327"/>
    <w:rsid w:val="00B57F2F"/>
    <w:rsid w:val="00B6002D"/>
    <w:rsid w:val="00B6010B"/>
    <w:rsid w:val="00B61262"/>
    <w:rsid w:val="00B61C39"/>
    <w:rsid w:val="00B6210A"/>
    <w:rsid w:val="00B6220A"/>
    <w:rsid w:val="00B62608"/>
    <w:rsid w:val="00B629F3"/>
    <w:rsid w:val="00B6358B"/>
    <w:rsid w:val="00B63C08"/>
    <w:rsid w:val="00B64041"/>
    <w:rsid w:val="00B640CF"/>
    <w:rsid w:val="00B654AD"/>
    <w:rsid w:val="00B65828"/>
    <w:rsid w:val="00B65E01"/>
    <w:rsid w:val="00B665BB"/>
    <w:rsid w:val="00B66800"/>
    <w:rsid w:val="00B668CA"/>
    <w:rsid w:val="00B66AB0"/>
    <w:rsid w:val="00B66D54"/>
    <w:rsid w:val="00B66E77"/>
    <w:rsid w:val="00B673B0"/>
    <w:rsid w:val="00B674C3"/>
    <w:rsid w:val="00B677D7"/>
    <w:rsid w:val="00B67A93"/>
    <w:rsid w:val="00B7095E"/>
    <w:rsid w:val="00B70C27"/>
    <w:rsid w:val="00B70ED8"/>
    <w:rsid w:val="00B710E0"/>
    <w:rsid w:val="00B7162D"/>
    <w:rsid w:val="00B71DA0"/>
    <w:rsid w:val="00B71E56"/>
    <w:rsid w:val="00B71F90"/>
    <w:rsid w:val="00B72438"/>
    <w:rsid w:val="00B727DF"/>
    <w:rsid w:val="00B72CF9"/>
    <w:rsid w:val="00B72EE9"/>
    <w:rsid w:val="00B730F2"/>
    <w:rsid w:val="00B73637"/>
    <w:rsid w:val="00B73942"/>
    <w:rsid w:val="00B73D34"/>
    <w:rsid w:val="00B742C1"/>
    <w:rsid w:val="00B74720"/>
    <w:rsid w:val="00B74AA2"/>
    <w:rsid w:val="00B74C99"/>
    <w:rsid w:val="00B75032"/>
    <w:rsid w:val="00B750D5"/>
    <w:rsid w:val="00B7591C"/>
    <w:rsid w:val="00B75D1D"/>
    <w:rsid w:val="00B75E98"/>
    <w:rsid w:val="00B75F68"/>
    <w:rsid w:val="00B76A3F"/>
    <w:rsid w:val="00B76A7D"/>
    <w:rsid w:val="00B76CE1"/>
    <w:rsid w:val="00B76DEB"/>
    <w:rsid w:val="00B776D5"/>
    <w:rsid w:val="00B776F4"/>
    <w:rsid w:val="00B77B7E"/>
    <w:rsid w:val="00B805D0"/>
    <w:rsid w:val="00B80744"/>
    <w:rsid w:val="00B80979"/>
    <w:rsid w:val="00B81382"/>
    <w:rsid w:val="00B818AA"/>
    <w:rsid w:val="00B81B66"/>
    <w:rsid w:val="00B81BC2"/>
    <w:rsid w:val="00B81C2F"/>
    <w:rsid w:val="00B81C75"/>
    <w:rsid w:val="00B81D8F"/>
    <w:rsid w:val="00B81EEF"/>
    <w:rsid w:val="00B81F26"/>
    <w:rsid w:val="00B821DC"/>
    <w:rsid w:val="00B82628"/>
    <w:rsid w:val="00B82EA7"/>
    <w:rsid w:val="00B82EBA"/>
    <w:rsid w:val="00B8344D"/>
    <w:rsid w:val="00B83812"/>
    <w:rsid w:val="00B83CC3"/>
    <w:rsid w:val="00B840BB"/>
    <w:rsid w:val="00B84C9F"/>
    <w:rsid w:val="00B8525F"/>
    <w:rsid w:val="00B853BC"/>
    <w:rsid w:val="00B856E9"/>
    <w:rsid w:val="00B85774"/>
    <w:rsid w:val="00B85893"/>
    <w:rsid w:val="00B85BDF"/>
    <w:rsid w:val="00B86429"/>
    <w:rsid w:val="00B8648F"/>
    <w:rsid w:val="00B866C7"/>
    <w:rsid w:val="00B86EF1"/>
    <w:rsid w:val="00B86EFB"/>
    <w:rsid w:val="00B8735F"/>
    <w:rsid w:val="00B87563"/>
    <w:rsid w:val="00B87EBC"/>
    <w:rsid w:val="00B87FF0"/>
    <w:rsid w:val="00B903AE"/>
    <w:rsid w:val="00B904F1"/>
    <w:rsid w:val="00B90825"/>
    <w:rsid w:val="00B9084F"/>
    <w:rsid w:val="00B90862"/>
    <w:rsid w:val="00B90DD5"/>
    <w:rsid w:val="00B912EC"/>
    <w:rsid w:val="00B915DD"/>
    <w:rsid w:val="00B917AC"/>
    <w:rsid w:val="00B91B14"/>
    <w:rsid w:val="00B91F77"/>
    <w:rsid w:val="00B92626"/>
    <w:rsid w:val="00B926AC"/>
    <w:rsid w:val="00B92E6B"/>
    <w:rsid w:val="00B93043"/>
    <w:rsid w:val="00B93431"/>
    <w:rsid w:val="00B93500"/>
    <w:rsid w:val="00B93522"/>
    <w:rsid w:val="00B93D97"/>
    <w:rsid w:val="00B940B6"/>
    <w:rsid w:val="00B94392"/>
    <w:rsid w:val="00B94D75"/>
    <w:rsid w:val="00B95504"/>
    <w:rsid w:val="00B955F5"/>
    <w:rsid w:val="00B95663"/>
    <w:rsid w:val="00B95A36"/>
    <w:rsid w:val="00B95B92"/>
    <w:rsid w:val="00B95CCC"/>
    <w:rsid w:val="00B95F44"/>
    <w:rsid w:val="00B9611F"/>
    <w:rsid w:val="00B961EA"/>
    <w:rsid w:val="00B968FE"/>
    <w:rsid w:val="00B96D3C"/>
    <w:rsid w:val="00B97577"/>
    <w:rsid w:val="00B97B8F"/>
    <w:rsid w:val="00BA0FE9"/>
    <w:rsid w:val="00BA103F"/>
    <w:rsid w:val="00BA139F"/>
    <w:rsid w:val="00BA16BA"/>
    <w:rsid w:val="00BA1A0B"/>
    <w:rsid w:val="00BA1A82"/>
    <w:rsid w:val="00BA1D11"/>
    <w:rsid w:val="00BA1E22"/>
    <w:rsid w:val="00BA1E85"/>
    <w:rsid w:val="00BA2D8B"/>
    <w:rsid w:val="00BA359B"/>
    <w:rsid w:val="00BA3A93"/>
    <w:rsid w:val="00BA46E8"/>
    <w:rsid w:val="00BA4732"/>
    <w:rsid w:val="00BA4D05"/>
    <w:rsid w:val="00BA4F45"/>
    <w:rsid w:val="00BA5165"/>
    <w:rsid w:val="00BA51E7"/>
    <w:rsid w:val="00BA5599"/>
    <w:rsid w:val="00BA5A40"/>
    <w:rsid w:val="00BA5FD5"/>
    <w:rsid w:val="00BA62AB"/>
    <w:rsid w:val="00BA7E0B"/>
    <w:rsid w:val="00BB0053"/>
    <w:rsid w:val="00BB0DE3"/>
    <w:rsid w:val="00BB0EA0"/>
    <w:rsid w:val="00BB10CD"/>
    <w:rsid w:val="00BB10F0"/>
    <w:rsid w:val="00BB122E"/>
    <w:rsid w:val="00BB1627"/>
    <w:rsid w:val="00BB1A82"/>
    <w:rsid w:val="00BB1DD9"/>
    <w:rsid w:val="00BB20DC"/>
    <w:rsid w:val="00BB246E"/>
    <w:rsid w:val="00BB25BB"/>
    <w:rsid w:val="00BB287A"/>
    <w:rsid w:val="00BB2DD8"/>
    <w:rsid w:val="00BB318A"/>
    <w:rsid w:val="00BB3EB9"/>
    <w:rsid w:val="00BB3FEB"/>
    <w:rsid w:val="00BB4389"/>
    <w:rsid w:val="00BB4973"/>
    <w:rsid w:val="00BB4A6F"/>
    <w:rsid w:val="00BB56B1"/>
    <w:rsid w:val="00BB5759"/>
    <w:rsid w:val="00BB5A30"/>
    <w:rsid w:val="00BB5B98"/>
    <w:rsid w:val="00BB6407"/>
    <w:rsid w:val="00BB7060"/>
    <w:rsid w:val="00BB718E"/>
    <w:rsid w:val="00BB727B"/>
    <w:rsid w:val="00BB7ABD"/>
    <w:rsid w:val="00BB7B54"/>
    <w:rsid w:val="00BB7BAC"/>
    <w:rsid w:val="00BB7F7D"/>
    <w:rsid w:val="00BC009A"/>
    <w:rsid w:val="00BC057A"/>
    <w:rsid w:val="00BC0598"/>
    <w:rsid w:val="00BC08D8"/>
    <w:rsid w:val="00BC08FC"/>
    <w:rsid w:val="00BC1010"/>
    <w:rsid w:val="00BC13CC"/>
    <w:rsid w:val="00BC1FBF"/>
    <w:rsid w:val="00BC202D"/>
    <w:rsid w:val="00BC213B"/>
    <w:rsid w:val="00BC2821"/>
    <w:rsid w:val="00BC28BE"/>
    <w:rsid w:val="00BC2964"/>
    <w:rsid w:val="00BC3112"/>
    <w:rsid w:val="00BC3776"/>
    <w:rsid w:val="00BC39C4"/>
    <w:rsid w:val="00BC3D8E"/>
    <w:rsid w:val="00BC3E6F"/>
    <w:rsid w:val="00BC3E7F"/>
    <w:rsid w:val="00BC41B5"/>
    <w:rsid w:val="00BC4C63"/>
    <w:rsid w:val="00BC53C2"/>
    <w:rsid w:val="00BC54D1"/>
    <w:rsid w:val="00BC6308"/>
    <w:rsid w:val="00BC63B9"/>
    <w:rsid w:val="00BC63FE"/>
    <w:rsid w:val="00BC666D"/>
    <w:rsid w:val="00BC67A4"/>
    <w:rsid w:val="00BC6AA4"/>
    <w:rsid w:val="00BC6B4D"/>
    <w:rsid w:val="00BC6C4F"/>
    <w:rsid w:val="00BC75C4"/>
    <w:rsid w:val="00BC76AA"/>
    <w:rsid w:val="00BC793F"/>
    <w:rsid w:val="00BD1290"/>
    <w:rsid w:val="00BD1A5A"/>
    <w:rsid w:val="00BD1CFB"/>
    <w:rsid w:val="00BD2AAB"/>
    <w:rsid w:val="00BD2B8F"/>
    <w:rsid w:val="00BD2E18"/>
    <w:rsid w:val="00BD2F3F"/>
    <w:rsid w:val="00BD35B9"/>
    <w:rsid w:val="00BD369D"/>
    <w:rsid w:val="00BD36EC"/>
    <w:rsid w:val="00BD4291"/>
    <w:rsid w:val="00BD4A52"/>
    <w:rsid w:val="00BD51CA"/>
    <w:rsid w:val="00BD5459"/>
    <w:rsid w:val="00BD5CD2"/>
    <w:rsid w:val="00BD5E94"/>
    <w:rsid w:val="00BD5F3C"/>
    <w:rsid w:val="00BD7583"/>
    <w:rsid w:val="00BD77DE"/>
    <w:rsid w:val="00BD79C2"/>
    <w:rsid w:val="00BE0515"/>
    <w:rsid w:val="00BE1F2E"/>
    <w:rsid w:val="00BE1FA7"/>
    <w:rsid w:val="00BE2AD7"/>
    <w:rsid w:val="00BE2BAA"/>
    <w:rsid w:val="00BE2FF7"/>
    <w:rsid w:val="00BE379D"/>
    <w:rsid w:val="00BE479C"/>
    <w:rsid w:val="00BE4F8D"/>
    <w:rsid w:val="00BE50E1"/>
    <w:rsid w:val="00BE590A"/>
    <w:rsid w:val="00BE5DC6"/>
    <w:rsid w:val="00BE66A5"/>
    <w:rsid w:val="00BE6A22"/>
    <w:rsid w:val="00BE6FA3"/>
    <w:rsid w:val="00BE71DF"/>
    <w:rsid w:val="00BE770F"/>
    <w:rsid w:val="00BE778C"/>
    <w:rsid w:val="00BE77C4"/>
    <w:rsid w:val="00BE7FE3"/>
    <w:rsid w:val="00BF01D4"/>
    <w:rsid w:val="00BF0463"/>
    <w:rsid w:val="00BF0CFC"/>
    <w:rsid w:val="00BF11F8"/>
    <w:rsid w:val="00BF1B9B"/>
    <w:rsid w:val="00BF20FB"/>
    <w:rsid w:val="00BF2355"/>
    <w:rsid w:val="00BF2997"/>
    <w:rsid w:val="00BF2B28"/>
    <w:rsid w:val="00BF2B84"/>
    <w:rsid w:val="00BF3A7A"/>
    <w:rsid w:val="00BF4889"/>
    <w:rsid w:val="00BF4C22"/>
    <w:rsid w:val="00BF4CD1"/>
    <w:rsid w:val="00BF4DD7"/>
    <w:rsid w:val="00BF51E4"/>
    <w:rsid w:val="00BF5900"/>
    <w:rsid w:val="00BF59E2"/>
    <w:rsid w:val="00BF6043"/>
    <w:rsid w:val="00BF76ED"/>
    <w:rsid w:val="00BF774F"/>
    <w:rsid w:val="00BF7850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2C01"/>
    <w:rsid w:val="00C03041"/>
    <w:rsid w:val="00C035DA"/>
    <w:rsid w:val="00C03815"/>
    <w:rsid w:val="00C041F4"/>
    <w:rsid w:val="00C04A58"/>
    <w:rsid w:val="00C04C59"/>
    <w:rsid w:val="00C0524E"/>
    <w:rsid w:val="00C05428"/>
    <w:rsid w:val="00C0556D"/>
    <w:rsid w:val="00C058A3"/>
    <w:rsid w:val="00C05E05"/>
    <w:rsid w:val="00C06B5A"/>
    <w:rsid w:val="00C0711F"/>
    <w:rsid w:val="00C077E1"/>
    <w:rsid w:val="00C079C7"/>
    <w:rsid w:val="00C07ABF"/>
    <w:rsid w:val="00C107BE"/>
    <w:rsid w:val="00C10BD0"/>
    <w:rsid w:val="00C10C03"/>
    <w:rsid w:val="00C112F7"/>
    <w:rsid w:val="00C1161D"/>
    <w:rsid w:val="00C117E7"/>
    <w:rsid w:val="00C11E13"/>
    <w:rsid w:val="00C12B3D"/>
    <w:rsid w:val="00C12CC4"/>
    <w:rsid w:val="00C12CE6"/>
    <w:rsid w:val="00C12D9C"/>
    <w:rsid w:val="00C13208"/>
    <w:rsid w:val="00C133F5"/>
    <w:rsid w:val="00C13413"/>
    <w:rsid w:val="00C1360E"/>
    <w:rsid w:val="00C13819"/>
    <w:rsid w:val="00C13CCA"/>
    <w:rsid w:val="00C142EA"/>
    <w:rsid w:val="00C1475A"/>
    <w:rsid w:val="00C14863"/>
    <w:rsid w:val="00C14AD2"/>
    <w:rsid w:val="00C14CA5"/>
    <w:rsid w:val="00C14E4D"/>
    <w:rsid w:val="00C15750"/>
    <w:rsid w:val="00C15BE1"/>
    <w:rsid w:val="00C15D06"/>
    <w:rsid w:val="00C160D9"/>
    <w:rsid w:val="00C16B32"/>
    <w:rsid w:val="00C16FF1"/>
    <w:rsid w:val="00C17030"/>
    <w:rsid w:val="00C17089"/>
    <w:rsid w:val="00C1715B"/>
    <w:rsid w:val="00C1757F"/>
    <w:rsid w:val="00C17B74"/>
    <w:rsid w:val="00C17BCC"/>
    <w:rsid w:val="00C20001"/>
    <w:rsid w:val="00C20358"/>
    <w:rsid w:val="00C20A09"/>
    <w:rsid w:val="00C20AEB"/>
    <w:rsid w:val="00C20F22"/>
    <w:rsid w:val="00C21336"/>
    <w:rsid w:val="00C2161D"/>
    <w:rsid w:val="00C21FF8"/>
    <w:rsid w:val="00C220F2"/>
    <w:rsid w:val="00C223A0"/>
    <w:rsid w:val="00C238E2"/>
    <w:rsid w:val="00C23BBD"/>
    <w:rsid w:val="00C23E3D"/>
    <w:rsid w:val="00C2455C"/>
    <w:rsid w:val="00C24638"/>
    <w:rsid w:val="00C24C71"/>
    <w:rsid w:val="00C24E22"/>
    <w:rsid w:val="00C26057"/>
    <w:rsid w:val="00C26495"/>
    <w:rsid w:val="00C26B77"/>
    <w:rsid w:val="00C273ED"/>
    <w:rsid w:val="00C27447"/>
    <w:rsid w:val="00C27891"/>
    <w:rsid w:val="00C27D45"/>
    <w:rsid w:val="00C27D6F"/>
    <w:rsid w:val="00C300F5"/>
    <w:rsid w:val="00C30304"/>
    <w:rsid w:val="00C30395"/>
    <w:rsid w:val="00C30AED"/>
    <w:rsid w:val="00C30BEE"/>
    <w:rsid w:val="00C31073"/>
    <w:rsid w:val="00C314B5"/>
    <w:rsid w:val="00C32532"/>
    <w:rsid w:val="00C32570"/>
    <w:rsid w:val="00C32C1E"/>
    <w:rsid w:val="00C32D53"/>
    <w:rsid w:val="00C32F69"/>
    <w:rsid w:val="00C3312E"/>
    <w:rsid w:val="00C3346E"/>
    <w:rsid w:val="00C337CD"/>
    <w:rsid w:val="00C33CD5"/>
    <w:rsid w:val="00C340CF"/>
    <w:rsid w:val="00C34101"/>
    <w:rsid w:val="00C3481C"/>
    <w:rsid w:val="00C348FE"/>
    <w:rsid w:val="00C34FBC"/>
    <w:rsid w:val="00C35087"/>
    <w:rsid w:val="00C35140"/>
    <w:rsid w:val="00C3523B"/>
    <w:rsid w:val="00C35947"/>
    <w:rsid w:val="00C3595E"/>
    <w:rsid w:val="00C35C46"/>
    <w:rsid w:val="00C36826"/>
    <w:rsid w:val="00C36B6C"/>
    <w:rsid w:val="00C36FFE"/>
    <w:rsid w:val="00C37FE6"/>
    <w:rsid w:val="00C40A83"/>
    <w:rsid w:val="00C40D37"/>
    <w:rsid w:val="00C40F06"/>
    <w:rsid w:val="00C40FA8"/>
    <w:rsid w:val="00C412E1"/>
    <w:rsid w:val="00C413EC"/>
    <w:rsid w:val="00C416FD"/>
    <w:rsid w:val="00C41E73"/>
    <w:rsid w:val="00C41F28"/>
    <w:rsid w:val="00C41FA0"/>
    <w:rsid w:val="00C424ED"/>
    <w:rsid w:val="00C4271F"/>
    <w:rsid w:val="00C42A6C"/>
    <w:rsid w:val="00C42B60"/>
    <w:rsid w:val="00C43292"/>
    <w:rsid w:val="00C43E4A"/>
    <w:rsid w:val="00C43FD4"/>
    <w:rsid w:val="00C4445E"/>
    <w:rsid w:val="00C44846"/>
    <w:rsid w:val="00C44C08"/>
    <w:rsid w:val="00C45A51"/>
    <w:rsid w:val="00C469E3"/>
    <w:rsid w:val="00C46CCD"/>
    <w:rsid w:val="00C47155"/>
    <w:rsid w:val="00C47902"/>
    <w:rsid w:val="00C47987"/>
    <w:rsid w:val="00C47B25"/>
    <w:rsid w:val="00C47CD2"/>
    <w:rsid w:val="00C47D56"/>
    <w:rsid w:val="00C510DE"/>
    <w:rsid w:val="00C51A50"/>
    <w:rsid w:val="00C51F12"/>
    <w:rsid w:val="00C521DF"/>
    <w:rsid w:val="00C52F64"/>
    <w:rsid w:val="00C53085"/>
    <w:rsid w:val="00C536E4"/>
    <w:rsid w:val="00C538AE"/>
    <w:rsid w:val="00C53C32"/>
    <w:rsid w:val="00C53E7A"/>
    <w:rsid w:val="00C54492"/>
    <w:rsid w:val="00C544B6"/>
    <w:rsid w:val="00C54601"/>
    <w:rsid w:val="00C54E26"/>
    <w:rsid w:val="00C54F8F"/>
    <w:rsid w:val="00C55D06"/>
    <w:rsid w:val="00C56A84"/>
    <w:rsid w:val="00C573C7"/>
    <w:rsid w:val="00C575E8"/>
    <w:rsid w:val="00C5777E"/>
    <w:rsid w:val="00C57A9A"/>
    <w:rsid w:val="00C57EB0"/>
    <w:rsid w:val="00C60984"/>
    <w:rsid w:val="00C60E33"/>
    <w:rsid w:val="00C6105E"/>
    <w:rsid w:val="00C6111A"/>
    <w:rsid w:val="00C615DC"/>
    <w:rsid w:val="00C61801"/>
    <w:rsid w:val="00C618DF"/>
    <w:rsid w:val="00C61F7C"/>
    <w:rsid w:val="00C623F5"/>
    <w:rsid w:val="00C63BD8"/>
    <w:rsid w:val="00C65030"/>
    <w:rsid w:val="00C652A1"/>
    <w:rsid w:val="00C655E4"/>
    <w:rsid w:val="00C65738"/>
    <w:rsid w:val="00C6590A"/>
    <w:rsid w:val="00C65FFB"/>
    <w:rsid w:val="00C66663"/>
    <w:rsid w:val="00C668D8"/>
    <w:rsid w:val="00C66AAF"/>
    <w:rsid w:val="00C66BCD"/>
    <w:rsid w:val="00C66E74"/>
    <w:rsid w:val="00C67029"/>
    <w:rsid w:val="00C67091"/>
    <w:rsid w:val="00C6717B"/>
    <w:rsid w:val="00C67CCE"/>
    <w:rsid w:val="00C704F6"/>
    <w:rsid w:val="00C70B38"/>
    <w:rsid w:val="00C70B43"/>
    <w:rsid w:val="00C70F10"/>
    <w:rsid w:val="00C711DC"/>
    <w:rsid w:val="00C714F2"/>
    <w:rsid w:val="00C71A56"/>
    <w:rsid w:val="00C72FA0"/>
    <w:rsid w:val="00C730CC"/>
    <w:rsid w:val="00C73705"/>
    <w:rsid w:val="00C740DE"/>
    <w:rsid w:val="00C74EE2"/>
    <w:rsid w:val="00C7532A"/>
    <w:rsid w:val="00C75721"/>
    <w:rsid w:val="00C760A6"/>
    <w:rsid w:val="00C762B7"/>
    <w:rsid w:val="00C76304"/>
    <w:rsid w:val="00C763D3"/>
    <w:rsid w:val="00C7676F"/>
    <w:rsid w:val="00C76825"/>
    <w:rsid w:val="00C76D83"/>
    <w:rsid w:val="00C76F95"/>
    <w:rsid w:val="00C77284"/>
    <w:rsid w:val="00C77B63"/>
    <w:rsid w:val="00C77C4B"/>
    <w:rsid w:val="00C77D50"/>
    <w:rsid w:val="00C77F77"/>
    <w:rsid w:val="00C80DC6"/>
    <w:rsid w:val="00C815E4"/>
    <w:rsid w:val="00C819F5"/>
    <w:rsid w:val="00C822CB"/>
    <w:rsid w:val="00C8290C"/>
    <w:rsid w:val="00C83021"/>
    <w:rsid w:val="00C835DE"/>
    <w:rsid w:val="00C84C25"/>
    <w:rsid w:val="00C8512B"/>
    <w:rsid w:val="00C8565C"/>
    <w:rsid w:val="00C858C8"/>
    <w:rsid w:val="00C85A79"/>
    <w:rsid w:val="00C86242"/>
    <w:rsid w:val="00C8632D"/>
    <w:rsid w:val="00C86B22"/>
    <w:rsid w:val="00C86D64"/>
    <w:rsid w:val="00C87CDD"/>
    <w:rsid w:val="00C909EE"/>
    <w:rsid w:val="00C90E27"/>
    <w:rsid w:val="00C910ED"/>
    <w:rsid w:val="00C914C9"/>
    <w:rsid w:val="00C9156F"/>
    <w:rsid w:val="00C91E57"/>
    <w:rsid w:val="00C920BB"/>
    <w:rsid w:val="00C921D5"/>
    <w:rsid w:val="00C922E8"/>
    <w:rsid w:val="00C9291B"/>
    <w:rsid w:val="00C93188"/>
    <w:rsid w:val="00C94446"/>
    <w:rsid w:val="00C94A1B"/>
    <w:rsid w:val="00C94EF3"/>
    <w:rsid w:val="00C952A9"/>
    <w:rsid w:val="00C9534F"/>
    <w:rsid w:val="00C95E98"/>
    <w:rsid w:val="00C95F67"/>
    <w:rsid w:val="00C961C0"/>
    <w:rsid w:val="00C965E4"/>
    <w:rsid w:val="00C971B0"/>
    <w:rsid w:val="00C9720C"/>
    <w:rsid w:val="00C9739A"/>
    <w:rsid w:val="00C9766C"/>
    <w:rsid w:val="00C97927"/>
    <w:rsid w:val="00CA13BF"/>
    <w:rsid w:val="00CA13F7"/>
    <w:rsid w:val="00CA1463"/>
    <w:rsid w:val="00CA14DE"/>
    <w:rsid w:val="00CA1D38"/>
    <w:rsid w:val="00CA2157"/>
    <w:rsid w:val="00CA2595"/>
    <w:rsid w:val="00CA2A57"/>
    <w:rsid w:val="00CA2C4B"/>
    <w:rsid w:val="00CA30A9"/>
    <w:rsid w:val="00CA35EC"/>
    <w:rsid w:val="00CA3CB4"/>
    <w:rsid w:val="00CA3D36"/>
    <w:rsid w:val="00CA3EC4"/>
    <w:rsid w:val="00CA40DD"/>
    <w:rsid w:val="00CA4249"/>
    <w:rsid w:val="00CA4EF3"/>
    <w:rsid w:val="00CA5426"/>
    <w:rsid w:val="00CA54CF"/>
    <w:rsid w:val="00CA575F"/>
    <w:rsid w:val="00CA57D4"/>
    <w:rsid w:val="00CA6644"/>
    <w:rsid w:val="00CA6F7C"/>
    <w:rsid w:val="00CA6FCE"/>
    <w:rsid w:val="00CA7C8E"/>
    <w:rsid w:val="00CA7EEF"/>
    <w:rsid w:val="00CB0265"/>
    <w:rsid w:val="00CB0652"/>
    <w:rsid w:val="00CB085F"/>
    <w:rsid w:val="00CB095E"/>
    <w:rsid w:val="00CB0A8A"/>
    <w:rsid w:val="00CB0E18"/>
    <w:rsid w:val="00CB11EB"/>
    <w:rsid w:val="00CB12D2"/>
    <w:rsid w:val="00CB138C"/>
    <w:rsid w:val="00CB13CD"/>
    <w:rsid w:val="00CB1BD3"/>
    <w:rsid w:val="00CB21EF"/>
    <w:rsid w:val="00CB26B1"/>
    <w:rsid w:val="00CB2714"/>
    <w:rsid w:val="00CB2824"/>
    <w:rsid w:val="00CB2C75"/>
    <w:rsid w:val="00CB2F3E"/>
    <w:rsid w:val="00CB2F95"/>
    <w:rsid w:val="00CB30E7"/>
    <w:rsid w:val="00CB3270"/>
    <w:rsid w:val="00CB3823"/>
    <w:rsid w:val="00CB4781"/>
    <w:rsid w:val="00CB4DA4"/>
    <w:rsid w:val="00CB4F36"/>
    <w:rsid w:val="00CB557A"/>
    <w:rsid w:val="00CB6108"/>
    <w:rsid w:val="00CB644A"/>
    <w:rsid w:val="00CB65A6"/>
    <w:rsid w:val="00CB6FAF"/>
    <w:rsid w:val="00CB7071"/>
    <w:rsid w:val="00CB75C3"/>
    <w:rsid w:val="00CB75F9"/>
    <w:rsid w:val="00CB7D14"/>
    <w:rsid w:val="00CB7D9F"/>
    <w:rsid w:val="00CC03EC"/>
    <w:rsid w:val="00CC07A1"/>
    <w:rsid w:val="00CC0824"/>
    <w:rsid w:val="00CC0840"/>
    <w:rsid w:val="00CC08D7"/>
    <w:rsid w:val="00CC0A9A"/>
    <w:rsid w:val="00CC0CD2"/>
    <w:rsid w:val="00CC0EA3"/>
    <w:rsid w:val="00CC129D"/>
    <w:rsid w:val="00CC156F"/>
    <w:rsid w:val="00CC1AEE"/>
    <w:rsid w:val="00CC2B9C"/>
    <w:rsid w:val="00CC2BDD"/>
    <w:rsid w:val="00CC2ED3"/>
    <w:rsid w:val="00CC30D6"/>
    <w:rsid w:val="00CC326E"/>
    <w:rsid w:val="00CC378A"/>
    <w:rsid w:val="00CC38EE"/>
    <w:rsid w:val="00CC4867"/>
    <w:rsid w:val="00CC566D"/>
    <w:rsid w:val="00CC5CA4"/>
    <w:rsid w:val="00CC60CD"/>
    <w:rsid w:val="00CC6AA6"/>
    <w:rsid w:val="00CC6ACF"/>
    <w:rsid w:val="00CC722F"/>
    <w:rsid w:val="00CC726E"/>
    <w:rsid w:val="00CC7476"/>
    <w:rsid w:val="00CC75EE"/>
    <w:rsid w:val="00CD0BAE"/>
    <w:rsid w:val="00CD1017"/>
    <w:rsid w:val="00CD129C"/>
    <w:rsid w:val="00CD12BA"/>
    <w:rsid w:val="00CD143F"/>
    <w:rsid w:val="00CD181E"/>
    <w:rsid w:val="00CD2688"/>
    <w:rsid w:val="00CD2C45"/>
    <w:rsid w:val="00CD2CD2"/>
    <w:rsid w:val="00CD387C"/>
    <w:rsid w:val="00CD474C"/>
    <w:rsid w:val="00CD5589"/>
    <w:rsid w:val="00CD5A21"/>
    <w:rsid w:val="00CD5CCC"/>
    <w:rsid w:val="00CD6B16"/>
    <w:rsid w:val="00CD6B5E"/>
    <w:rsid w:val="00CD7045"/>
    <w:rsid w:val="00CD71C4"/>
    <w:rsid w:val="00CD7422"/>
    <w:rsid w:val="00CE01CF"/>
    <w:rsid w:val="00CE0343"/>
    <w:rsid w:val="00CE0950"/>
    <w:rsid w:val="00CE0994"/>
    <w:rsid w:val="00CE0BB4"/>
    <w:rsid w:val="00CE0FC5"/>
    <w:rsid w:val="00CE11D8"/>
    <w:rsid w:val="00CE1442"/>
    <w:rsid w:val="00CE146A"/>
    <w:rsid w:val="00CE1648"/>
    <w:rsid w:val="00CE1A90"/>
    <w:rsid w:val="00CE1BDF"/>
    <w:rsid w:val="00CE1C5C"/>
    <w:rsid w:val="00CE1CA9"/>
    <w:rsid w:val="00CE1E07"/>
    <w:rsid w:val="00CE2567"/>
    <w:rsid w:val="00CE2A65"/>
    <w:rsid w:val="00CE2D19"/>
    <w:rsid w:val="00CE2E0D"/>
    <w:rsid w:val="00CE2E49"/>
    <w:rsid w:val="00CE3037"/>
    <w:rsid w:val="00CE32AD"/>
    <w:rsid w:val="00CE3361"/>
    <w:rsid w:val="00CE3435"/>
    <w:rsid w:val="00CE3F49"/>
    <w:rsid w:val="00CE455F"/>
    <w:rsid w:val="00CE4946"/>
    <w:rsid w:val="00CE49B0"/>
    <w:rsid w:val="00CE4D55"/>
    <w:rsid w:val="00CE4EA8"/>
    <w:rsid w:val="00CE5261"/>
    <w:rsid w:val="00CE584B"/>
    <w:rsid w:val="00CE5A0A"/>
    <w:rsid w:val="00CE6C5C"/>
    <w:rsid w:val="00CE72F6"/>
    <w:rsid w:val="00CE73DC"/>
    <w:rsid w:val="00CE789F"/>
    <w:rsid w:val="00CE7B07"/>
    <w:rsid w:val="00CE7FF2"/>
    <w:rsid w:val="00CF063B"/>
    <w:rsid w:val="00CF0B25"/>
    <w:rsid w:val="00CF0E8B"/>
    <w:rsid w:val="00CF1090"/>
    <w:rsid w:val="00CF12A2"/>
    <w:rsid w:val="00CF12DA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52EB"/>
    <w:rsid w:val="00CF57AF"/>
    <w:rsid w:val="00CF585D"/>
    <w:rsid w:val="00CF5CA8"/>
    <w:rsid w:val="00CF6015"/>
    <w:rsid w:val="00CF6EA9"/>
    <w:rsid w:val="00CF70D5"/>
    <w:rsid w:val="00CF715E"/>
    <w:rsid w:val="00CF72BD"/>
    <w:rsid w:val="00CF767E"/>
    <w:rsid w:val="00CF78C0"/>
    <w:rsid w:val="00CF793A"/>
    <w:rsid w:val="00CF7A51"/>
    <w:rsid w:val="00CF7BB5"/>
    <w:rsid w:val="00D00C54"/>
    <w:rsid w:val="00D015A8"/>
    <w:rsid w:val="00D024F9"/>
    <w:rsid w:val="00D027F9"/>
    <w:rsid w:val="00D032AA"/>
    <w:rsid w:val="00D039E3"/>
    <w:rsid w:val="00D03A3E"/>
    <w:rsid w:val="00D03B1A"/>
    <w:rsid w:val="00D03D46"/>
    <w:rsid w:val="00D03E97"/>
    <w:rsid w:val="00D04005"/>
    <w:rsid w:val="00D040BB"/>
    <w:rsid w:val="00D056E9"/>
    <w:rsid w:val="00D05CB6"/>
    <w:rsid w:val="00D061FC"/>
    <w:rsid w:val="00D06325"/>
    <w:rsid w:val="00D06DF0"/>
    <w:rsid w:val="00D07684"/>
    <w:rsid w:val="00D076A6"/>
    <w:rsid w:val="00D0789A"/>
    <w:rsid w:val="00D07F19"/>
    <w:rsid w:val="00D07F59"/>
    <w:rsid w:val="00D1026B"/>
    <w:rsid w:val="00D104B2"/>
    <w:rsid w:val="00D107A1"/>
    <w:rsid w:val="00D10986"/>
    <w:rsid w:val="00D1124D"/>
    <w:rsid w:val="00D11877"/>
    <w:rsid w:val="00D1188C"/>
    <w:rsid w:val="00D11BB2"/>
    <w:rsid w:val="00D120DE"/>
    <w:rsid w:val="00D123F2"/>
    <w:rsid w:val="00D124B3"/>
    <w:rsid w:val="00D12D14"/>
    <w:rsid w:val="00D12F1F"/>
    <w:rsid w:val="00D13207"/>
    <w:rsid w:val="00D13358"/>
    <w:rsid w:val="00D1342C"/>
    <w:rsid w:val="00D13F37"/>
    <w:rsid w:val="00D1421E"/>
    <w:rsid w:val="00D142DE"/>
    <w:rsid w:val="00D142FA"/>
    <w:rsid w:val="00D143C6"/>
    <w:rsid w:val="00D14873"/>
    <w:rsid w:val="00D14C06"/>
    <w:rsid w:val="00D14DAF"/>
    <w:rsid w:val="00D151F4"/>
    <w:rsid w:val="00D1564A"/>
    <w:rsid w:val="00D156E5"/>
    <w:rsid w:val="00D158B3"/>
    <w:rsid w:val="00D15A0B"/>
    <w:rsid w:val="00D15AF0"/>
    <w:rsid w:val="00D15D3B"/>
    <w:rsid w:val="00D16747"/>
    <w:rsid w:val="00D175C7"/>
    <w:rsid w:val="00D17E09"/>
    <w:rsid w:val="00D20886"/>
    <w:rsid w:val="00D2104F"/>
    <w:rsid w:val="00D219C1"/>
    <w:rsid w:val="00D21A8C"/>
    <w:rsid w:val="00D22D2E"/>
    <w:rsid w:val="00D22E00"/>
    <w:rsid w:val="00D240A6"/>
    <w:rsid w:val="00D251E6"/>
    <w:rsid w:val="00D259B0"/>
    <w:rsid w:val="00D26097"/>
    <w:rsid w:val="00D261C5"/>
    <w:rsid w:val="00D26391"/>
    <w:rsid w:val="00D2699D"/>
    <w:rsid w:val="00D27747"/>
    <w:rsid w:val="00D27870"/>
    <w:rsid w:val="00D27B2F"/>
    <w:rsid w:val="00D27BF7"/>
    <w:rsid w:val="00D3024D"/>
    <w:rsid w:val="00D30729"/>
    <w:rsid w:val="00D30E9C"/>
    <w:rsid w:val="00D30EAF"/>
    <w:rsid w:val="00D30F60"/>
    <w:rsid w:val="00D3127E"/>
    <w:rsid w:val="00D314F6"/>
    <w:rsid w:val="00D31A4F"/>
    <w:rsid w:val="00D31D6C"/>
    <w:rsid w:val="00D31D99"/>
    <w:rsid w:val="00D31FAE"/>
    <w:rsid w:val="00D32CDD"/>
    <w:rsid w:val="00D32E0D"/>
    <w:rsid w:val="00D32E5B"/>
    <w:rsid w:val="00D3326D"/>
    <w:rsid w:val="00D333A0"/>
    <w:rsid w:val="00D33748"/>
    <w:rsid w:val="00D33977"/>
    <w:rsid w:val="00D34097"/>
    <w:rsid w:val="00D34174"/>
    <w:rsid w:val="00D3471E"/>
    <w:rsid w:val="00D34D88"/>
    <w:rsid w:val="00D3544C"/>
    <w:rsid w:val="00D361A1"/>
    <w:rsid w:val="00D3625D"/>
    <w:rsid w:val="00D3719F"/>
    <w:rsid w:val="00D371C8"/>
    <w:rsid w:val="00D373B0"/>
    <w:rsid w:val="00D4061B"/>
    <w:rsid w:val="00D408E4"/>
    <w:rsid w:val="00D41CAE"/>
    <w:rsid w:val="00D4284F"/>
    <w:rsid w:val="00D431DA"/>
    <w:rsid w:val="00D43450"/>
    <w:rsid w:val="00D434B9"/>
    <w:rsid w:val="00D43926"/>
    <w:rsid w:val="00D43D75"/>
    <w:rsid w:val="00D43F48"/>
    <w:rsid w:val="00D43F90"/>
    <w:rsid w:val="00D44156"/>
    <w:rsid w:val="00D44198"/>
    <w:rsid w:val="00D4427C"/>
    <w:rsid w:val="00D445B3"/>
    <w:rsid w:val="00D44AD0"/>
    <w:rsid w:val="00D453B5"/>
    <w:rsid w:val="00D45977"/>
    <w:rsid w:val="00D46DBF"/>
    <w:rsid w:val="00D46F26"/>
    <w:rsid w:val="00D473E9"/>
    <w:rsid w:val="00D47408"/>
    <w:rsid w:val="00D47591"/>
    <w:rsid w:val="00D50099"/>
    <w:rsid w:val="00D50F4A"/>
    <w:rsid w:val="00D51089"/>
    <w:rsid w:val="00D51095"/>
    <w:rsid w:val="00D5228C"/>
    <w:rsid w:val="00D52E06"/>
    <w:rsid w:val="00D532C4"/>
    <w:rsid w:val="00D533BC"/>
    <w:rsid w:val="00D53650"/>
    <w:rsid w:val="00D54112"/>
    <w:rsid w:val="00D54129"/>
    <w:rsid w:val="00D54D7F"/>
    <w:rsid w:val="00D5524E"/>
    <w:rsid w:val="00D553C7"/>
    <w:rsid w:val="00D5648F"/>
    <w:rsid w:val="00D5651D"/>
    <w:rsid w:val="00D567A0"/>
    <w:rsid w:val="00D572D0"/>
    <w:rsid w:val="00D5786C"/>
    <w:rsid w:val="00D57B21"/>
    <w:rsid w:val="00D57B9A"/>
    <w:rsid w:val="00D60190"/>
    <w:rsid w:val="00D602D3"/>
    <w:rsid w:val="00D605A5"/>
    <w:rsid w:val="00D605B2"/>
    <w:rsid w:val="00D606A0"/>
    <w:rsid w:val="00D60A2F"/>
    <w:rsid w:val="00D60DAB"/>
    <w:rsid w:val="00D61027"/>
    <w:rsid w:val="00D61A8A"/>
    <w:rsid w:val="00D62369"/>
    <w:rsid w:val="00D623AA"/>
    <w:rsid w:val="00D62A24"/>
    <w:rsid w:val="00D62E43"/>
    <w:rsid w:val="00D62E8D"/>
    <w:rsid w:val="00D62FA3"/>
    <w:rsid w:val="00D62FAC"/>
    <w:rsid w:val="00D63225"/>
    <w:rsid w:val="00D635B0"/>
    <w:rsid w:val="00D637A9"/>
    <w:rsid w:val="00D63BE1"/>
    <w:rsid w:val="00D6403E"/>
    <w:rsid w:val="00D6486B"/>
    <w:rsid w:val="00D649EF"/>
    <w:rsid w:val="00D65280"/>
    <w:rsid w:val="00D65765"/>
    <w:rsid w:val="00D659F8"/>
    <w:rsid w:val="00D65D96"/>
    <w:rsid w:val="00D6616F"/>
    <w:rsid w:val="00D6699B"/>
    <w:rsid w:val="00D6708E"/>
    <w:rsid w:val="00D7009E"/>
    <w:rsid w:val="00D7068C"/>
    <w:rsid w:val="00D7093C"/>
    <w:rsid w:val="00D70C63"/>
    <w:rsid w:val="00D710C5"/>
    <w:rsid w:val="00D71705"/>
    <w:rsid w:val="00D71888"/>
    <w:rsid w:val="00D71B45"/>
    <w:rsid w:val="00D72258"/>
    <w:rsid w:val="00D722C1"/>
    <w:rsid w:val="00D72437"/>
    <w:rsid w:val="00D726A5"/>
    <w:rsid w:val="00D727AC"/>
    <w:rsid w:val="00D72906"/>
    <w:rsid w:val="00D72AC2"/>
    <w:rsid w:val="00D72CAE"/>
    <w:rsid w:val="00D73F28"/>
    <w:rsid w:val="00D74605"/>
    <w:rsid w:val="00D74660"/>
    <w:rsid w:val="00D74705"/>
    <w:rsid w:val="00D74797"/>
    <w:rsid w:val="00D74968"/>
    <w:rsid w:val="00D749D2"/>
    <w:rsid w:val="00D74D9B"/>
    <w:rsid w:val="00D74F2E"/>
    <w:rsid w:val="00D750A2"/>
    <w:rsid w:val="00D75119"/>
    <w:rsid w:val="00D75650"/>
    <w:rsid w:val="00D756E6"/>
    <w:rsid w:val="00D756E8"/>
    <w:rsid w:val="00D75B68"/>
    <w:rsid w:val="00D76F8C"/>
    <w:rsid w:val="00D7731E"/>
    <w:rsid w:val="00D779E7"/>
    <w:rsid w:val="00D801EB"/>
    <w:rsid w:val="00D80747"/>
    <w:rsid w:val="00D8099F"/>
    <w:rsid w:val="00D809FF"/>
    <w:rsid w:val="00D80E48"/>
    <w:rsid w:val="00D810F2"/>
    <w:rsid w:val="00D811DC"/>
    <w:rsid w:val="00D81285"/>
    <w:rsid w:val="00D818EC"/>
    <w:rsid w:val="00D81B9A"/>
    <w:rsid w:val="00D81F38"/>
    <w:rsid w:val="00D822C6"/>
    <w:rsid w:val="00D82522"/>
    <w:rsid w:val="00D82890"/>
    <w:rsid w:val="00D82D27"/>
    <w:rsid w:val="00D83CCC"/>
    <w:rsid w:val="00D83E5E"/>
    <w:rsid w:val="00D843D6"/>
    <w:rsid w:val="00D85237"/>
    <w:rsid w:val="00D853C2"/>
    <w:rsid w:val="00D85475"/>
    <w:rsid w:val="00D85566"/>
    <w:rsid w:val="00D85A2F"/>
    <w:rsid w:val="00D85A69"/>
    <w:rsid w:val="00D85FF7"/>
    <w:rsid w:val="00D86605"/>
    <w:rsid w:val="00D87A9E"/>
    <w:rsid w:val="00D87BDC"/>
    <w:rsid w:val="00D87CC9"/>
    <w:rsid w:val="00D9065E"/>
    <w:rsid w:val="00D9096B"/>
    <w:rsid w:val="00D90B19"/>
    <w:rsid w:val="00D90B9F"/>
    <w:rsid w:val="00D90D1C"/>
    <w:rsid w:val="00D90D5C"/>
    <w:rsid w:val="00D90ED4"/>
    <w:rsid w:val="00D90FF0"/>
    <w:rsid w:val="00D91838"/>
    <w:rsid w:val="00D91E5A"/>
    <w:rsid w:val="00D920E8"/>
    <w:rsid w:val="00D92722"/>
    <w:rsid w:val="00D92BF2"/>
    <w:rsid w:val="00D93295"/>
    <w:rsid w:val="00D9335B"/>
    <w:rsid w:val="00D938F7"/>
    <w:rsid w:val="00D93DAF"/>
    <w:rsid w:val="00D941AE"/>
    <w:rsid w:val="00D94746"/>
    <w:rsid w:val="00D94BA4"/>
    <w:rsid w:val="00D94E5E"/>
    <w:rsid w:val="00D94F2C"/>
    <w:rsid w:val="00D954BD"/>
    <w:rsid w:val="00D95FB3"/>
    <w:rsid w:val="00D96138"/>
    <w:rsid w:val="00D9629E"/>
    <w:rsid w:val="00D965AB"/>
    <w:rsid w:val="00D96B07"/>
    <w:rsid w:val="00D96BD2"/>
    <w:rsid w:val="00D96C5E"/>
    <w:rsid w:val="00D974EC"/>
    <w:rsid w:val="00D97594"/>
    <w:rsid w:val="00D975E3"/>
    <w:rsid w:val="00D97956"/>
    <w:rsid w:val="00DA002B"/>
    <w:rsid w:val="00DA0272"/>
    <w:rsid w:val="00DA0351"/>
    <w:rsid w:val="00DA037D"/>
    <w:rsid w:val="00DA0417"/>
    <w:rsid w:val="00DA059A"/>
    <w:rsid w:val="00DA0676"/>
    <w:rsid w:val="00DA077F"/>
    <w:rsid w:val="00DA08F0"/>
    <w:rsid w:val="00DA0F27"/>
    <w:rsid w:val="00DA156A"/>
    <w:rsid w:val="00DA1DA8"/>
    <w:rsid w:val="00DA22C1"/>
    <w:rsid w:val="00DA24B0"/>
    <w:rsid w:val="00DA2582"/>
    <w:rsid w:val="00DA2694"/>
    <w:rsid w:val="00DA38BB"/>
    <w:rsid w:val="00DA3A75"/>
    <w:rsid w:val="00DA3CF1"/>
    <w:rsid w:val="00DA3E6B"/>
    <w:rsid w:val="00DA4B0E"/>
    <w:rsid w:val="00DA50E4"/>
    <w:rsid w:val="00DA567B"/>
    <w:rsid w:val="00DA5BEB"/>
    <w:rsid w:val="00DA66B1"/>
    <w:rsid w:val="00DA69F8"/>
    <w:rsid w:val="00DA6BFD"/>
    <w:rsid w:val="00DA7261"/>
    <w:rsid w:val="00DA7645"/>
    <w:rsid w:val="00DA7696"/>
    <w:rsid w:val="00DA7E15"/>
    <w:rsid w:val="00DA7EE0"/>
    <w:rsid w:val="00DA7FC8"/>
    <w:rsid w:val="00DB0285"/>
    <w:rsid w:val="00DB02FF"/>
    <w:rsid w:val="00DB03D9"/>
    <w:rsid w:val="00DB0B92"/>
    <w:rsid w:val="00DB10BD"/>
    <w:rsid w:val="00DB1433"/>
    <w:rsid w:val="00DB197C"/>
    <w:rsid w:val="00DB1AAF"/>
    <w:rsid w:val="00DB1F14"/>
    <w:rsid w:val="00DB2418"/>
    <w:rsid w:val="00DB26B5"/>
    <w:rsid w:val="00DB2C0F"/>
    <w:rsid w:val="00DB2E31"/>
    <w:rsid w:val="00DB31ED"/>
    <w:rsid w:val="00DB35F3"/>
    <w:rsid w:val="00DB3AA0"/>
    <w:rsid w:val="00DB3C49"/>
    <w:rsid w:val="00DB41B9"/>
    <w:rsid w:val="00DB42C2"/>
    <w:rsid w:val="00DB434B"/>
    <w:rsid w:val="00DB444B"/>
    <w:rsid w:val="00DB4459"/>
    <w:rsid w:val="00DB4628"/>
    <w:rsid w:val="00DB4714"/>
    <w:rsid w:val="00DB4788"/>
    <w:rsid w:val="00DB48D7"/>
    <w:rsid w:val="00DB4D04"/>
    <w:rsid w:val="00DB510A"/>
    <w:rsid w:val="00DB5178"/>
    <w:rsid w:val="00DB5386"/>
    <w:rsid w:val="00DB5ABE"/>
    <w:rsid w:val="00DB5E7F"/>
    <w:rsid w:val="00DB6292"/>
    <w:rsid w:val="00DB632B"/>
    <w:rsid w:val="00DB6586"/>
    <w:rsid w:val="00DB67E7"/>
    <w:rsid w:val="00DB68BB"/>
    <w:rsid w:val="00DB6D2C"/>
    <w:rsid w:val="00DB6F55"/>
    <w:rsid w:val="00DB7140"/>
    <w:rsid w:val="00DB7289"/>
    <w:rsid w:val="00DB7806"/>
    <w:rsid w:val="00DB7F10"/>
    <w:rsid w:val="00DC1524"/>
    <w:rsid w:val="00DC1889"/>
    <w:rsid w:val="00DC1CA3"/>
    <w:rsid w:val="00DC2270"/>
    <w:rsid w:val="00DC2A33"/>
    <w:rsid w:val="00DC2DE8"/>
    <w:rsid w:val="00DC305E"/>
    <w:rsid w:val="00DC3214"/>
    <w:rsid w:val="00DC3521"/>
    <w:rsid w:val="00DC3537"/>
    <w:rsid w:val="00DC3579"/>
    <w:rsid w:val="00DC3A57"/>
    <w:rsid w:val="00DC3E0F"/>
    <w:rsid w:val="00DC41D8"/>
    <w:rsid w:val="00DC42FB"/>
    <w:rsid w:val="00DC43AE"/>
    <w:rsid w:val="00DC466F"/>
    <w:rsid w:val="00DC4841"/>
    <w:rsid w:val="00DC51EE"/>
    <w:rsid w:val="00DC5533"/>
    <w:rsid w:val="00DC5770"/>
    <w:rsid w:val="00DC59D7"/>
    <w:rsid w:val="00DC6198"/>
    <w:rsid w:val="00DC6D48"/>
    <w:rsid w:val="00DC6E13"/>
    <w:rsid w:val="00DC6E1B"/>
    <w:rsid w:val="00DC71FE"/>
    <w:rsid w:val="00DC75BB"/>
    <w:rsid w:val="00DC7A8A"/>
    <w:rsid w:val="00DC7EBE"/>
    <w:rsid w:val="00DD0DA2"/>
    <w:rsid w:val="00DD0F3F"/>
    <w:rsid w:val="00DD1185"/>
    <w:rsid w:val="00DD12EF"/>
    <w:rsid w:val="00DD1418"/>
    <w:rsid w:val="00DD157D"/>
    <w:rsid w:val="00DD158F"/>
    <w:rsid w:val="00DD16FB"/>
    <w:rsid w:val="00DD1B57"/>
    <w:rsid w:val="00DD1E9E"/>
    <w:rsid w:val="00DD206A"/>
    <w:rsid w:val="00DD232B"/>
    <w:rsid w:val="00DD235A"/>
    <w:rsid w:val="00DD2381"/>
    <w:rsid w:val="00DD2B1D"/>
    <w:rsid w:val="00DD31B4"/>
    <w:rsid w:val="00DD3821"/>
    <w:rsid w:val="00DD391B"/>
    <w:rsid w:val="00DD45D3"/>
    <w:rsid w:val="00DD487B"/>
    <w:rsid w:val="00DD48F3"/>
    <w:rsid w:val="00DD4BF9"/>
    <w:rsid w:val="00DD4E0C"/>
    <w:rsid w:val="00DD55F7"/>
    <w:rsid w:val="00DD5A2A"/>
    <w:rsid w:val="00DD5EBA"/>
    <w:rsid w:val="00DD662B"/>
    <w:rsid w:val="00DD6C92"/>
    <w:rsid w:val="00DD6F96"/>
    <w:rsid w:val="00DD7BD4"/>
    <w:rsid w:val="00DE00CE"/>
    <w:rsid w:val="00DE01AB"/>
    <w:rsid w:val="00DE0B85"/>
    <w:rsid w:val="00DE119F"/>
    <w:rsid w:val="00DE12BD"/>
    <w:rsid w:val="00DE1532"/>
    <w:rsid w:val="00DE179B"/>
    <w:rsid w:val="00DE1ACF"/>
    <w:rsid w:val="00DE2323"/>
    <w:rsid w:val="00DE292D"/>
    <w:rsid w:val="00DE2AA3"/>
    <w:rsid w:val="00DE30BE"/>
    <w:rsid w:val="00DE30D1"/>
    <w:rsid w:val="00DE31F2"/>
    <w:rsid w:val="00DE3B74"/>
    <w:rsid w:val="00DE40F7"/>
    <w:rsid w:val="00DE44B1"/>
    <w:rsid w:val="00DE47DF"/>
    <w:rsid w:val="00DE4D21"/>
    <w:rsid w:val="00DE5B2B"/>
    <w:rsid w:val="00DE5EA6"/>
    <w:rsid w:val="00DE5F41"/>
    <w:rsid w:val="00DE61FB"/>
    <w:rsid w:val="00DE6B6A"/>
    <w:rsid w:val="00DE6EFC"/>
    <w:rsid w:val="00DE730F"/>
    <w:rsid w:val="00DE731D"/>
    <w:rsid w:val="00DE73FD"/>
    <w:rsid w:val="00DE7A1D"/>
    <w:rsid w:val="00DE7CAB"/>
    <w:rsid w:val="00DF0694"/>
    <w:rsid w:val="00DF0A8D"/>
    <w:rsid w:val="00DF0CBA"/>
    <w:rsid w:val="00DF0E97"/>
    <w:rsid w:val="00DF0E9F"/>
    <w:rsid w:val="00DF11F0"/>
    <w:rsid w:val="00DF15C5"/>
    <w:rsid w:val="00DF1956"/>
    <w:rsid w:val="00DF19A5"/>
    <w:rsid w:val="00DF19ED"/>
    <w:rsid w:val="00DF1AD2"/>
    <w:rsid w:val="00DF1D62"/>
    <w:rsid w:val="00DF2170"/>
    <w:rsid w:val="00DF2912"/>
    <w:rsid w:val="00DF2A8C"/>
    <w:rsid w:val="00DF2C74"/>
    <w:rsid w:val="00DF2D89"/>
    <w:rsid w:val="00DF2FC2"/>
    <w:rsid w:val="00DF381E"/>
    <w:rsid w:val="00DF3D0C"/>
    <w:rsid w:val="00DF3D62"/>
    <w:rsid w:val="00DF432F"/>
    <w:rsid w:val="00DF50DE"/>
    <w:rsid w:val="00DF572E"/>
    <w:rsid w:val="00DF596A"/>
    <w:rsid w:val="00DF5B43"/>
    <w:rsid w:val="00DF5F36"/>
    <w:rsid w:val="00DF6DA6"/>
    <w:rsid w:val="00DF708D"/>
    <w:rsid w:val="00DF751C"/>
    <w:rsid w:val="00DF7EB3"/>
    <w:rsid w:val="00DF7EB8"/>
    <w:rsid w:val="00E00132"/>
    <w:rsid w:val="00E0029F"/>
    <w:rsid w:val="00E0031E"/>
    <w:rsid w:val="00E006E6"/>
    <w:rsid w:val="00E00793"/>
    <w:rsid w:val="00E00FD5"/>
    <w:rsid w:val="00E01284"/>
    <w:rsid w:val="00E014E0"/>
    <w:rsid w:val="00E01956"/>
    <w:rsid w:val="00E01ED2"/>
    <w:rsid w:val="00E02047"/>
    <w:rsid w:val="00E023E5"/>
    <w:rsid w:val="00E02837"/>
    <w:rsid w:val="00E04158"/>
    <w:rsid w:val="00E04353"/>
    <w:rsid w:val="00E0443C"/>
    <w:rsid w:val="00E0482D"/>
    <w:rsid w:val="00E04B4F"/>
    <w:rsid w:val="00E0555F"/>
    <w:rsid w:val="00E05929"/>
    <w:rsid w:val="00E06BCE"/>
    <w:rsid w:val="00E06F24"/>
    <w:rsid w:val="00E06FD6"/>
    <w:rsid w:val="00E074C1"/>
    <w:rsid w:val="00E074CF"/>
    <w:rsid w:val="00E07B79"/>
    <w:rsid w:val="00E07CDC"/>
    <w:rsid w:val="00E1006A"/>
    <w:rsid w:val="00E105B9"/>
    <w:rsid w:val="00E1079E"/>
    <w:rsid w:val="00E10855"/>
    <w:rsid w:val="00E10F6A"/>
    <w:rsid w:val="00E112FA"/>
    <w:rsid w:val="00E1174E"/>
    <w:rsid w:val="00E12CED"/>
    <w:rsid w:val="00E13762"/>
    <w:rsid w:val="00E137D4"/>
    <w:rsid w:val="00E13D2C"/>
    <w:rsid w:val="00E13EE3"/>
    <w:rsid w:val="00E148CD"/>
    <w:rsid w:val="00E14E22"/>
    <w:rsid w:val="00E14FF5"/>
    <w:rsid w:val="00E15260"/>
    <w:rsid w:val="00E15513"/>
    <w:rsid w:val="00E15713"/>
    <w:rsid w:val="00E15A59"/>
    <w:rsid w:val="00E15CB4"/>
    <w:rsid w:val="00E16682"/>
    <w:rsid w:val="00E1678A"/>
    <w:rsid w:val="00E16BCC"/>
    <w:rsid w:val="00E17549"/>
    <w:rsid w:val="00E17ACF"/>
    <w:rsid w:val="00E17BAE"/>
    <w:rsid w:val="00E17E85"/>
    <w:rsid w:val="00E17E99"/>
    <w:rsid w:val="00E2002A"/>
    <w:rsid w:val="00E2055A"/>
    <w:rsid w:val="00E20D7C"/>
    <w:rsid w:val="00E21301"/>
    <w:rsid w:val="00E21F2D"/>
    <w:rsid w:val="00E2271A"/>
    <w:rsid w:val="00E22A26"/>
    <w:rsid w:val="00E22DD9"/>
    <w:rsid w:val="00E22EAA"/>
    <w:rsid w:val="00E2307E"/>
    <w:rsid w:val="00E2336E"/>
    <w:rsid w:val="00E23655"/>
    <w:rsid w:val="00E23AB9"/>
    <w:rsid w:val="00E23AC4"/>
    <w:rsid w:val="00E23D59"/>
    <w:rsid w:val="00E23ED2"/>
    <w:rsid w:val="00E2427B"/>
    <w:rsid w:val="00E2456D"/>
    <w:rsid w:val="00E248EF"/>
    <w:rsid w:val="00E256F7"/>
    <w:rsid w:val="00E25995"/>
    <w:rsid w:val="00E25AB1"/>
    <w:rsid w:val="00E25D57"/>
    <w:rsid w:val="00E26257"/>
    <w:rsid w:val="00E264AD"/>
    <w:rsid w:val="00E26A60"/>
    <w:rsid w:val="00E26D47"/>
    <w:rsid w:val="00E26FFC"/>
    <w:rsid w:val="00E27074"/>
    <w:rsid w:val="00E2777E"/>
    <w:rsid w:val="00E27E1C"/>
    <w:rsid w:val="00E300F2"/>
    <w:rsid w:val="00E30B66"/>
    <w:rsid w:val="00E30BF9"/>
    <w:rsid w:val="00E31966"/>
    <w:rsid w:val="00E31E09"/>
    <w:rsid w:val="00E3203D"/>
    <w:rsid w:val="00E32AE4"/>
    <w:rsid w:val="00E32D6A"/>
    <w:rsid w:val="00E32FD0"/>
    <w:rsid w:val="00E33396"/>
    <w:rsid w:val="00E335C5"/>
    <w:rsid w:val="00E33D24"/>
    <w:rsid w:val="00E33D9F"/>
    <w:rsid w:val="00E33E8E"/>
    <w:rsid w:val="00E34706"/>
    <w:rsid w:val="00E349B8"/>
    <w:rsid w:val="00E34ED4"/>
    <w:rsid w:val="00E35580"/>
    <w:rsid w:val="00E3626F"/>
    <w:rsid w:val="00E36DD5"/>
    <w:rsid w:val="00E36E11"/>
    <w:rsid w:val="00E3751A"/>
    <w:rsid w:val="00E377A6"/>
    <w:rsid w:val="00E37BF6"/>
    <w:rsid w:val="00E4005E"/>
    <w:rsid w:val="00E406F9"/>
    <w:rsid w:val="00E40A1E"/>
    <w:rsid w:val="00E41A5B"/>
    <w:rsid w:val="00E41CF2"/>
    <w:rsid w:val="00E41D23"/>
    <w:rsid w:val="00E41D8C"/>
    <w:rsid w:val="00E4297F"/>
    <w:rsid w:val="00E43041"/>
    <w:rsid w:val="00E438F7"/>
    <w:rsid w:val="00E43AA0"/>
    <w:rsid w:val="00E43E29"/>
    <w:rsid w:val="00E43EE5"/>
    <w:rsid w:val="00E4454B"/>
    <w:rsid w:val="00E4466B"/>
    <w:rsid w:val="00E44ACD"/>
    <w:rsid w:val="00E44CB9"/>
    <w:rsid w:val="00E45343"/>
    <w:rsid w:val="00E453C9"/>
    <w:rsid w:val="00E45B97"/>
    <w:rsid w:val="00E467AB"/>
    <w:rsid w:val="00E467FC"/>
    <w:rsid w:val="00E46852"/>
    <w:rsid w:val="00E46AB1"/>
    <w:rsid w:val="00E47134"/>
    <w:rsid w:val="00E479FF"/>
    <w:rsid w:val="00E47E39"/>
    <w:rsid w:val="00E511DA"/>
    <w:rsid w:val="00E51392"/>
    <w:rsid w:val="00E513F1"/>
    <w:rsid w:val="00E515B1"/>
    <w:rsid w:val="00E51662"/>
    <w:rsid w:val="00E5269A"/>
    <w:rsid w:val="00E535D1"/>
    <w:rsid w:val="00E536FC"/>
    <w:rsid w:val="00E53AA6"/>
    <w:rsid w:val="00E53C6C"/>
    <w:rsid w:val="00E53CB2"/>
    <w:rsid w:val="00E53D6A"/>
    <w:rsid w:val="00E53EE8"/>
    <w:rsid w:val="00E545D3"/>
    <w:rsid w:val="00E54898"/>
    <w:rsid w:val="00E548F2"/>
    <w:rsid w:val="00E55558"/>
    <w:rsid w:val="00E55BB8"/>
    <w:rsid w:val="00E56344"/>
    <w:rsid w:val="00E57E87"/>
    <w:rsid w:val="00E57EAF"/>
    <w:rsid w:val="00E60A04"/>
    <w:rsid w:val="00E60DE1"/>
    <w:rsid w:val="00E61076"/>
    <w:rsid w:val="00E61812"/>
    <w:rsid w:val="00E618D1"/>
    <w:rsid w:val="00E61A15"/>
    <w:rsid w:val="00E61C1E"/>
    <w:rsid w:val="00E62CF0"/>
    <w:rsid w:val="00E62E5D"/>
    <w:rsid w:val="00E63096"/>
    <w:rsid w:val="00E6446D"/>
    <w:rsid w:val="00E646CD"/>
    <w:rsid w:val="00E64B76"/>
    <w:rsid w:val="00E65073"/>
    <w:rsid w:val="00E65AAC"/>
    <w:rsid w:val="00E65E8C"/>
    <w:rsid w:val="00E65F87"/>
    <w:rsid w:val="00E66098"/>
    <w:rsid w:val="00E66800"/>
    <w:rsid w:val="00E66A2B"/>
    <w:rsid w:val="00E66D78"/>
    <w:rsid w:val="00E66DCD"/>
    <w:rsid w:val="00E673C1"/>
    <w:rsid w:val="00E67C5C"/>
    <w:rsid w:val="00E67CCF"/>
    <w:rsid w:val="00E67E55"/>
    <w:rsid w:val="00E70504"/>
    <w:rsid w:val="00E71198"/>
    <w:rsid w:val="00E71D91"/>
    <w:rsid w:val="00E71E4F"/>
    <w:rsid w:val="00E72486"/>
    <w:rsid w:val="00E724EF"/>
    <w:rsid w:val="00E7250A"/>
    <w:rsid w:val="00E7264E"/>
    <w:rsid w:val="00E72651"/>
    <w:rsid w:val="00E7364E"/>
    <w:rsid w:val="00E73957"/>
    <w:rsid w:val="00E73C90"/>
    <w:rsid w:val="00E73D3A"/>
    <w:rsid w:val="00E7412C"/>
    <w:rsid w:val="00E743A1"/>
    <w:rsid w:val="00E74513"/>
    <w:rsid w:val="00E74688"/>
    <w:rsid w:val="00E7491F"/>
    <w:rsid w:val="00E74BC5"/>
    <w:rsid w:val="00E74F05"/>
    <w:rsid w:val="00E75028"/>
    <w:rsid w:val="00E7518B"/>
    <w:rsid w:val="00E755A5"/>
    <w:rsid w:val="00E757B9"/>
    <w:rsid w:val="00E7593F"/>
    <w:rsid w:val="00E76497"/>
    <w:rsid w:val="00E76C33"/>
    <w:rsid w:val="00E8011B"/>
    <w:rsid w:val="00E801FE"/>
    <w:rsid w:val="00E80205"/>
    <w:rsid w:val="00E80768"/>
    <w:rsid w:val="00E80C67"/>
    <w:rsid w:val="00E80E1E"/>
    <w:rsid w:val="00E81225"/>
    <w:rsid w:val="00E81C6E"/>
    <w:rsid w:val="00E82135"/>
    <w:rsid w:val="00E82862"/>
    <w:rsid w:val="00E82CA0"/>
    <w:rsid w:val="00E82E17"/>
    <w:rsid w:val="00E82E8A"/>
    <w:rsid w:val="00E84324"/>
    <w:rsid w:val="00E84AD4"/>
    <w:rsid w:val="00E84D20"/>
    <w:rsid w:val="00E84FEB"/>
    <w:rsid w:val="00E8534F"/>
    <w:rsid w:val="00E854EA"/>
    <w:rsid w:val="00E85EC9"/>
    <w:rsid w:val="00E860EE"/>
    <w:rsid w:val="00E86456"/>
    <w:rsid w:val="00E86BAE"/>
    <w:rsid w:val="00E876A3"/>
    <w:rsid w:val="00E87894"/>
    <w:rsid w:val="00E87DC5"/>
    <w:rsid w:val="00E903A5"/>
    <w:rsid w:val="00E90400"/>
    <w:rsid w:val="00E90420"/>
    <w:rsid w:val="00E90A19"/>
    <w:rsid w:val="00E912AA"/>
    <w:rsid w:val="00E91460"/>
    <w:rsid w:val="00E915F1"/>
    <w:rsid w:val="00E9182A"/>
    <w:rsid w:val="00E91C42"/>
    <w:rsid w:val="00E92341"/>
    <w:rsid w:val="00E92BD2"/>
    <w:rsid w:val="00E93635"/>
    <w:rsid w:val="00E93E2E"/>
    <w:rsid w:val="00E94225"/>
    <w:rsid w:val="00E943A6"/>
    <w:rsid w:val="00E9456F"/>
    <w:rsid w:val="00E94F06"/>
    <w:rsid w:val="00E95243"/>
    <w:rsid w:val="00E956CB"/>
    <w:rsid w:val="00E958AD"/>
    <w:rsid w:val="00E960B8"/>
    <w:rsid w:val="00E96AEE"/>
    <w:rsid w:val="00E96D1C"/>
    <w:rsid w:val="00E97375"/>
    <w:rsid w:val="00E977CB"/>
    <w:rsid w:val="00E977CE"/>
    <w:rsid w:val="00E97836"/>
    <w:rsid w:val="00E97990"/>
    <w:rsid w:val="00E97D2F"/>
    <w:rsid w:val="00E97EA7"/>
    <w:rsid w:val="00E97FB1"/>
    <w:rsid w:val="00EA0ADD"/>
    <w:rsid w:val="00EA0E67"/>
    <w:rsid w:val="00EA143A"/>
    <w:rsid w:val="00EA1514"/>
    <w:rsid w:val="00EA16E1"/>
    <w:rsid w:val="00EA170C"/>
    <w:rsid w:val="00EA174F"/>
    <w:rsid w:val="00EA1767"/>
    <w:rsid w:val="00EA1F8E"/>
    <w:rsid w:val="00EA21F6"/>
    <w:rsid w:val="00EA2360"/>
    <w:rsid w:val="00EA272B"/>
    <w:rsid w:val="00EA2772"/>
    <w:rsid w:val="00EA27C6"/>
    <w:rsid w:val="00EA2811"/>
    <w:rsid w:val="00EA2F5D"/>
    <w:rsid w:val="00EA301E"/>
    <w:rsid w:val="00EA34AC"/>
    <w:rsid w:val="00EA3BA1"/>
    <w:rsid w:val="00EA3D5F"/>
    <w:rsid w:val="00EA41B9"/>
    <w:rsid w:val="00EA449C"/>
    <w:rsid w:val="00EA4F1E"/>
    <w:rsid w:val="00EA4F7D"/>
    <w:rsid w:val="00EA5F9C"/>
    <w:rsid w:val="00EA633B"/>
    <w:rsid w:val="00EA659C"/>
    <w:rsid w:val="00EA6CA0"/>
    <w:rsid w:val="00EA7155"/>
    <w:rsid w:val="00EA7206"/>
    <w:rsid w:val="00EA78E0"/>
    <w:rsid w:val="00EB08A1"/>
    <w:rsid w:val="00EB0A68"/>
    <w:rsid w:val="00EB0E44"/>
    <w:rsid w:val="00EB0E6A"/>
    <w:rsid w:val="00EB0FE6"/>
    <w:rsid w:val="00EB16EB"/>
    <w:rsid w:val="00EB182C"/>
    <w:rsid w:val="00EB19D9"/>
    <w:rsid w:val="00EB1A00"/>
    <w:rsid w:val="00EB1D49"/>
    <w:rsid w:val="00EB1FE4"/>
    <w:rsid w:val="00EB2287"/>
    <w:rsid w:val="00EB269D"/>
    <w:rsid w:val="00EB2E2E"/>
    <w:rsid w:val="00EB30E8"/>
    <w:rsid w:val="00EB344E"/>
    <w:rsid w:val="00EB397E"/>
    <w:rsid w:val="00EB400A"/>
    <w:rsid w:val="00EB42B4"/>
    <w:rsid w:val="00EB42BC"/>
    <w:rsid w:val="00EB45D7"/>
    <w:rsid w:val="00EB47B3"/>
    <w:rsid w:val="00EB4926"/>
    <w:rsid w:val="00EB4B58"/>
    <w:rsid w:val="00EB4E5F"/>
    <w:rsid w:val="00EB5197"/>
    <w:rsid w:val="00EB51AD"/>
    <w:rsid w:val="00EB5629"/>
    <w:rsid w:val="00EB5734"/>
    <w:rsid w:val="00EB7133"/>
    <w:rsid w:val="00EB75E2"/>
    <w:rsid w:val="00EB75EB"/>
    <w:rsid w:val="00EB7605"/>
    <w:rsid w:val="00EB76CB"/>
    <w:rsid w:val="00EB7D10"/>
    <w:rsid w:val="00EC01EA"/>
    <w:rsid w:val="00EC0655"/>
    <w:rsid w:val="00EC089D"/>
    <w:rsid w:val="00EC0DD3"/>
    <w:rsid w:val="00EC101A"/>
    <w:rsid w:val="00EC1394"/>
    <w:rsid w:val="00EC1E5C"/>
    <w:rsid w:val="00EC20D7"/>
    <w:rsid w:val="00EC226A"/>
    <w:rsid w:val="00EC229B"/>
    <w:rsid w:val="00EC25B6"/>
    <w:rsid w:val="00EC28DD"/>
    <w:rsid w:val="00EC2B80"/>
    <w:rsid w:val="00EC2EE6"/>
    <w:rsid w:val="00EC2F7B"/>
    <w:rsid w:val="00EC3012"/>
    <w:rsid w:val="00EC3713"/>
    <w:rsid w:val="00EC3780"/>
    <w:rsid w:val="00EC37A0"/>
    <w:rsid w:val="00EC3FA5"/>
    <w:rsid w:val="00EC40FF"/>
    <w:rsid w:val="00EC44B6"/>
    <w:rsid w:val="00EC552D"/>
    <w:rsid w:val="00EC5B93"/>
    <w:rsid w:val="00EC5E6D"/>
    <w:rsid w:val="00EC64A1"/>
    <w:rsid w:val="00EC6506"/>
    <w:rsid w:val="00EC69DD"/>
    <w:rsid w:val="00EC6FCF"/>
    <w:rsid w:val="00EC774B"/>
    <w:rsid w:val="00ED013B"/>
    <w:rsid w:val="00ED02A8"/>
    <w:rsid w:val="00ED0E0A"/>
    <w:rsid w:val="00ED1009"/>
    <w:rsid w:val="00ED13EB"/>
    <w:rsid w:val="00ED1462"/>
    <w:rsid w:val="00ED14A1"/>
    <w:rsid w:val="00ED14D7"/>
    <w:rsid w:val="00ED17FA"/>
    <w:rsid w:val="00ED1856"/>
    <w:rsid w:val="00ED24B6"/>
    <w:rsid w:val="00ED25D2"/>
    <w:rsid w:val="00ED2700"/>
    <w:rsid w:val="00ED281D"/>
    <w:rsid w:val="00ED35A5"/>
    <w:rsid w:val="00ED35C0"/>
    <w:rsid w:val="00ED3F0E"/>
    <w:rsid w:val="00ED3F38"/>
    <w:rsid w:val="00ED4124"/>
    <w:rsid w:val="00ED4269"/>
    <w:rsid w:val="00ED462A"/>
    <w:rsid w:val="00ED49DF"/>
    <w:rsid w:val="00ED5030"/>
    <w:rsid w:val="00ED5424"/>
    <w:rsid w:val="00ED547D"/>
    <w:rsid w:val="00ED596C"/>
    <w:rsid w:val="00ED5ACF"/>
    <w:rsid w:val="00ED642C"/>
    <w:rsid w:val="00ED7ADE"/>
    <w:rsid w:val="00EE0174"/>
    <w:rsid w:val="00EE01D1"/>
    <w:rsid w:val="00EE0795"/>
    <w:rsid w:val="00EE083C"/>
    <w:rsid w:val="00EE0D1C"/>
    <w:rsid w:val="00EE0D6A"/>
    <w:rsid w:val="00EE12E9"/>
    <w:rsid w:val="00EE13A7"/>
    <w:rsid w:val="00EE2AB3"/>
    <w:rsid w:val="00EE2B52"/>
    <w:rsid w:val="00EE2B55"/>
    <w:rsid w:val="00EE3341"/>
    <w:rsid w:val="00EE3404"/>
    <w:rsid w:val="00EE3445"/>
    <w:rsid w:val="00EE4436"/>
    <w:rsid w:val="00EE4BBE"/>
    <w:rsid w:val="00EE546C"/>
    <w:rsid w:val="00EE563D"/>
    <w:rsid w:val="00EE56D0"/>
    <w:rsid w:val="00EE58CA"/>
    <w:rsid w:val="00EE5CF8"/>
    <w:rsid w:val="00EE5D84"/>
    <w:rsid w:val="00EE5DFC"/>
    <w:rsid w:val="00EE60E7"/>
    <w:rsid w:val="00EE60F1"/>
    <w:rsid w:val="00EE6708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0FE9"/>
    <w:rsid w:val="00EF138D"/>
    <w:rsid w:val="00EF1821"/>
    <w:rsid w:val="00EF1ABA"/>
    <w:rsid w:val="00EF1D2F"/>
    <w:rsid w:val="00EF1ED9"/>
    <w:rsid w:val="00EF20C3"/>
    <w:rsid w:val="00EF231B"/>
    <w:rsid w:val="00EF2449"/>
    <w:rsid w:val="00EF2467"/>
    <w:rsid w:val="00EF256C"/>
    <w:rsid w:val="00EF2A27"/>
    <w:rsid w:val="00EF3393"/>
    <w:rsid w:val="00EF3C53"/>
    <w:rsid w:val="00EF3C6A"/>
    <w:rsid w:val="00EF3F1A"/>
    <w:rsid w:val="00EF463E"/>
    <w:rsid w:val="00EF541D"/>
    <w:rsid w:val="00EF571F"/>
    <w:rsid w:val="00EF579C"/>
    <w:rsid w:val="00EF57BB"/>
    <w:rsid w:val="00EF585C"/>
    <w:rsid w:val="00EF5B4B"/>
    <w:rsid w:val="00EF5B95"/>
    <w:rsid w:val="00EF60B7"/>
    <w:rsid w:val="00EF613D"/>
    <w:rsid w:val="00EF7569"/>
    <w:rsid w:val="00EF77B3"/>
    <w:rsid w:val="00EF7A7D"/>
    <w:rsid w:val="00EF7CFE"/>
    <w:rsid w:val="00F003AA"/>
    <w:rsid w:val="00F004AB"/>
    <w:rsid w:val="00F0077B"/>
    <w:rsid w:val="00F00922"/>
    <w:rsid w:val="00F00A21"/>
    <w:rsid w:val="00F00B40"/>
    <w:rsid w:val="00F0102C"/>
    <w:rsid w:val="00F0106B"/>
    <w:rsid w:val="00F0134D"/>
    <w:rsid w:val="00F0137B"/>
    <w:rsid w:val="00F0139C"/>
    <w:rsid w:val="00F01AD6"/>
    <w:rsid w:val="00F020E1"/>
    <w:rsid w:val="00F02164"/>
    <w:rsid w:val="00F0221D"/>
    <w:rsid w:val="00F025AE"/>
    <w:rsid w:val="00F02DE5"/>
    <w:rsid w:val="00F0324F"/>
    <w:rsid w:val="00F03AA2"/>
    <w:rsid w:val="00F03D4D"/>
    <w:rsid w:val="00F043F9"/>
    <w:rsid w:val="00F04CF2"/>
    <w:rsid w:val="00F04E02"/>
    <w:rsid w:val="00F0526C"/>
    <w:rsid w:val="00F05558"/>
    <w:rsid w:val="00F0595E"/>
    <w:rsid w:val="00F05A7B"/>
    <w:rsid w:val="00F06293"/>
    <w:rsid w:val="00F06454"/>
    <w:rsid w:val="00F06AA4"/>
    <w:rsid w:val="00F06CB2"/>
    <w:rsid w:val="00F06CE3"/>
    <w:rsid w:val="00F06E72"/>
    <w:rsid w:val="00F074C2"/>
    <w:rsid w:val="00F07C8A"/>
    <w:rsid w:val="00F07D8B"/>
    <w:rsid w:val="00F07FA5"/>
    <w:rsid w:val="00F104D0"/>
    <w:rsid w:val="00F10840"/>
    <w:rsid w:val="00F10F23"/>
    <w:rsid w:val="00F116E1"/>
    <w:rsid w:val="00F11E4F"/>
    <w:rsid w:val="00F11F00"/>
    <w:rsid w:val="00F12611"/>
    <w:rsid w:val="00F126F2"/>
    <w:rsid w:val="00F1272B"/>
    <w:rsid w:val="00F13033"/>
    <w:rsid w:val="00F13232"/>
    <w:rsid w:val="00F132E7"/>
    <w:rsid w:val="00F13A85"/>
    <w:rsid w:val="00F13C6A"/>
    <w:rsid w:val="00F13C93"/>
    <w:rsid w:val="00F14182"/>
    <w:rsid w:val="00F14212"/>
    <w:rsid w:val="00F14895"/>
    <w:rsid w:val="00F14A1F"/>
    <w:rsid w:val="00F14BE6"/>
    <w:rsid w:val="00F14C11"/>
    <w:rsid w:val="00F14D95"/>
    <w:rsid w:val="00F15678"/>
    <w:rsid w:val="00F15A01"/>
    <w:rsid w:val="00F15A94"/>
    <w:rsid w:val="00F15D2C"/>
    <w:rsid w:val="00F161D9"/>
    <w:rsid w:val="00F16582"/>
    <w:rsid w:val="00F168F9"/>
    <w:rsid w:val="00F169AE"/>
    <w:rsid w:val="00F169B8"/>
    <w:rsid w:val="00F16A21"/>
    <w:rsid w:val="00F16B9D"/>
    <w:rsid w:val="00F16CE1"/>
    <w:rsid w:val="00F17125"/>
    <w:rsid w:val="00F171DD"/>
    <w:rsid w:val="00F1727E"/>
    <w:rsid w:val="00F179EF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1FFD"/>
    <w:rsid w:val="00F223BD"/>
    <w:rsid w:val="00F223EA"/>
    <w:rsid w:val="00F22EE2"/>
    <w:rsid w:val="00F232DA"/>
    <w:rsid w:val="00F23BAD"/>
    <w:rsid w:val="00F2432F"/>
    <w:rsid w:val="00F24874"/>
    <w:rsid w:val="00F24980"/>
    <w:rsid w:val="00F24B20"/>
    <w:rsid w:val="00F24EF6"/>
    <w:rsid w:val="00F25C36"/>
    <w:rsid w:val="00F26145"/>
    <w:rsid w:val="00F26345"/>
    <w:rsid w:val="00F2634C"/>
    <w:rsid w:val="00F26D6D"/>
    <w:rsid w:val="00F274E6"/>
    <w:rsid w:val="00F27A25"/>
    <w:rsid w:val="00F27BC4"/>
    <w:rsid w:val="00F27C95"/>
    <w:rsid w:val="00F300C0"/>
    <w:rsid w:val="00F3031B"/>
    <w:rsid w:val="00F30616"/>
    <w:rsid w:val="00F30910"/>
    <w:rsid w:val="00F31092"/>
    <w:rsid w:val="00F31673"/>
    <w:rsid w:val="00F3172C"/>
    <w:rsid w:val="00F319F9"/>
    <w:rsid w:val="00F31D7F"/>
    <w:rsid w:val="00F32AF9"/>
    <w:rsid w:val="00F32C09"/>
    <w:rsid w:val="00F32D44"/>
    <w:rsid w:val="00F33B96"/>
    <w:rsid w:val="00F33BF2"/>
    <w:rsid w:val="00F346B1"/>
    <w:rsid w:val="00F3484E"/>
    <w:rsid w:val="00F34E84"/>
    <w:rsid w:val="00F34FB3"/>
    <w:rsid w:val="00F35351"/>
    <w:rsid w:val="00F35823"/>
    <w:rsid w:val="00F36323"/>
    <w:rsid w:val="00F36EA7"/>
    <w:rsid w:val="00F36F16"/>
    <w:rsid w:val="00F37507"/>
    <w:rsid w:val="00F40042"/>
    <w:rsid w:val="00F402F3"/>
    <w:rsid w:val="00F41179"/>
    <w:rsid w:val="00F415F2"/>
    <w:rsid w:val="00F42037"/>
    <w:rsid w:val="00F423F6"/>
    <w:rsid w:val="00F42415"/>
    <w:rsid w:val="00F424D3"/>
    <w:rsid w:val="00F4284C"/>
    <w:rsid w:val="00F43E81"/>
    <w:rsid w:val="00F443B0"/>
    <w:rsid w:val="00F444E7"/>
    <w:rsid w:val="00F447EA"/>
    <w:rsid w:val="00F44943"/>
    <w:rsid w:val="00F450C1"/>
    <w:rsid w:val="00F45159"/>
    <w:rsid w:val="00F453DF"/>
    <w:rsid w:val="00F4661B"/>
    <w:rsid w:val="00F46EEA"/>
    <w:rsid w:val="00F4737E"/>
    <w:rsid w:val="00F47D5F"/>
    <w:rsid w:val="00F47DC0"/>
    <w:rsid w:val="00F47E5F"/>
    <w:rsid w:val="00F47F05"/>
    <w:rsid w:val="00F505C6"/>
    <w:rsid w:val="00F50623"/>
    <w:rsid w:val="00F511EE"/>
    <w:rsid w:val="00F51D28"/>
    <w:rsid w:val="00F51E4D"/>
    <w:rsid w:val="00F5266E"/>
    <w:rsid w:val="00F533F9"/>
    <w:rsid w:val="00F539AC"/>
    <w:rsid w:val="00F53CD7"/>
    <w:rsid w:val="00F53D31"/>
    <w:rsid w:val="00F53D94"/>
    <w:rsid w:val="00F541DC"/>
    <w:rsid w:val="00F5420D"/>
    <w:rsid w:val="00F54768"/>
    <w:rsid w:val="00F54ADC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17B5"/>
    <w:rsid w:val="00F6194A"/>
    <w:rsid w:val="00F61D87"/>
    <w:rsid w:val="00F62635"/>
    <w:rsid w:val="00F626F5"/>
    <w:rsid w:val="00F62870"/>
    <w:rsid w:val="00F629DE"/>
    <w:rsid w:val="00F636D8"/>
    <w:rsid w:val="00F638B4"/>
    <w:rsid w:val="00F6394E"/>
    <w:rsid w:val="00F643C2"/>
    <w:rsid w:val="00F64A0B"/>
    <w:rsid w:val="00F64CAE"/>
    <w:rsid w:val="00F6557B"/>
    <w:rsid w:val="00F658DA"/>
    <w:rsid w:val="00F65A0A"/>
    <w:rsid w:val="00F666B5"/>
    <w:rsid w:val="00F66F76"/>
    <w:rsid w:val="00F67275"/>
    <w:rsid w:val="00F67EF9"/>
    <w:rsid w:val="00F67F62"/>
    <w:rsid w:val="00F70011"/>
    <w:rsid w:val="00F704DC"/>
    <w:rsid w:val="00F713E2"/>
    <w:rsid w:val="00F7187B"/>
    <w:rsid w:val="00F718A4"/>
    <w:rsid w:val="00F723D7"/>
    <w:rsid w:val="00F72630"/>
    <w:rsid w:val="00F72698"/>
    <w:rsid w:val="00F728AA"/>
    <w:rsid w:val="00F72AD3"/>
    <w:rsid w:val="00F72C8A"/>
    <w:rsid w:val="00F72CA8"/>
    <w:rsid w:val="00F72D90"/>
    <w:rsid w:val="00F74073"/>
    <w:rsid w:val="00F741FA"/>
    <w:rsid w:val="00F7430B"/>
    <w:rsid w:val="00F745D9"/>
    <w:rsid w:val="00F748C5"/>
    <w:rsid w:val="00F7523E"/>
    <w:rsid w:val="00F759D7"/>
    <w:rsid w:val="00F7609A"/>
    <w:rsid w:val="00F76152"/>
    <w:rsid w:val="00F761AD"/>
    <w:rsid w:val="00F76924"/>
    <w:rsid w:val="00F76C8F"/>
    <w:rsid w:val="00F76FD6"/>
    <w:rsid w:val="00F77293"/>
    <w:rsid w:val="00F77C33"/>
    <w:rsid w:val="00F77D71"/>
    <w:rsid w:val="00F77DA5"/>
    <w:rsid w:val="00F77F22"/>
    <w:rsid w:val="00F808F0"/>
    <w:rsid w:val="00F80927"/>
    <w:rsid w:val="00F80D74"/>
    <w:rsid w:val="00F819E1"/>
    <w:rsid w:val="00F822A0"/>
    <w:rsid w:val="00F82B44"/>
    <w:rsid w:val="00F82B8B"/>
    <w:rsid w:val="00F83A8B"/>
    <w:rsid w:val="00F83B2E"/>
    <w:rsid w:val="00F84099"/>
    <w:rsid w:val="00F8412E"/>
    <w:rsid w:val="00F843F7"/>
    <w:rsid w:val="00F8476D"/>
    <w:rsid w:val="00F84932"/>
    <w:rsid w:val="00F84A59"/>
    <w:rsid w:val="00F85501"/>
    <w:rsid w:val="00F856B7"/>
    <w:rsid w:val="00F856DE"/>
    <w:rsid w:val="00F85851"/>
    <w:rsid w:val="00F861D2"/>
    <w:rsid w:val="00F86769"/>
    <w:rsid w:val="00F8676D"/>
    <w:rsid w:val="00F86C16"/>
    <w:rsid w:val="00F86FBD"/>
    <w:rsid w:val="00F874DD"/>
    <w:rsid w:val="00F8798B"/>
    <w:rsid w:val="00F87F91"/>
    <w:rsid w:val="00F9034D"/>
    <w:rsid w:val="00F90624"/>
    <w:rsid w:val="00F907AF"/>
    <w:rsid w:val="00F90E09"/>
    <w:rsid w:val="00F90E58"/>
    <w:rsid w:val="00F91018"/>
    <w:rsid w:val="00F91633"/>
    <w:rsid w:val="00F91CBC"/>
    <w:rsid w:val="00F91E36"/>
    <w:rsid w:val="00F920E4"/>
    <w:rsid w:val="00F922ED"/>
    <w:rsid w:val="00F93A0A"/>
    <w:rsid w:val="00F93FB2"/>
    <w:rsid w:val="00F94296"/>
    <w:rsid w:val="00F945C1"/>
    <w:rsid w:val="00F94A71"/>
    <w:rsid w:val="00F94CCA"/>
    <w:rsid w:val="00F95156"/>
    <w:rsid w:val="00F9535C"/>
    <w:rsid w:val="00F95426"/>
    <w:rsid w:val="00F95499"/>
    <w:rsid w:val="00F95780"/>
    <w:rsid w:val="00F95D44"/>
    <w:rsid w:val="00F95EFB"/>
    <w:rsid w:val="00F9624E"/>
    <w:rsid w:val="00F9660E"/>
    <w:rsid w:val="00F9687F"/>
    <w:rsid w:val="00F96923"/>
    <w:rsid w:val="00F96E26"/>
    <w:rsid w:val="00F970DB"/>
    <w:rsid w:val="00F9766C"/>
    <w:rsid w:val="00F97774"/>
    <w:rsid w:val="00FA008C"/>
    <w:rsid w:val="00FA015E"/>
    <w:rsid w:val="00FA0431"/>
    <w:rsid w:val="00FA04B0"/>
    <w:rsid w:val="00FA0577"/>
    <w:rsid w:val="00FA086C"/>
    <w:rsid w:val="00FA0870"/>
    <w:rsid w:val="00FA0FFB"/>
    <w:rsid w:val="00FA1292"/>
    <w:rsid w:val="00FA1441"/>
    <w:rsid w:val="00FA1596"/>
    <w:rsid w:val="00FA1D00"/>
    <w:rsid w:val="00FA203F"/>
    <w:rsid w:val="00FA25F4"/>
    <w:rsid w:val="00FA2775"/>
    <w:rsid w:val="00FA2D95"/>
    <w:rsid w:val="00FA38A1"/>
    <w:rsid w:val="00FA3C01"/>
    <w:rsid w:val="00FA3F41"/>
    <w:rsid w:val="00FA4181"/>
    <w:rsid w:val="00FA4A3B"/>
    <w:rsid w:val="00FA4FDA"/>
    <w:rsid w:val="00FA62C1"/>
    <w:rsid w:val="00FA6357"/>
    <w:rsid w:val="00FA63DE"/>
    <w:rsid w:val="00FA6B17"/>
    <w:rsid w:val="00FA6B9F"/>
    <w:rsid w:val="00FA6F91"/>
    <w:rsid w:val="00FA71CD"/>
    <w:rsid w:val="00FA7860"/>
    <w:rsid w:val="00FB0060"/>
    <w:rsid w:val="00FB012F"/>
    <w:rsid w:val="00FB0A08"/>
    <w:rsid w:val="00FB0AD3"/>
    <w:rsid w:val="00FB0D58"/>
    <w:rsid w:val="00FB1081"/>
    <w:rsid w:val="00FB1730"/>
    <w:rsid w:val="00FB185F"/>
    <w:rsid w:val="00FB21EE"/>
    <w:rsid w:val="00FB2305"/>
    <w:rsid w:val="00FB231D"/>
    <w:rsid w:val="00FB2386"/>
    <w:rsid w:val="00FB2506"/>
    <w:rsid w:val="00FB2985"/>
    <w:rsid w:val="00FB2C5F"/>
    <w:rsid w:val="00FB306B"/>
    <w:rsid w:val="00FB3784"/>
    <w:rsid w:val="00FB46A9"/>
    <w:rsid w:val="00FB4A2E"/>
    <w:rsid w:val="00FB50C2"/>
    <w:rsid w:val="00FB529D"/>
    <w:rsid w:val="00FB56C5"/>
    <w:rsid w:val="00FB57EF"/>
    <w:rsid w:val="00FB592C"/>
    <w:rsid w:val="00FB59E5"/>
    <w:rsid w:val="00FB5FB0"/>
    <w:rsid w:val="00FB6F0E"/>
    <w:rsid w:val="00FB7747"/>
    <w:rsid w:val="00FB7C86"/>
    <w:rsid w:val="00FB7E29"/>
    <w:rsid w:val="00FB7F55"/>
    <w:rsid w:val="00FC01A4"/>
    <w:rsid w:val="00FC06BF"/>
    <w:rsid w:val="00FC0AE4"/>
    <w:rsid w:val="00FC0E21"/>
    <w:rsid w:val="00FC1694"/>
    <w:rsid w:val="00FC176F"/>
    <w:rsid w:val="00FC18A5"/>
    <w:rsid w:val="00FC1CF2"/>
    <w:rsid w:val="00FC1ED5"/>
    <w:rsid w:val="00FC2124"/>
    <w:rsid w:val="00FC2576"/>
    <w:rsid w:val="00FC2A8A"/>
    <w:rsid w:val="00FC2E45"/>
    <w:rsid w:val="00FC351E"/>
    <w:rsid w:val="00FC35DE"/>
    <w:rsid w:val="00FC3E9C"/>
    <w:rsid w:val="00FC4398"/>
    <w:rsid w:val="00FC4401"/>
    <w:rsid w:val="00FC48D8"/>
    <w:rsid w:val="00FC4B62"/>
    <w:rsid w:val="00FC4BA2"/>
    <w:rsid w:val="00FC503B"/>
    <w:rsid w:val="00FC5301"/>
    <w:rsid w:val="00FC588B"/>
    <w:rsid w:val="00FC5B26"/>
    <w:rsid w:val="00FC5E55"/>
    <w:rsid w:val="00FC5F5C"/>
    <w:rsid w:val="00FC6028"/>
    <w:rsid w:val="00FC635D"/>
    <w:rsid w:val="00FC63DF"/>
    <w:rsid w:val="00FC66B8"/>
    <w:rsid w:val="00FC674A"/>
    <w:rsid w:val="00FC6947"/>
    <w:rsid w:val="00FC6E6C"/>
    <w:rsid w:val="00FC6E74"/>
    <w:rsid w:val="00FC7029"/>
    <w:rsid w:val="00FC7186"/>
    <w:rsid w:val="00FC742F"/>
    <w:rsid w:val="00FC7C89"/>
    <w:rsid w:val="00FD0D6B"/>
    <w:rsid w:val="00FD0F61"/>
    <w:rsid w:val="00FD10DB"/>
    <w:rsid w:val="00FD1280"/>
    <w:rsid w:val="00FD143C"/>
    <w:rsid w:val="00FD1946"/>
    <w:rsid w:val="00FD2965"/>
    <w:rsid w:val="00FD2A64"/>
    <w:rsid w:val="00FD2CC3"/>
    <w:rsid w:val="00FD31C7"/>
    <w:rsid w:val="00FD324E"/>
    <w:rsid w:val="00FD3ABA"/>
    <w:rsid w:val="00FD3D61"/>
    <w:rsid w:val="00FD436D"/>
    <w:rsid w:val="00FD491D"/>
    <w:rsid w:val="00FD49DB"/>
    <w:rsid w:val="00FD5062"/>
    <w:rsid w:val="00FD506B"/>
    <w:rsid w:val="00FD57A5"/>
    <w:rsid w:val="00FD5FCA"/>
    <w:rsid w:val="00FD63EF"/>
    <w:rsid w:val="00FD6B9E"/>
    <w:rsid w:val="00FD6D64"/>
    <w:rsid w:val="00FD70C7"/>
    <w:rsid w:val="00FD7399"/>
    <w:rsid w:val="00FD764D"/>
    <w:rsid w:val="00FD78CD"/>
    <w:rsid w:val="00FD7ACC"/>
    <w:rsid w:val="00FD7B35"/>
    <w:rsid w:val="00FD7BCD"/>
    <w:rsid w:val="00FD7C6C"/>
    <w:rsid w:val="00FD7CDC"/>
    <w:rsid w:val="00FD7F20"/>
    <w:rsid w:val="00FE01A6"/>
    <w:rsid w:val="00FE02F8"/>
    <w:rsid w:val="00FE0BA6"/>
    <w:rsid w:val="00FE124E"/>
    <w:rsid w:val="00FE1445"/>
    <w:rsid w:val="00FE153E"/>
    <w:rsid w:val="00FE1769"/>
    <w:rsid w:val="00FE18D2"/>
    <w:rsid w:val="00FE18EF"/>
    <w:rsid w:val="00FE1CE2"/>
    <w:rsid w:val="00FE1DFC"/>
    <w:rsid w:val="00FE21B5"/>
    <w:rsid w:val="00FE235B"/>
    <w:rsid w:val="00FE2620"/>
    <w:rsid w:val="00FE27FE"/>
    <w:rsid w:val="00FE2852"/>
    <w:rsid w:val="00FE2A5D"/>
    <w:rsid w:val="00FE2F5F"/>
    <w:rsid w:val="00FE393B"/>
    <w:rsid w:val="00FE4608"/>
    <w:rsid w:val="00FE4826"/>
    <w:rsid w:val="00FE5DD2"/>
    <w:rsid w:val="00FE633A"/>
    <w:rsid w:val="00FE66DF"/>
    <w:rsid w:val="00FE6845"/>
    <w:rsid w:val="00FE693B"/>
    <w:rsid w:val="00FE6AD1"/>
    <w:rsid w:val="00FE6C84"/>
    <w:rsid w:val="00FE772E"/>
    <w:rsid w:val="00FE78FD"/>
    <w:rsid w:val="00FE7BA2"/>
    <w:rsid w:val="00FF005E"/>
    <w:rsid w:val="00FF0586"/>
    <w:rsid w:val="00FF0724"/>
    <w:rsid w:val="00FF09BD"/>
    <w:rsid w:val="00FF12E6"/>
    <w:rsid w:val="00FF1744"/>
    <w:rsid w:val="00FF183A"/>
    <w:rsid w:val="00FF1F34"/>
    <w:rsid w:val="00FF2265"/>
    <w:rsid w:val="00FF2DD8"/>
    <w:rsid w:val="00FF3223"/>
    <w:rsid w:val="00FF3496"/>
    <w:rsid w:val="00FF38FD"/>
    <w:rsid w:val="00FF3CA1"/>
    <w:rsid w:val="00FF4177"/>
    <w:rsid w:val="00FF4553"/>
    <w:rsid w:val="00FF4675"/>
    <w:rsid w:val="00FF48C8"/>
    <w:rsid w:val="00FF49EF"/>
    <w:rsid w:val="00FF5142"/>
    <w:rsid w:val="00FF74AC"/>
    <w:rsid w:val="00FF74CE"/>
    <w:rsid w:val="00FF77EC"/>
    <w:rsid w:val="00FF7932"/>
    <w:rsid w:val="00FF7C7F"/>
    <w:rsid w:val="047A472E"/>
    <w:rsid w:val="09AD5CDC"/>
    <w:rsid w:val="0CA53C6D"/>
    <w:rsid w:val="0E60322C"/>
    <w:rsid w:val="1C467056"/>
    <w:rsid w:val="1D3DCEF8"/>
    <w:rsid w:val="1F7A22FA"/>
    <w:rsid w:val="1FABAA86"/>
    <w:rsid w:val="2D228BB6"/>
    <w:rsid w:val="377C86A2"/>
    <w:rsid w:val="3CAE58A4"/>
    <w:rsid w:val="3CE3BA19"/>
    <w:rsid w:val="46B40971"/>
    <w:rsid w:val="4A924ED7"/>
    <w:rsid w:val="4DFC659A"/>
    <w:rsid w:val="68F51F73"/>
    <w:rsid w:val="6EEE97F5"/>
    <w:rsid w:val="7DA0FAB3"/>
    <w:rsid w:val="7ECA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DD875"/>
  <w15:docId w15:val="{D113C628-2BEB-4F93-92E2-CC8B576B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6708E"/>
    <w:pPr>
      <w:widowControl w:val="0"/>
      <w:kinsoku w:val="0"/>
      <w:overflowPunct w:val="0"/>
      <w:autoSpaceDE w:val="0"/>
      <w:autoSpaceDN w:val="0"/>
      <w:adjustRightInd w:val="0"/>
      <w:ind w:right="15"/>
      <w:jc w:val="center"/>
      <w:outlineLvl w:val="0"/>
    </w:pPr>
    <w:rPr>
      <w:rFonts w:eastAsiaTheme="minorEastAsia"/>
      <w:b/>
      <w:bCs/>
      <w:spacing w:val="-1"/>
      <w:sz w:val="32"/>
      <w:szCs w:val="32"/>
      <w:lang w:val="es-MX" w:eastAsia="es-MX"/>
      <w14:ligatures w14:val="standardContextual"/>
    </w:rPr>
  </w:style>
  <w:style w:type="paragraph" w:styleId="Ttulo2">
    <w:name w:val="heading 2"/>
    <w:basedOn w:val="Normal"/>
    <w:next w:val="Normal"/>
    <w:link w:val="Ttulo2Car"/>
    <w:qFormat/>
    <w:rsid w:val="00A3561C"/>
    <w:pPr>
      <w:widowControl w:val="0"/>
      <w:autoSpaceDE w:val="0"/>
      <w:autoSpaceDN w:val="0"/>
      <w:adjustRightInd w:val="0"/>
      <w:ind w:right="15"/>
      <w:jc w:val="left"/>
      <w:outlineLvl w:val="1"/>
    </w:pPr>
    <w:rPr>
      <w:rFonts w:eastAsiaTheme="minorEastAsia"/>
      <w:b/>
      <w:bCs/>
      <w:i/>
      <w:iCs/>
      <w:lang w:val="es-MX" w:eastAsia="es-MX"/>
      <w14:ligatures w14:val="standardContextual"/>
    </w:rPr>
  </w:style>
  <w:style w:type="paragraph" w:styleId="Ttulo3">
    <w:name w:val="heading 3"/>
    <w:basedOn w:val="Normal"/>
    <w:next w:val="Normal"/>
    <w:link w:val="Ttulo3Car"/>
    <w:unhideWhenUsed/>
    <w:qFormat/>
    <w:rsid w:val="001774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1774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774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uiPriority w:val="99"/>
    <w:rsid w:val="00404D4D"/>
    <w:rPr>
      <w:color w:val="0000FF"/>
      <w:u w:val="single"/>
    </w:rPr>
  </w:style>
  <w:style w:type="paragraph" w:styleId="Prrafodelista">
    <w:name w:val="List Paragraph"/>
    <w:aliases w:val="Concepto,Párrafo,de,lista"/>
    <w:basedOn w:val="Normal"/>
    <w:link w:val="PrrafodelistaCar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3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B53CFF"/>
    <w:pPr>
      <w:numPr>
        <w:numId w:val="20"/>
      </w:numPr>
      <w:contextualSpacing/>
    </w:pPr>
  </w:style>
  <w:style w:type="paragraph" w:styleId="Sangradetextonormal">
    <w:name w:val="Body Text Indent"/>
    <w:basedOn w:val="Normal"/>
    <w:link w:val="SangradetextonormalCar"/>
    <w:unhideWhenUsed/>
    <w:rsid w:val="00B53CF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53CFF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53CF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53CFF"/>
    <w:rPr>
      <w:rFonts w:ascii="Arial" w:hAnsi="Arial" w:cs="Arial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774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1774E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1774E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7EC4"/>
    <w:rPr>
      <w:color w:val="808080"/>
      <w:shd w:val="clear" w:color="auto" w:fill="E6E6E6"/>
    </w:rPr>
  </w:style>
  <w:style w:type="character" w:customStyle="1" w:styleId="SubttuloCar">
    <w:name w:val="Subtítulo Car"/>
    <w:basedOn w:val="Fuentedeprrafopredeter"/>
    <w:link w:val="Subttulo"/>
    <w:rsid w:val="002122B8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66F76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3355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94888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F50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0D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0DE"/>
    <w:rPr>
      <w:rFonts w:ascii="Arial" w:hAnsi="Arial" w:cs="Arial"/>
      <w:b/>
      <w:bCs/>
      <w:lang w:val="es-ES_tradnl" w:eastAsia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8E0DF6"/>
    <w:rPr>
      <w:color w:val="605E5C"/>
      <w:shd w:val="clear" w:color="auto" w:fill="E1DFDD"/>
    </w:rPr>
  </w:style>
  <w:style w:type="character" w:customStyle="1" w:styleId="Ttulo1Car">
    <w:name w:val="Título 1 Car"/>
    <w:link w:val="Ttulo1"/>
    <w:uiPriority w:val="1"/>
    <w:rsid w:val="00D6708E"/>
    <w:rPr>
      <w:rFonts w:ascii="Arial" w:eastAsiaTheme="minorEastAsia" w:hAnsi="Arial" w:cs="Arial"/>
      <w:b/>
      <w:bCs/>
      <w:spacing w:val="-1"/>
      <w:sz w:val="32"/>
      <w:szCs w:val="32"/>
      <w14:ligatures w14:val="standardContextual"/>
    </w:rPr>
  </w:style>
  <w:style w:type="table" w:customStyle="1" w:styleId="TableGrid0">
    <w:name w:val="Table Grid0"/>
    <w:rsid w:val="00F874DD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DE119F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0F93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A3561C"/>
    <w:rPr>
      <w:rFonts w:ascii="Arial" w:eastAsiaTheme="minorEastAsia" w:hAnsi="Arial" w:cs="Arial"/>
      <w:b/>
      <w:bCs/>
      <w:i/>
      <w:iCs/>
      <w:sz w:val="24"/>
      <w:szCs w:val="24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rsid w:val="00A764CD"/>
    <w:rPr>
      <w:rFonts w:ascii="Arial" w:hAnsi="Arial" w:cs="Arial"/>
      <w:color w:val="0000FF"/>
      <w:sz w:val="24"/>
      <w:szCs w:val="24"/>
      <w:lang w:val="es-ES_tradnl" w:eastAsia="es-ES"/>
    </w:rPr>
  </w:style>
  <w:style w:type="character" w:customStyle="1" w:styleId="PrrafodelistaCar">
    <w:name w:val="Párrafo de lista Car"/>
    <w:aliases w:val="Concepto Car,Párrafo Car,de Car,lista Car"/>
    <w:link w:val="Prrafodelista"/>
    <w:uiPriority w:val="34"/>
    <w:locked/>
    <w:rsid w:val="00B730F2"/>
    <w:rPr>
      <w:rFonts w:ascii="Arial" w:hAnsi="Arial" w:cs="Arial"/>
      <w:sz w:val="24"/>
      <w:szCs w:val="24"/>
      <w:lang w:val="es-ES_tradnl" w:eastAsia="es-ES"/>
    </w:rPr>
  </w:style>
  <w:style w:type="paragraph" w:customStyle="1" w:styleId="Sangra2detindependiente1">
    <w:name w:val="Sangría 2 de t. independiente1"/>
    <w:basedOn w:val="Normal"/>
    <w:rsid w:val="006E4958"/>
    <w:pPr>
      <w:spacing w:after="720"/>
      <w:ind w:firstLine="544"/>
    </w:pPr>
    <w:rPr>
      <w:rFonts w:cs="Times New Roman"/>
      <w:sz w:val="22"/>
      <w:szCs w:val="20"/>
    </w:rPr>
  </w:style>
  <w:style w:type="paragraph" w:customStyle="1" w:styleId="titulo2">
    <w:name w:val="titulo2"/>
    <w:basedOn w:val="Normal"/>
    <w:rsid w:val="006E4958"/>
    <w:pPr>
      <w:widowControl w:val="0"/>
      <w:spacing w:before="480" w:after="120"/>
    </w:pPr>
    <w:rPr>
      <w:rFonts w:cs="Times New Roman"/>
      <w:b/>
      <w:i/>
      <w:color w:val="0000FF"/>
      <w:szCs w:val="20"/>
      <w:u w:val="single"/>
    </w:rPr>
  </w:style>
  <w:style w:type="paragraph" w:customStyle="1" w:styleId="renglones">
    <w:name w:val="renglones"/>
    <w:basedOn w:val="titulo2"/>
    <w:rsid w:val="006E4958"/>
    <w:pPr>
      <w:spacing w:after="0"/>
    </w:pPr>
    <w:rPr>
      <w:color w:val="auto"/>
    </w:rPr>
  </w:style>
  <w:style w:type="paragraph" w:customStyle="1" w:styleId="rollo">
    <w:name w:val="rollo"/>
    <w:basedOn w:val="Normal"/>
    <w:rsid w:val="006E4958"/>
    <w:pPr>
      <w:keepLines/>
      <w:widowControl w:val="0"/>
      <w:spacing w:before="240"/>
    </w:pPr>
    <w:rPr>
      <w:rFonts w:cs="Times New Roman"/>
      <w:szCs w:val="20"/>
    </w:rPr>
  </w:style>
  <w:style w:type="paragraph" w:customStyle="1" w:styleId="titulos">
    <w:name w:val="titulos"/>
    <w:basedOn w:val="Sangra2detindependiente1"/>
    <w:rsid w:val="006E4958"/>
    <w:pPr>
      <w:widowControl w:val="0"/>
      <w:spacing w:before="360" w:after="0"/>
      <w:ind w:firstLine="0"/>
    </w:pPr>
    <w:rPr>
      <w:b/>
      <w:i/>
      <w:sz w:val="24"/>
      <w:u w:val="single"/>
    </w:rPr>
  </w:style>
  <w:style w:type="character" w:styleId="Nmerodepgina">
    <w:name w:val="page number"/>
    <w:basedOn w:val="Fuentedeprrafopredeter"/>
    <w:rsid w:val="006E4958"/>
  </w:style>
  <w:style w:type="paragraph" w:styleId="Sangra2detindependiente">
    <w:name w:val="Body Text Indent 2"/>
    <w:basedOn w:val="Normal"/>
    <w:link w:val="Sangra2detindependienteCar"/>
    <w:rsid w:val="006E4958"/>
    <w:pPr>
      <w:spacing w:after="240"/>
      <w:ind w:firstLine="567"/>
    </w:pPr>
    <w:rPr>
      <w:rFonts w:cs="Times New Roman"/>
      <w:sz w:val="20"/>
      <w:szCs w:val="20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E4958"/>
    <w:rPr>
      <w:rFonts w:ascii="Arial" w:hAnsi="Arial"/>
      <w:lang w:val="es-ES" w:eastAsia="es-ES"/>
    </w:rPr>
  </w:style>
  <w:style w:type="paragraph" w:customStyle="1" w:styleId="p01">
    <w:name w:val="p01"/>
    <w:basedOn w:val="Normal"/>
    <w:next w:val="p0"/>
    <w:rsid w:val="006E4958"/>
    <w:pPr>
      <w:keepLines/>
      <w:widowControl w:val="0"/>
      <w:spacing w:before="240"/>
    </w:pPr>
    <w:rPr>
      <w:rFonts w:ascii="Univers" w:hAnsi="Univers" w:cs="Times New Roman"/>
      <w:color w:val="0000FF"/>
      <w:szCs w:val="20"/>
    </w:rPr>
  </w:style>
  <w:style w:type="paragraph" w:customStyle="1" w:styleId="Textoindependiente22">
    <w:name w:val="Texto independiente 22"/>
    <w:basedOn w:val="Normal"/>
    <w:rsid w:val="006E4958"/>
    <w:pPr>
      <w:spacing w:after="960"/>
      <w:ind w:firstLine="567"/>
    </w:pPr>
    <w:rPr>
      <w:rFonts w:cs="Times New Roman"/>
      <w:sz w:val="22"/>
      <w:szCs w:val="20"/>
    </w:rPr>
  </w:style>
  <w:style w:type="paragraph" w:customStyle="1" w:styleId="Sangra2detindependiente2">
    <w:name w:val="Sangría 2 de t. independiente2"/>
    <w:basedOn w:val="Normal"/>
    <w:rsid w:val="006E4958"/>
    <w:pPr>
      <w:spacing w:after="720"/>
      <w:ind w:firstLine="544"/>
    </w:pPr>
    <w:rPr>
      <w:rFonts w:cs="Times New Roman"/>
      <w:sz w:val="22"/>
      <w:szCs w:val="20"/>
    </w:rPr>
  </w:style>
  <w:style w:type="paragraph" w:customStyle="1" w:styleId="Textoindependiente23">
    <w:name w:val="Texto independiente 23"/>
    <w:basedOn w:val="Normal"/>
    <w:rsid w:val="006E4958"/>
    <w:pPr>
      <w:spacing w:after="960"/>
      <w:ind w:firstLine="567"/>
    </w:pPr>
    <w:rPr>
      <w:rFonts w:cs="Times New Roman"/>
      <w:sz w:val="22"/>
      <w:szCs w:val="20"/>
    </w:rPr>
  </w:style>
  <w:style w:type="paragraph" w:customStyle="1" w:styleId="Textoindependiente24">
    <w:name w:val="Texto independiente 24"/>
    <w:basedOn w:val="Normal"/>
    <w:rsid w:val="006E4958"/>
    <w:pPr>
      <w:spacing w:after="960"/>
      <w:ind w:firstLine="567"/>
    </w:pPr>
    <w:rPr>
      <w:rFonts w:cs="Times New Roman"/>
      <w:sz w:val="22"/>
      <w:szCs w:val="20"/>
    </w:rPr>
  </w:style>
  <w:style w:type="paragraph" w:customStyle="1" w:styleId="Sangra2detindependiente3">
    <w:name w:val="Sangría 2 de t. independiente3"/>
    <w:basedOn w:val="Normal"/>
    <w:rsid w:val="006E4958"/>
    <w:pPr>
      <w:spacing w:after="720"/>
      <w:ind w:firstLine="544"/>
    </w:pPr>
    <w:rPr>
      <w:rFonts w:cs="Times New Roman"/>
      <w:sz w:val="22"/>
      <w:szCs w:val="20"/>
    </w:rPr>
  </w:style>
  <w:style w:type="paragraph" w:customStyle="1" w:styleId="Textoindependiente25">
    <w:name w:val="Texto independiente 25"/>
    <w:basedOn w:val="Normal"/>
    <w:rsid w:val="006E4958"/>
    <w:pPr>
      <w:spacing w:after="960"/>
      <w:ind w:firstLine="567"/>
    </w:pPr>
    <w:rPr>
      <w:rFonts w:cs="Times New Roman"/>
      <w:sz w:val="22"/>
      <w:szCs w:val="20"/>
    </w:rPr>
  </w:style>
  <w:style w:type="paragraph" w:customStyle="1" w:styleId="Sangra2detindependiente4">
    <w:name w:val="Sangría 2 de t. independiente4"/>
    <w:basedOn w:val="Normal"/>
    <w:rsid w:val="006E4958"/>
    <w:pPr>
      <w:spacing w:after="720"/>
      <w:ind w:firstLine="544"/>
    </w:pPr>
    <w:rPr>
      <w:rFonts w:cs="Times New Roman"/>
      <w:sz w:val="22"/>
      <w:szCs w:val="20"/>
    </w:rPr>
  </w:style>
  <w:style w:type="paragraph" w:customStyle="1" w:styleId="Textoindependiente26">
    <w:name w:val="Texto independiente 26"/>
    <w:basedOn w:val="Normal"/>
    <w:rsid w:val="006E4958"/>
    <w:pPr>
      <w:spacing w:after="960"/>
      <w:ind w:firstLine="567"/>
    </w:pPr>
    <w:rPr>
      <w:rFonts w:cs="Times New Roman"/>
      <w:sz w:val="22"/>
      <w:szCs w:val="20"/>
    </w:rPr>
  </w:style>
  <w:style w:type="paragraph" w:customStyle="1" w:styleId="Textoindependiente27">
    <w:name w:val="Texto independiente 27"/>
    <w:basedOn w:val="Normal"/>
    <w:rsid w:val="006E4958"/>
    <w:pPr>
      <w:spacing w:after="960"/>
      <w:ind w:firstLine="567"/>
    </w:pPr>
    <w:rPr>
      <w:rFonts w:cs="Times New Roman"/>
      <w:sz w:val="22"/>
      <w:szCs w:val="20"/>
    </w:rPr>
  </w:style>
  <w:style w:type="paragraph" w:customStyle="1" w:styleId="Sangra2detindependiente5">
    <w:name w:val="Sangría 2 de t. independiente5"/>
    <w:basedOn w:val="Normal"/>
    <w:rsid w:val="006E4958"/>
    <w:pPr>
      <w:spacing w:after="720"/>
      <w:ind w:firstLine="544"/>
    </w:pPr>
    <w:rPr>
      <w:rFonts w:cs="Times New Roman"/>
      <w:sz w:val="22"/>
      <w:szCs w:val="20"/>
    </w:rPr>
  </w:style>
  <w:style w:type="paragraph" w:customStyle="1" w:styleId="Textoindependiente28">
    <w:name w:val="Texto independiente 28"/>
    <w:basedOn w:val="Normal"/>
    <w:rsid w:val="006E4958"/>
    <w:pPr>
      <w:spacing w:after="960"/>
      <w:ind w:firstLine="567"/>
    </w:pPr>
    <w:rPr>
      <w:rFonts w:cs="Times New Roman"/>
      <w:sz w:val="22"/>
      <w:szCs w:val="20"/>
    </w:rPr>
  </w:style>
  <w:style w:type="paragraph" w:customStyle="1" w:styleId="Textoindependiente29">
    <w:name w:val="Texto independiente 29"/>
    <w:basedOn w:val="Normal"/>
    <w:rsid w:val="006E4958"/>
    <w:pPr>
      <w:spacing w:after="960"/>
      <w:ind w:firstLine="567"/>
    </w:pPr>
    <w:rPr>
      <w:rFonts w:cs="Times New Roman"/>
      <w:sz w:val="22"/>
      <w:szCs w:val="20"/>
    </w:rPr>
  </w:style>
  <w:style w:type="paragraph" w:customStyle="1" w:styleId="Sangra2detindependiente6">
    <w:name w:val="Sangría 2 de t. independiente6"/>
    <w:basedOn w:val="Normal"/>
    <w:rsid w:val="006E4958"/>
    <w:pPr>
      <w:spacing w:after="720"/>
      <w:ind w:firstLine="544"/>
    </w:pPr>
    <w:rPr>
      <w:rFonts w:cs="Times New Roman"/>
      <w:sz w:val="22"/>
      <w:szCs w:val="20"/>
    </w:rPr>
  </w:style>
  <w:style w:type="paragraph" w:customStyle="1" w:styleId="Textoindependiente210">
    <w:name w:val="Texto independiente 210"/>
    <w:basedOn w:val="Normal"/>
    <w:rsid w:val="006E4958"/>
    <w:pPr>
      <w:spacing w:after="960"/>
      <w:ind w:firstLine="567"/>
    </w:pPr>
    <w:rPr>
      <w:rFonts w:cs="Times New Roman"/>
      <w:sz w:val="22"/>
      <w:szCs w:val="20"/>
    </w:rPr>
  </w:style>
  <w:style w:type="paragraph" w:customStyle="1" w:styleId="Textoindependiente211">
    <w:name w:val="Texto independiente 211"/>
    <w:basedOn w:val="Normal"/>
    <w:rsid w:val="006E4958"/>
    <w:pPr>
      <w:spacing w:after="960"/>
      <w:ind w:firstLine="567"/>
    </w:pPr>
    <w:rPr>
      <w:rFonts w:cs="Times New Roman"/>
      <w:sz w:val="22"/>
      <w:szCs w:val="20"/>
    </w:rPr>
  </w:style>
  <w:style w:type="paragraph" w:customStyle="1" w:styleId="Textoindependiente212">
    <w:name w:val="Texto independiente 212"/>
    <w:basedOn w:val="Normal"/>
    <w:rsid w:val="006E4958"/>
    <w:pPr>
      <w:spacing w:after="960"/>
      <w:ind w:firstLine="567"/>
    </w:pPr>
    <w:rPr>
      <w:rFonts w:cs="Times New Roman"/>
      <w:sz w:val="22"/>
      <w:szCs w:val="20"/>
    </w:rPr>
  </w:style>
  <w:style w:type="paragraph" w:customStyle="1" w:styleId="Textoindependiente213">
    <w:name w:val="Texto independiente 213"/>
    <w:basedOn w:val="Normal"/>
    <w:rsid w:val="006E4958"/>
    <w:pPr>
      <w:spacing w:after="960"/>
      <w:ind w:firstLine="567"/>
    </w:pPr>
    <w:rPr>
      <w:rFonts w:cs="Times New Roman"/>
      <w:sz w:val="22"/>
      <w:szCs w:val="20"/>
    </w:rPr>
  </w:style>
  <w:style w:type="paragraph" w:customStyle="1" w:styleId="Sangra2detindependiente7">
    <w:name w:val="Sangría 2 de t. independiente7"/>
    <w:basedOn w:val="Normal"/>
    <w:rsid w:val="006E4958"/>
    <w:pPr>
      <w:spacing w:after="720"/>
      <w:ind w:firstLine="544"/>
    </w:pPr>
    <w:rPr>
      <w:rFonts w:cs="Times New Roman"/>
      <w:sz w:val="22"/>
      <w:szCs w:val="20"/>
    </w:rPr>
  </w:style>
  <w:style w:type="paragraph" w:customStyle="1" w:styleId="Textoindependiente214">
    <w:name w:val="Texto independiente 214"/>
    <w:basedOn w:val="Normal"/>
    <w:rsid w:val="006E4958"/>
    <w:pPr>
      <w:spacing w:after="960"/>
      <w:ind w:firstLine="567"/>
    </w:pPr>
    <w:rPr>
      <w:rFonts w:cs="Times New Roman"/>
      <w:sz w:val="22"/>
      <w:szCs w:val="20"/>
    </w:rPr>
  </w:style>
  <w:style w:type="paragraph" w:customStyle="1" w:styleId="Textoindependiente215">
    <w:name w:val="Texto independiente 215"/>
    <w:basedOn w:val="Normal"/>
    <w:rsid w:val="006E4958"/>
    <w:pPr>
      <w:spacing w:after="960"/>
      <w:ind w:firstLine="567"/>
    </w:pPr>
    <w:rPr>
      <w:rFonts w:cs="Times New Roman"/>
      <w:sz w:val="22"/>
      <w:szCs w:val="20"/>
    </w:rPr>
  </w:style>
  <w:style w:type="paragraph" w:customStyle="1" w:styleId="Textoindependiente217">
    <w:name w:val="Texto independiente 217"/>
    <w:basedOn w:val="Normal"/>
    <w:rsid w:val="006E4958"/>
    <w:pPr>
      <w:spacing w:after="960"/>
      <w:ind w:firstLine="567"/>
    </w:pPr>
    <w:rPr>
      <w:rFonts w:cs="Times New Roman"/>
      <w:sz w:val="22"/>
      <w:szCs w:val="20"/>
    </w:rPr>
  </w:style>
  <w:style w:type="paragraph" w:customStyle="1" w:styleId="Lista">
    <w:name w:val="Lista ()"/>
    <w:basedOn w:val="Normal"/>
    <w:qFormat/>
    <w:rsid w:val="006E4958"/>
    <w:pPr>
      <w:numPr>
        <w:numId w:val="39"/>
      </w:numPr>
      <w:spacing w:after="120"/>
    </w:pPr>
    <w:rPr>
      <w:rFonts w:ascii="Calibri" w:hAnsi="Calibri" w:cs="Times New Roman"/>
      <w:lang w:val="nl-BE" w:eastAsia="es-MX"/>
    </w:rPr>
  </w:style>
  <w:style w:type="paragraph" w:customStyle="1" w:styleId="Cuadro">
    <w:name w:val="Cuadro"/>
    <w:basedOn w:val="Normal"/>
    <w:next w:val="Normal"/>
    <w:qFormat/>
    <w:rsid w:val="006E4958"/>
    <w:pPr>
      <w:spacing w:after="120"/>
      <w:ind w:left="1418"/>
    </w:pPr>
    <w:rPr>
      <w:rFonts w:ascii="Calibri" w:hAnsi="Calibri" w:cs="Times New Roman"/>
      <w:lang w:val="es-MX" w:eastAsia="es-MX"/>
    </w:rPr>
  </w:style>
  <w:style w:type="paragraph" w:customStyle="1" w:styleId="TtuloCuadro">
    <w:name w:val="Título Cuadro"/>
    <w:basedOn w:val="Normal"/>
    <w:next w:val="Normal"/>
    <w:qFormat/>
    <w:rsid w:val="006E4958"/>
    <w:pPr>
      <w:numPr>
        <w:numId w:val="40"/>
      </w:numPr>
      <w:spacing w:after="120"/>
    </w:pPr>
    <w:rPr>
      <w:rFonts w:ascii="Calibri" w:hAnsi="Calibri" w:cs="Times New Roman"/>
      <w:b/>
      <w:color w:val="000080"/>
      <w:sz w:val="20"/>
      <w:szCs w:val="20"/>
      <w:lang w:val="es-MX" w:eastAsia="es-MX"/>
    </w:rPr>
  </w:style>
  <w:style w:type="paragraph" w:customStyle="1" w:styleId="Grfica">
    <w:name w:val="Gráfica"/>
    <w:basedOn w:val="Normal"/>
    <w:next w:val="Normal"/>
    <w:qFormat/>
    <w:rsid w:val="006E4958"/>
    <w:pPr>
      <w:spacing w:after="120"/>
    </w:pPr>
    <w:rPr>
      <w:rFonts w:ascii="Calibri" w:hAnsi="Calibri" w:cs="Times New Roman"/>
      <w:lang w:val="es-MX" w:eastAsia="es-MX"/>
    </w:rPr>
  </w:style>
  <w:style w:type="paragraph" w:customStyle="1" w:styleId="BI-cuadrogrficaperiodo">
    <w:name w:val="BI-cuadro/gráfica periodo"/>
    <w:basedOn w:val="Normal"/>
    <w:link w:val="BI-cuadrogrficaperiodoCar"/>
    <w:qFormat/>
    <w:rsid w:val="002441F5"/>
    <w:pPr>
      <w:keepLines/>
      <w:widowControl w:val="0"/>
      <w:autoSpaceDE w:val="0"/>
      <w:autoSpaceDN w:val="0"/>
      <w:adjustRightInd w:val="0"/>
      <w:jc w:val="center"/>
    </w:pPr>
    <w:rPr>
      <w:bCs/>
      <w:sz w:val="20"/>
      <w:szCs w:val="20"/>
    </w:rPr>
  </w:style>
  <w:style w:type="character" w:customStyle="1" w:styleId="BI-cuadrogrficaperiodoCar">
    <w:name w:val="BI-cuadro/gráfica periodo Car"/>
    <w:basedOn w:val="Fuentedeprrafopredeter"/>
    <w:link w:val="BI-cuadrogrficaperiodo"/>
    <w:rsid w:val="002441F5"/>
    <w:rPr>
      <w:rFonts w:ascii="Arial" w:hAnsi="Arial" w:cs="Arial"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hyperlink" Target="https://www.facebook.com/INEGIInforma/" TargetMode="External"/><Relationship Id="rId39" Type="http://schemas.microsoft.com/office/2020/10/relationships/intelligence" Target="intelligence2.xml"/><Relationship Id="rId21" Type="http://schemas.openxmlformats.org/officeDocument/2006/relationships/chart" Target="charts/chart11.xml"/><Relationship Id="rId34" Type="http://schemas.openxmlformats.org/officeDocument/2006/relationships/hyperlink" Target="http://www.inegi.org.mx/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hyperlink" Target="https://inegi.org.mx/programas/comext/" TargetMode="External"/><Relationship Id="rId33" Type="http://schemas.openxmlformats.org/officeDocument/2006/relationships/image" Target="media/image4.pn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www.inegi.org.mx/app/biblioteca/ficha.html?upc=702825099060" TargetMode="External"/><Relationship Id="rId32" Type="http://schemas.openxmlformats.org/officeDocument/2006/relationships/hyperlink" Target="https://www.youtube.com/user/INEGIInforma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hyperlink" Target="https://www.instagram.com/inegi_informa/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chart" Target="charts/chart9.xml"/><Relationship Id="rId31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image" Target="media/image1.png"/><Relationship Id="rId30" Type="http://schemas.openxmlformats.org/officeDocument/2006/relationships/hyperlink" Target="https://twitter.com/INEGI_INFORMA" TargetMode="External"/><Relationship Id="rId35" Type="http://schemas.openxmlformats.org/officeDocument/2006/relationships/image" Target="media/image5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b.mx/senasi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5" Type="http://schemas.openxmlformats.org/officeDocument/2006/relationships/image" Target="media/image9.png"/><Relationship Id="rId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ctorm.chavez\Documents\Plantillas%20personalizadas%20de%20Office\Plantilla%20oficial%20Bolet&#237;n-Prensa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Balanza\2025\02-25\Graficas%20Bal_op_Desestacionalizadas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Balanza\2025\02-25\Graficas%20Bal_op_Desestacionalizadas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Balanza\2025\02-25\Graficas%20Bal_op_Desestacionalizadas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Balanza\2025\02-25\Graficas%20Bal_op_Desestacionalizadas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Balanza\2025\02-25\Graficas%20Bal_op_Desestacionalizad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Balanza\2025\02-25\Graficas%20Bal_op_Desestacionalizada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Balanza\2025\02-25\Graficas%20Bal_op_Desestacionalizada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Balanza\2025\02-25\Graficas%20Bal_op_Desestacionalizada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Balanza\2025\02-25\Graficas%20Bal_op_Desestacionalizada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Balanza\2025\02-25\Graficas%20Bal_op_Desestacionalizada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Balanza\2025\02-25\Graficas%20Bal_op_Desestacionalizadas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Balanza\2025\02-25\Graficas%20Bal_op_Desestacionalizadas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Balanza\2025\02-25\Graficas%20Bal_op_Desestacionalizad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466546284801494E-2"/>
          <c:y val="4.3165229012566975E-2"/>
          <c:w val="0.9045651928569568"/>
          <c:h val="0.7535060763840653"/>
        </c:manualLayout>
      </c:layout>
      <c:lineChart>
        <c:grouping val="standard"/>
        <c:varyColors val="0"/>
        <c:ser>
          <c:idx val="0"/>
          <c:order val="0"/>
          <c:tx>
            <c:strRef>
              <c:f>Datos!$E$4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strRef>
              <c:f>Datos!$A$5:$A$54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Datos!$E$5:$E$54</c:f>
              <c:numCache>
                <c:formatCode>0.0_)</c:formatCode>
                <c:ptCount val="50"/>
                <c:pt idx="0">
                  <c:v>2554.4309787041602</c:v>
                </c:pt>
                <c:pt idx="1">
                  <c:v>2005.24815451825</c:v>
                </c:pt>
                <c:pt idx="2">
                  <c:v>-4050.06394905045</c:v>
                </c:pt>
                <c:pt idx="3">
                  <c:v>788.73220446907499</c:v>
                </c:pt>
                <c:pt idx="4">
                  <c:v>-384.87220011145001</c:v>
                </c:pt>
                <c:pt idx="5">
                  <c:v>-194.535369674154</c:v>
                </c:pt>
                <c:pt idx="6">
                  <c:v>-2832.6927202594202</c:v>
                </c:pt>
                <c:pt idx="7">
                  <c:v>-2285.8644688733998</c:v>
                </c:pt>
                <c:pt idx="8">
                  <c:v>-1597.5906194960801</c:v>
                </c:pt>
                <c:pt idx="9">
                  <c:v>-2385.5778776698198</c:v>
                </c:pt>
                <c:pt idx="10">
                  <c:v>-168.71688347391199</c:v>
                </c:pt>
                <c:pt idx="11">
                  <c:v>-1853.92854476869</c:v>
                </c:pt>
                <c:pt idx="12">
                  <c:v>-3208.6188119932499</c:v>
                </c:pt>
                <c:pt idx="13">
                  <c:v>434.40490632789198</c:v>
                </c:pt>
                <c:pt idx="14">
                  <c:v>-1724.6752939166299</c:v>
                </c:pt>
                <c:pt idx="15">
                  <c:v>-2387.63037198745</c:v>
                </c:pt>
                <c:pt idx="16">
                  <c:v>-3100.0793251195601</c:v>
                </c:pt>
                <c:pt idx="17">
                  <c:v>-4698.8623771329103</c:v>
                </c:pt>
                <c:pt idx="18">
                  <c:v>-5224.2487969821004</c:v>
                </c:pt>
                <c:pt idx="19">
                  <c:v>-3182.5658333323699</c:v>
                </c:pt>
                <c:pt idx="20">
                  <c:v>48.0039715792145</c:v>
                </c:pt>
                <c:pt idx="21">
                  <c:v>-1989.74864714876</c:v>
                </c:pt>
                <c:pt idx="22">
                  <c:v>-791.10958336004296</c:v>
                </c:pt>
                <c:pt idx="23">
                  <c:v>-1915.74668741405</c:v>
                </c:pt>
                <c:pt idx="24">
                  <c:v>375.34929577377801</c:v>
                </c:pt>
                <c:pt idx="25">
                  <c:v>-3036.8787600280002</c:v>
                </c:pt>
                <c:pt idx="26">
                  <c:v>-305.45592300880298</c:v>
                </c:pt>
                <c:pt idx="27">
                  <c:v>-2668.2299555047498</c:v>
                </c:pt>
                <c:pt idx="28">
                  <c:v>-990.989473895473</c:v>
                </c:pt>
                <c:pt idx="29">
                  <c:v>-164.98249942509599</c:v>
                </c:pt>
                <c:pt idx="30">
                  <c:v>62.654587840098401</c:v>
                </c:pt>
                <c:pt idx="31">
                  <c:v>572.80099281940295</c:v>
                </c:pt>
                <c:pt idx="32">
                  <c:v>-680.81044777268801</c:v>
                </c:pt>
                <c:pt idx="33">
                  <c:v>-227.593365733875</c:v>
                </c:pt>
                <c:pt idx="34">
                  <c:v>-98.291716200203197</c:v>
                </c:pt>
                <c:pt idx="35">
                  <c:v>1660.8641722759301</c:v>
                </c:pt>
                <c:pt idx="36">
                  <c:v>317.70384835638703</c:v>
                </c:pt>
                <c:pt idx="37">
                  <c:v>-1776.61183516865</c:v>
                </c:pt>
                <c:pt idx="38">
                  <c:v>-1257.9001943875301</c:v>
                </c:pt>
                <c:pt idx="39">
                  <c:v>-2155.36237059427</c:v>
                </c:pt>
                <c:pt idx="40">
                  <c:v>870.987332216553</c:v>
                </c:pt>
                <c:pt idx="41">
                  <c:v>-1700.9166718040001</c:v>
                </c:pt>
                <c:pt idx="42">
                  <c:v>884.35314852417002</c:v>
                </c:pt>
                <c:pt idx="43">
                  <c:v>-2714.1682649432</c:v>
                </c:pt>
                <c:pt idx="44">
                  <c:v>144.606569592646</c:v>
                </c:pt>
                <c:pt idx="45">
                  <c:v>376.80390689355102</c:v>
                </c:pt>
                <c:pt idx="46">
                  <c:v>-561.42224059798605</c:v>
                </c:pt>
                <c:pt idx="47">
                  <c:v>-479.77592320931001</c:v>
                </c:pt>
                <c:pt idx="48">
                  <c:v>182.34197852025599</c:v>
                </c:pt>
                <c:pt idx="49">
                  <c:v>1268.71346512685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07D-4FB0-883B-7755E8DC4018}"/>
            </c:ext>
          </c:extLst>
        </c:ser>
        <c:ser>
          <c:idx val="1"/>
          <c:order val="1"/>
          <c:tx>
            <c:strRef>
              <c:f>Datos!$F$4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strRef>
              <c:f>Datos!$A$5:$A$54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Datos!$F$5:$F$54</c:f>
              <c:numCache>
                <c:formatCode>0.0_)</c:formatCode>
                <c:ptCount val="50"/>
                <c:pt idx="0">
                  <c:v>1882.7324740270401</c:v>
                </c:pt>
                <c:pt idx="1">
                  <c:v>1200.7351695868699</c:v>
                </c:pt>
                <c:pt idx="2">
                  <c:v>633.11930434303702</c:v>
                </c:pt>
                <c:pt idx="3">
                  <c:v>148.46465232852901</c:v>
                </c:pt>
                <c:pt idx="4">
                  <c:v>-292.92117905656801</c:v>
                </c:pt>
                <c:pt idx="5">
                  <c:v>-774.30866037999397</c:v>
                </c:pt>
                <c:pt idx="6">
                  <c:v>-1213.6072697265599</c:v>
                </c:pt>
                <c:pt idx="7">
                  <c:v>-1629.3195363243999</c:v>
                </c:pt>
                <c:pt idx="8">
                  <c:v>-1956.2652558425</c:v>
                </c:pt>
                <c:pt idx="9">
                  <c:v>-2134.4938153461098</c:v>
                </c:pt>
                <c:pt idx="10">
                  <c:v>-2202.4976777332499</c:v>
                </c:pt>
                <c:pt idx="11">
                  <c:v>-2210.24293483878</c:v>
                </c:pt>
                <c:pt idx="12">
                  <c:v>-2212.2221883782699</c:v>
                </c:pt>
                <c:pt idx="13">
                  <c:v>-2286.9902852044702</c:v>
                </c:pt>
                <c:pt idx="14">
                  <c:v>-2475.2903517804202</c:v>
                </c:pt>
                <c:pt idx="15">
                  <c:v>-2732.8908661702399</c:v>
                </c:pt>
                <c:pt idx="16">
                  <c:v>-2991.5198958389301</c:v>
                </c:pt>
                <c:pt idx="17">
                  <c:v>-3091.8447777077699</c:v>
                </c:pt>
                <c:pt idx="18">
                  <c:v>-2999.0648327719</c:v>
                </c:pt>
                <c:pt idx="19">
                  <c:v>-2680.2425132613398</c:v>
                </c:pt>
                <c:pt idx="20">
                  <c:v>-2264.9339947518401</c:v>
                </c:pt>
                <c:pt idx="21">
                  <c:v>-1922.7083732109199</c:v>
                </c:pt>
                <c:pt idx="22">
                  <c:v>-1703.3551111536301</c:v>
                </c:pt>
                <c:pt idx="23">
                  <c:v>-1619.1220663275001</c:v>
                </c:pt>
                <c:pt idx="24">
                  <c:v>-1597.5168201244501</c:v>
                </c:pt>
                <c:pt idx="25">
                  <c:v>-1540.7623964987199</c:v>
                </c:pt>
                <c:pt idx="26">
                  <c:v>-1346.9929703995101</c:v>
                </c:pt>
                <c:pt idx="27">
                  <c:v>-1017.78070403493</c:v>
                </c:pt>
                <c:pt idx="28">
                  <c:v>-657.49656817333903</c:v>
                </c:pt>
                <c:pt idx="29">
                  <c:v>-361.21527351208698</c:v>
                </c:pt>
                <c:pt idx="30">
                  <c:v>-119.363644315801</c:v>
                </c:pt>
                <c:pt idx="31">
                  <c:v>77.130172110898201</c:v>
                </c:pt>
                <c:pt idx="32">
                  <c:v>229.309327055822</c:v>
                </c:pt>
                <c:pt idx="33">
                  <c:v>337.276154763205</c:v>
                </c:pt>
                <c:pt idx="34">
                  <c:v>241.70070905181899</c:v>
                </c:pt>
                <c:pt idx="35">
                  <c:v>-15.265624185429401</c:v>
                </c:pt>
                <c:pt idx="36">
                  <c:v>-403.745687177658</c:v>
                </c:pt>
                <c:pt idx="37">
                  <c:v>-810.96502216013903</c:v>
                </c:pt>
                <c:pt idx="38">
                  <c:v>-1126.9210747832999</c:v>
                </c:pt>
                <c:pt idx="39">
                  <c:v>-1250.3964024504201</c:v>
                </c:pt>
                <c:pt idx="40">
                  <c:v>-1097.3349830029099</c:v>
                </c:pt>
                <c:pt idx="41">
                  <c:v>-742.98707037173995</c:v>
                </c:pt>
                <c:pt idx="42">
                  <c:v>-380.98869670954099</c:v>
                </c:pt>
                <c:pt idx="43">
                  <c:v>-172.276066734106</c:v>
                </c:pt>
                <c:pt idx="44">
                  <c:v>-106.28717110229699</c:v>
                </c:pt>
                <c:pt idx="45">
                  <c:v>-127.813072391994</c:v>
                </c:pt>
                <c:pt idx="46">
                  <c:v>-80.175507279733296</c:v>
                </c:pt>
                <c:pt idx="47">
                  <c:v>92.167789712312896</c:v>
                </c:pt>
                <c:pt idx="48">
                  <c:v>380.19480637249598</c:v>
                </c:pt>
                <c:pt idx="49">
                  <c:v>755.14870211354798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07D-4FB0-883B-7755E8DC401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89999032"/>
        <c:axId val="190004520"/>
      </c:lineChart>
      <c:catAx>
        <c:axId val="18999903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12700">
            <a:solidFill>
              <a:srgbClr val="D8551E"/>
            </a:solidFill>
            <a:prstDash val="solid"/>
          </a:ln>
        </c:spPr>
        <c:txPr>
          <a:bodyPr rot="0" vert="horz"/>
          <a:lstStyle/>
          <a:p>
            <a:pPr>
              <a:defRPr lang="es-MX" sz="8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0004520"/>
        <c:crossesAt val="100"/>
        <c:auto val="1"/>
        <c:lblAlgn val="ctr"/>
        <c:lblOffset val="100"/>
        <c:tickLblSkip val="2"/>
        <c:tickMarkSkip val="12"/>
        <c:noMultiLvlLbl val="1"/>
      </c:catAx>
      <c:valAx>
        <c:axId val="190004520"/>
        <c:scaling>
          <c:orientation val="minMax"/>
          <c:max val="5000"/>
          <c:min val="-6000"/>
        </c:scaling>
        <c:delete val="0"/>
        <c:axPos val="l"/>
        <c:majorGridlines>
          <c:spPr>
            <a:ln w="6350">
              <a:solidFill>
                <a:srgbClr val="C0C0C0"/>
              </a:solidFill>
              <a:prstDash val="sysDot"/>
            </a:ln>
          </c:spPr>
        </c:majorGridlines>
        <c:numFmt formatCode="#\ ##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8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89999032"/>
        <c:crosses val="autoZero"/>
        <c:crossBetween val="between"/>
        <c:majorUnit val="2000"/>
      </c:valAx>
      <c:spPr>
        <a:noFill/>
        <a:ln w="3175">
          <a:noFill/>
          <a:prstDash val="solid"/>
        </a:ln>
      </c:spPr>
    </c:plotArea>
    <c:legend>
      <c:legendPos val="b"/>
      <c:layout>
        <c:manualLayout>
          <c:xMode val="edge"/>
          <c:yMode val="edge"/>
          <c:x val="0.22057934027777781"/>
          <c:y val="0.88114499999999996"/>
          <c:w val="0.55884131944444448"/>
          <c:h val="0.10474388888888889"/>
        </c:manualLayout>
      </c:layout>
      <c:overlay val="0"/>
      <c:txPr>
        <a:bodyPr/>
        <a:lstStyle/>
        <a:p>
          <a:pPr>
            <a:defRPr sz="900">
              <a:solidFill>
                <a:srgbClr val="4D565E"/>
              </a:solidFill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093868960687898E-2"/>
          <c:y val="2.8709369452524326E-2"/>
          <c:w val="0.87374738562091503"/>
          <c:h val="0.83689096064119106"/>
        </c:manualLayout>
      </c:layout>
      <c:lineChart>
        <c:grouping val="standard"/>
        <c:varyColors val="0"/>
        <c:ser>
          <c:idx val="0"/>
          <c:order val="0"/>
          <c:tx>
            <c:strRef>
              <c:f>Datos!$W$4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</a:ln>
          </c:spPr>
          <c:marker>
            <c:symbol val="none"/>
          </c:marker>
          <c:cat>
            <c:strRef>
              <c:f>Datos!$C$5:$C$54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 </c:v>
                </c:pt>
              </c:strCache>
            </c:strRef>
          </c:cat>
          <c:val>
            <c:numRef>
              <c:f>Datos!$W$5:$W$54</c:f>
              <c:numCache>
                <c:formatCode>0.0_)</c:formatCode>
                <c:ptCount val="50"/>
                <c:pt idx="0">
                  <c:v>34622.155186151504</c:v>
                </c:pt>
                <c:pt idx="1">
                  <c:v>32891.884270786803</c:v>
                </c:pt>
                <c:pt idx="2">
                  <c:v>37546.9391158492</c:v>
                </c:pt>
                <c:pt idx="3">
                  <c:v>35469.989539442096</c:v>
                </c:pt>
                <c:pt idx="4">
                  <c:v>37049.637014674401</c:v>
                </c:pt>
                <c:pt idx="5">
                  <c:v>36856.670497855201</c:v>
                </c:pt>
                <c:pt idx="6">
                  <c:v>39203.116596777698</c:v>
                </c:pt>
                <c:pt idx="7">
                  <c:v>38058.824208929502</c:v>
                </c:pt>
                <c:pt idx="8">
                  <c:v>38154.682480135401</c:v>
                </c:pt>
                <c:pt idx="9">
                  <c:v>39098.117757634398</c:v>
                </c:pt>
                <c:pt idx="10">
                  <c:v>40207.791288748303</c:v>
                </c:pt>
                <c:pt idx="11">
                  <c:v>41847.317462031897</c:v>
                </c:pt>
                <c:pt idx="12">
                  <c:v>40086.397621574302</c:v>
                </c:pt>
                <c:pt idx="13">
                  <c:v>43625.4452456742</c:v>
                </c:pt>
                <c:pt idx="14">
                  <c:v>43681.799117341099</c:v>
                </c:pt>
                <c:pt idx="15">
                  <c:v>44354.507075210597</c:v>
                </c:pt>
                <c:pt idx="16">
                  <c:v>44517.827717848202</c:v>
                </c:pt>
                <c:pt idx="17">
                  <c:v>45394.223614328803</c:v>
                </c:pt>
                <c:pt idx="18">
                  <c:v>45232.858148071398</c:v>
                </c:pt>
                <c:pt idx="19">
                  <c:v>45268.904322729701</c:v>
                </c:pt>
                <c:pt idx="20">
                  <c:v>44915.200982670598</c:v>
                </c:pt>
                <c:pt idx="21">
                  <c:v>45141.447981453297</c:v>
                </c:pt>
                <c:pt idx="22">
                  <c:v>43997.063699303399</c:v>
                </c:pt>
                <c:pt idx="23">
                  <c:v>44822.547320381404</c:v>
                </c:pt>
                <c:pt idx="24">
                  <c:v>45135.411195380198</c:v>
                </c:pt>
                <c:pt idx="25">
                  <c:v>44992.602443489202</c:v>
                </c:pt>
                <c:pt idx="26">
                  <c:v>44669.152966119902</c:v>
                </c:pt>
                <c:pt idx="27">
                  <c:v>46075.798368924799</c:v>
                </c:pt>
                <c:pt idx="28">
                  <c:v>46228.384989272199</c:v>
                </c:pt>
                <c:pt idx="29">
                  <c:v>46483.9586820189</c:v>
                </c:pt>
                <c:pt idx="30">
                  <c:v>45563.021546053998</c:v>
                </c:pt>
                <c:pt idx="31">
                  <c:v>45481.857242733502</c:v>
                </c:pt>
                <c:pt idx="32">
                  <c:v>46466.277020551403</c:v>
                </c:pt>
                <c:pt idx="33">
                  <c:v>45739.204832527401</c:v>
                </c:pt>
                <c:pt idx="34">
                  <c:v>45385.884590902002</c:v>
                </c:pt>
                <c:pt idx="35">
                  <c:v>45658.919543132499</c:v>
                </c:pt>
                <c:pt idx="36">
                  <c:v>45313.379497304297</c:v>
                </c:pt>
                <c:pt idx="37">
                  <c:v>49433.9145196385</c:v>
                </c:pt>
                <c:pt idx="38">
                  <c:v>48561.311099839797</c:v>
                </c:pt>
                <c:pt idx="39">
                  <c:v>48742.751111330603</c:v>
                </c:pt>
                <c:pt idx="40">
                  <c:v>47875.784510896097</c:v>
                </c:pt>
                <c:pt idx="41">
                  <c:v>48872.235629930103</c:v>
                </c:pt>
                <c:pt idx="42">
                  <c:v>49085.670350884102</c:v>
                </c:pt>
                <c:pt idx="43">
                  <c:v>50905.0808964713</c:v>
                </c:pt>
                <c:pt idx="44">
                  <c:v>47677.691480874899</c:v>
                </c:pt>
                <c:pt idx="45">
                  <c:v>49161.243651709403</c:v>
                </c:pt>
                <c:pt idx="46">
                  <c:v>49951.071757283302</c:v>
                </c:pt>
                <c:pt idx="47">
                  <c:v>48448.073697915497</c:v>
                </c:pt>
                <c:pt idx="48">
                  <c:v>48204.4827353031</c:v>
                </c:pt>
                <c:pt idx="49">
                  <c:v>47239.541948506201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A30-468A-870D-DE9EDE1B461D}"/>
            </c:ext>
          </c:extLst>
        </c:ser>
        <c:ser>
          <c:idx val="1"/>
          <c:order val="1"/>
          <c:tx>
            <c:strRef>
              <c:f>Datos!$X$4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cat>
            <c:strRef>
              <c:f>Datos!$C$5:$C$54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 </c:v>
                </c:pt>
              </c:strCache>
            </c:strRef>
          </c:cat>
          <c:val>
            <c:numRef>
              <c:f>Datos!$X$5:$X$54</c:f>
              <c:numCache>
                <c:formatCode>0.0_)</c:formatCode>
                <c:ptCount val="50"/>
                <c:pt idx="0">
                  <c:v>34718.313711653063</c:v>
                </c:pt>
                <c:pt idx="1">
                  <c:v>35253.796232484063</c:v>
                </c:pt>
                <c:pt idx="2">
                  <c:v>35739.068466623918</c:v>
                </c:pt>
                <c:pt idx="3">
                  <c:v>36213.866046828545</c:v>
                </c:pt>
                <c:pt idx="4">
                  <c:v>36674.144030721494</c:v>
                </c:pt>
                <c:pt idx="5">
                  <c:v>37112.686518216477</c:v>
                </c:pt>
                <c:pt idx="6">
                  <c:v>37546.78358033402</c:v>
                </c:pt>
                <c:pt idx="7">
                  <c:v>38030.48824023323</c:v>
                </c:pt>
                <c:pt idx="8">
                  <c:v>38636.144083898304</c:v>
                </c:pt>
                <c:pt idx="9">
                  <c:v>39414.282707417158</c:v>
                </c:pt>
                <c:pt idx="10">
                  <c:v>40351.760681474436</c:v>
                </c:pt>
                <c:pt idx="11">
                  <c:v>41365.940529856649</c:v>
                </c:pt>
                <c:pt idx="12">
                  <c:v>42338.841956107193</c:v>
                </c:pt>
                <c:pt idx="13">
                  <c:v>43194.665840951384</c:v>
                </c:pt>
                <c:pt idx="14">
                  <c:v>43882.43235680573</c:v>
                </c:pt>
                <c:pt idx="15">
                  <c:v>44402.010162388709</c:v>
                </c:pt>
                <c:pt idx="16">
                  <c:v>44799.310825054636</c:v>
                </c:pt>
                <c:pt idx="17">
                  <c:v>45058.592083298674</c:v>
                </c:pt>
                <c:pt idx="18">
                  <c:v>45176.782813057747</c:v>
                </c:pt>
                <c:pt idx="19">
                  <c:v>45158.236905199941</c:v>
                </c:pt>
                <c:pt idx="20">
                  <c:v>45059.470234930261</c:v>
                </c:pt>
                <c:pt idx="21">
                  <c:v>44897.504577406697</c:v>
                </c:pt>
                <c:pt idx="22">
                  <c:v>44750.955553768232</c:v>
                </c:pt>
                <c:pt idx="23">
                  <c:v>44690.710008388036</c:v>
                </c:pt>
                <c:pt idx="24">
                  <c:v>44786.303031854164</c:v>
                </c:pt>
                <c:pt idx="25">
                  <c:v>45028.304021896343</c:v>
                </c:pt>
                <c:pt idx="26">
                  <c:v>45342.307952907577</c:v>
                </c:pt>
                <c:pt idx="27">
                  <c:v>45646.225628100758</c:v>
                </c:pt>
                <c:pt idx="28">
                  <c:v>45879.912558111049</c:v>
                </c:pt>
                <c:pt idx="29">
                  <c:v>45997.707564892669</c:v>
                </c:pt>
                <c:pt idx="30">
                  <c:v>45979.269383419123</c:v>
                </c:pt>
                <c:pt idx="31">
                  <c:v>45840.577795216006</c:v>
                </c:pt>
                <c:pt idx="32">
                  <c:v>45687.263368163913</c:v>
                </c:pt>
                <c:pt idx="33">
                  <c:v>45651.0965570189</c:v>
                </c:pt>
                <c:pt idx="34">
                  <c:v>45855.714697303585</c:v>
                </c:pt>
                <c:pt idx="35">
                  <c:v>46271.95510975604</c:v>
                </c:pt>
                <c:pt idx="36">
                  <c:v>46823.500672133094</c:v>
                </c:pt>
                <c:pt idx="37">
                  <c:v>47410.947264864837</c:v>
                </c:pt>
                <c:pt idx="38">
                  <c:v>47958.997417575541</c:v>
                </c:pt>
                <c:pt idx="39">
                  <c:v>48390.367022321443</c:v>
                </c:pt>
                <c:pt idx="40">
                  <c:v>48655.88196093568</c:v>
                </c:pt>
                <c:pt idx="41">
                  <c:v>48837.93167576626</c:v>
                </c:pt>
                <c:pt idx="42">
                  <c:v>49010.150713570765</c:v>
                </c:pt>
                <c:pt idx="43">
                  <c:v>49195.240947577753</c:v>
                </c:pt>
                <c:pt idx="44">
                  <c:v>49310.039381901865</c:v>
                </c:pt>
                <c:pt idx="45">
                  <c:v>49269.99097499319</c:v>
                </c:pt>
                <c:pt idx="46">
                  <c:v>49030.503244207619</c:v>
                </c:pt>
                <c:pt idx="47">
                  <c:v>48647.126418170992</c:v>
                </c:pt>
                <c:pt idx="48">
                  <c:v>48236.463625641263</c:v>
                </c:pt>
                <c:pt idx="49">
                  <c:v>47877.230564779798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A30-468A-870D-DE9EDE1B46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58472"/>
        <c:axId val="195458864"/>
      </c:lineChart>
      <c:catAx>
        <c:axId val="19545847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C0C0C0"/>
            </a:solidFill>
          </a:ln>
        </c:spPr>
        <c:txPr>
          <a:bodyPr rot="0"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195458864"/>
        <c:crossesAt val="30"/>
        <c:auto val="1"/>
        <c:lblAlgn val="ctr"/>
        <c:lblOffset val="100"/>
        <c:tickLblSkip val="1"/>
        <c:tickMarkSkip val="12"/>
        <c:noMultiLvlLbl val="1"/>
      </c:catAx>
      <c:valAx>
        <c:axId val="195458864"/>
        <c:scaling>
          <c:orientation val="minMax"/>
          <c:max val="51000"/>
          <c:min val="3200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#\ ##0" sourceLinked="0"/>
        <c:majorTickMark val="out"/>
        <c:minorTickMark val="none"/>
        <c:tickLblPos val="low"/>
        <c:spPr>
          <a:ln w="3175">
            <a:noFill/>
          </a:ln>
        </c:spPr>
        <c:txPr>
          <a:bodyPr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195458472"/>
        <c:crosses val="autoZero"/>
        <c:crossBetween val="between"/>
        <c:majorUnit val="6000"/>
      </c:valAx>
      <c:spPr>
        <a:noFill/>
        <a:ln w="0">
          <a:noFill/>
        </a:ln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6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093868960687898E-2"/>
          <c:y val="2.8709369452524326E-2"/>
          <c:w val="0.87374738562091503"/>
          <c:h val="0.83689096064119106"/>
        </c:manualLayout>
      </c:layout>
      <c:lineChart>
        <c:grouping val="standard"/>
        <c:varyColors val="0"/>
        <c:ser>
          <c:idx val="0"/>
          <c:order val="0"/>
          <c:tx>
            <c:strRef>
              <c:f>Datos!$Y$4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</a:ln>
          </c:spPr>
          <c:marker>
            <c:symbol val="none"/>
          </c:marker>
          <c:cat>
            <c:strRef>
              <c:f>Datos!$C$5:$C$54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 </c:v>
                </c:pt>
              </c:strCache>
            </c:strRef>
          </c:cat>
          <c:val>
            <c:numRef>
              <c:f>Datos!$Y$5:$Y$54</c:f>
              <c:numCache>
                <c:formatCode>0.0_)</c:formatCode>
                <c:ptCount val="50"/>
                <c:pt idx="0">
                  <c:v>4525.0748858098204</c:v>
                </c:pt>
                <c:pt idx="1">
                  <c:v>4438.1859970341002</c:v>
                </c:pt>
                <c:pt idx="2">
                  <c:v>4793.0047141509203</c:v>
                </c:pt>
                <c:pt idx="3">
                  <c:v>4716.5614562353103</c:v>
                </c:pt>
                <c:pt idx="4">
                  <c:v>5270.7050152895099</c:v>
                </c:pt>
                <c:pt idx="5">
                  <c:v>5297.0012713365804</c:v>
                </c:pt>
                <c:pt idx="6">
                  <c:v>5396.0444169872799</c:v>
                </c:pt>
                <c:pt idx="7">
                  <c:v>5033.8574598452497</c:v>
                </c:pt>
                <c:pt idx="8">
                  <c:v>5217.2889782066504</c:v>
                </c:pt>
                <c:pt idx="9">
                  <c:v>5484.5893334584598</c:v>
                </c:pt>
                <c:pt idx="10">
                  <c:v>5614.3881027470597</c:v>
                </c:pt>
                <c:pt idx="11">
                  <c:v>6039.5830847524403</c:v>
                </c:pt>
                <c:pt idx="12">
                  <c:v>5990.2681036231297</c:v>
                </c:pt>
                <c:pt idx="13">
                  <c:v>6186.2606046692299</c:v>
                </c:pt>
                <c:pt idx="14">
                  <c:v>6616.3700711445799</c:v>
                </c:pt>
                <c:pt idx="15">
                  <c:v>6784.6680807335497</c:v>
                </c:pt>
                <c:pt idx="16">
                  <c:v>6688.8133784203301</c:v>
                </c:pt>
                <c:pt idx="17">
                  <c:v>7842.1268140515604</c:v>
                </c:pt>
                <c:pt idx="18">
                  <c:v>7615.6619159777701</c:v>
                </c:pt>
                <c:pt idx="19">
                  <c:v>6888.3144750522197</c:v>
                </c:pt>
                <c:pt idx="20">
                  <c:v>6924.9042175538698</c:v>
                </c:pt>
                <c:pt idx="21">
                  <c:v>6335.6932917702898</c:v>
                </c:pt>
                <c:pt idx="22">
                  <c:v>5982.1936938753097</c:v>
                </c:pt>
                <c:pt idx="23">
                  <c:v>6219.0508093653398</c:v>
                </c:pt>
                <c:pt idx="24">
                  <c:v>7523.5255063776904</c:v>
                </c:pt>
                <c:pt idx="25">
                  <c:v>7105.8680356089499</c:v>
                </c:pt>
                <c:pt idx="26">
                  <c:v>7211.1718121672702</c:v>
                </c:pt>
                <c:pt idx="27">
                  <c:v>7279.1455431460299</c:v>
                </c:pt>
                <c:pt idx="28">
                  <c:v>7290.5120129237903</c:v>
                </c:pt>
                <c:pt idx="29">
                  <c:v>7062.3240637049903</c:v>
                </c:pt>
                <c:pt idx="30">
                  <c:v>7065.2115520282696</c:v>
                </c:pt>
                <c:pt idx="31">
                  <c:v>7475.7659142472803</c:v>
                </c:pt>
                <c:pt idx="32">
                  <c:v>7892.8046332847998</c:v>
                </c:pt>
                <c:pt idx="33">
                  <c:v>7325.8521537945398</c:v>
                </c:pt>
                <c:pt idx="34">
                  <c:v>7310.5148024001901</c:v>
                </c:pt>
                <c:pt idx="35">
                  <c:v>7235.0400716296899</c:v>
                </c:pt>
                <c:pt idx="36">
                  <c:v>7444.8900539128599</c:v>
                </c:pt>
                <c:pt idx="37">
                  <c:v>7696.4786165369296</c:v>
                </c:pt>
                <c:pt idx="38">
                  <c:v>7882.6869236031198</c:v>
                </c:pt>
                <c:pt idx="39">
                  <c:v>7840.8890044525097</c:v>
                </c:pt>
                <c:pt idx="40">
                  <c:v>7572.3747250115803</c:v>
                </c:pt>
                <c:pt idx="41">
                  <c:v>7379.1264252528299</c:v>
                </c:pt>
                <c:pt idx="42">
                  <c:v>7662.0317745922102</c:v>
                </c:pt>
                <c:pt idx="43">
                  <c:v>7695.56195216173</c:v>
                </c:pt>
                <c:pt idx="44">
                  <c:v>7491.54862449541</c:v>
                </c:pt>
                <c:pt idx="45">
                  <c:v>7295.9519879662703</c:v>
                </c:pt>
                <c:pt idx="46">
                  <c:v>7498.9547507591296</c:v>
                </c:pt>
                <c:pt idx="47">
                  <c:v>7104.4828094882996</c:v>
                </c:pt>
                <c:pt idx="48">
                  <c:v>7090.70753265233</c:v>
                </c:pt>
                <c:pt idx="49">
                  <c:v>7179.3287891935897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5F0-4492-B2C3-A71F5B6752C2}"/>
            </c:ext>
          </c:extLst>
        </c:ser>
        <c:ser>
          <c:idx val="1"/>
          <c:order val="1"/>
          <c:tx>
            <c:strRef>
              <c:f>Datos!$Z$4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cat>
            <c:strRef>
              <c:f>Datos!$C$5:$C$54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 </c:v>
                </c:pt>
              </c:strCache>
            </c:strRef>
          </c:cat>
          <c:val>
            <c:numRef>
              <c:f>Datos!$Z$5:$Z$54</c:f>
              <c:numCache>
                <c:formatCode>0.0_)</c:formatCode>
                <c:ptCount val="50"/>
                <c:pt idx="0">
                  <c:v>4504.3554529120029</c:v>
                </c:pt>
                <c:pt idx="1">
                  <c:v>4642.6492402794702</c:v>
                </c:pt>
                <c:pt idx="2">
                  <c:v>4803.0197929067599</c:v>
                </c:pt>
                <c:pt idx="3">
                  <c:v>4963.85071136226</c:v>
                </c:pt>
                <c:pt idx="4">
                  <c:v>5103.0284195753702</c:v>
                </c:pt>
                <c:pt idx="5">
                  <c:v>5196.9686769980699</c:v>
                </c:pt>
                <c:pt idx="6">
                  <c:v>5250.75803047711</c:v>
                </c:pt>
                <c:pt idx="7">
                  <c:v>5292.3786282742003</c:v>
                </c:pt>
                <c:pt idx="8">
                  <c:v>5354.7710714874602</c:v>
                </c:pt>
                <c:pt idx="9">
                  <c:v>5467.0430175690099</c:v>
                </c:pt>
                <c:pt idx="10">
                  <c:v>5639.8034145329702</c:v>
                </c:pt>
                <c:pt idx="11">
                  <c:v>5853.03977278615</c:v>
                </c:pt>
                <c:pt idx="12">
                  <c:v>6072.21125280871</c:v>
                </c:pt>
                <c:pt idx="13">
                  <c:v>6297.1034344652307</c:v>
                </c:pt>
                <c:pt idx="14">
                  <c:v>6525.35525029974</c:v>
                </c:pt>
                <c:pt idx="15">
                  <c:v>6752.2737991822605</c:v>
                </c:pt>
                <c:pt idx="16">
                  <c:v>6950.4075439734006</c:v>
                </c:pt>
                <c:pt idx="17">
                  <c:v>7079.3071949843797</c:v>
                </c:pt>
                <c:pt idx="18">
                  <c:v>7101.8585057972196</c:v>
                </c:pt>
                <c:pt idx="19">
                  <c:v>7019.5469032655092</c:v>
                </c:pt>
                <c:pt idx="20">
                  <c:v>6884.0582054935403</c:v>
                </c:pt>
                <c:pt idx="21">
                  <c:v>6759.5186442134</c:v>
                </c:pt>
                <c:pt idx="22">
                  <c:v>6701.3940872047096</c:v>
                </c:pt>
                <c:pt idx="23">
                  <c:v>6744.2797134900302</c:v>
                </c:pt>
                <c:pt idx="24">
                  <c:v>6878.1002645953904</c:v>
                </c:pt>
                <c:pt idx="25">
                  <c:v>7032.1918377065904</c:v>
                </c:pt>
                <c:pt idx="26">
                  <c:v>7150.5464618276101</c:v>
                </c:pt>
                <c:pt idx="27">
                  <c:v>7224.1923618896399</c:v>
                </c:pt>
                <c:pt idx="28">
                  <c:v>7257.3942062742599</c:v>
                </c:pt>
                <c:pt idx="29">
                  <c:v>7269.2092104130998</c:v>
                </c:pt>
                <c:pt idx="30">
                  <c:v>7287.0761029437799</c:v>
                </c:pt>
                <c:pt idx="31">
                  <c:v>7319.5582568943601</c:v>
                </c:pt>
                <c:pt idx="32">
                  <c:v>7362.96531035928</c:v>
                </c:pt>
                <c:pt idx="33">
                  <c:v>7412.0430396845504</c:v>
                </c:pt>
                <c:pt idx="34">
                  <c:v>7467.4819354879</c:v>
                </c:pt>
                <c:pt idx="35">
                  <c:v>7531.2442255243041</c:v>
                </c:pt>
                <c:pt idx="36">
                  <c:v>7591.5097165605548</c:v>
                </c:pt>
                <c:pt idx="37">
                  <c:v>7637.1429235758269</c:v>
                </c:pt>
                <c:pt idx="38">
                  <c:v>7662.6730087508467</c:v>
                </c:pt>
                <c:pt idx="39">
                  <c:v>7662.1572449716914</c:v>
                </c:pt>
                <c:pt idx="40">
                  <c:v>7638.6119483389793</c:v>
                </c:pt>
                <c:pt idx="41">
                  <c:v>7611.9695905230092</c:v>
                </c:pt>
                <c:pt idx="42">
                  <c:v>7585.8620446152054</c:v>
                </c:pt>
                <c:pt idx="43">
                  <c:v>7546.9261468376817</c:v>
                </c:pt>
                <c:pt idx="44">
                  <c:v>7490.8283545333506</c:v>
                </c:pt>
                <c:pt idx="45">
                  <c:v>7414.9685313392984</c:v>
                </c:pt>
                <c:pt idx="46">
                  <c:v>7323.2462326846726</c:v>
                </c:pt>
                <c:pt idx="47">
                  <c:v>7226.2662770553579</c:v>
                </c:pt>
                <c:pt idx="48">
                  <c:v>7151.4432218731199</c:v>
                </c:pt>
                <c:pt idx="49">
                  <c:v>7110.5458407975702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5F0-4492-B2C3-A71F5B6752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58472"/>
        <c:axId val="195458864"/>
      </c:lineChart>
      <c:catAx>
        <c:axId val="19545847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C0C0C0"/>
            </a:solidFill>
          </a:ln>
        </c:spPr>
        <c:txPr>
          <a:bodyPr rot="0"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195458864"/>
        <c:crossesAt val="30"/>
        <c:auto val="1"/>
        <c:lblAlgn val="ctr"/>
        <c:lblOffset val="100"/>
        <c:tickLblSkip val="1"/>
        <c:tickMarkSkip val="12"/>
        <c:noMultiLvlLbl val="1"/>
      </c:catAx>
      <c:valAx>
        <c:axId val="195458864"/>
        <c:scaling>
          <c:orientation val="minMax"/>
          <c:max val="8000"/>
          <c:min val="400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#\ ##0" sourceLinked="0"/>
        <c:majorTickMark val="out"/>
        <c:minorTickMark val="none"/>
        <c:tickLblPos val="low"/>
        <c:spPr>
          <a:ln w="3175">
            <a:noFill/>
          </a:ln>
        </c:spPr>
        <c:txPr>
          <a:bodyPr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195458472"/>
        <c:crosses val="autoZero"/>
        <c:crossBetween val="between"/>
        <c:majorUnit val="1000"/>
      </c:valAx>
      <c:spPr>
        <a:noFill/>
        <a:ln w="0">
          <a:noFill/>
        </a:ln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6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093868960687898E-2"/>
          <c:y val="2.8709369452524326E-2"/>
          <c:w val="0.87374738562091503"/>
          <c:h val="0.83689096064119106"/>
        </c:manualLayout>
      </c:layout>
      <c:lineChart>
        <c:grouping val="standard"/>
        <c:varyColors val="0"/>
        <c:ser>
          <c:idx val="0"/>
          <c:order val="0"/>
          <c:tx>
            <c:strRef>
              <c:f>Datos!$AA$4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</a:ln>
          </c:spPr>
          <c:marker>
            <c:symbol val="none"/>
          </c:marker>
          <c:cat>
            <c:strRef>
              <c:f>Datos!$C$5:$C$54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 </c:v>
                </c:pt>
              </c:strCache>
            </c:strRef>
          </c:cat>
          <c:val>
            <c:numRef>
              <c:f>Datos!$AA$5:$AA$54</c:f>
              <c:numCache>
                <c:formatCode>0.0_)</c:formatCode>
                <c:ptCount val="50"/>
                <c:pt idx="0">
                  <c:v>30065.8123715824</c:v>
                </c:pt>
                <c:pt idx="1">
                  <c:v>28470.879574810901</c:v>
                </c:pt>
                <c:pt idx="2">
                  <c:v>35902.995133071803</c:v>
                </c:pt>
                <c:pt idx="3">
                  <c:v>31256.614828126701</c:v>
                </c:pt>
                <c:pt idx="4">
                  <c:v>32568.368125129298</c:v>
                </c:pt>
                <c:pt idx="5">
                  <c:v>32633.8155373275</c:v>
                </c:pt>
                <c:pt idx="6">
                  <c:v>34948.042778143499</c:v>
                </c:pt>
                <c:pt idx="7">
                  <c:v>34406.408244197999</c:v>
                </c:pt>
                <c:pt idx="8">
                  <c:v>34033.982262270503</c:v>
                </c:pt>
                <c:pt idx="9">
                  <c:v>34890.503016688301</c:v>
                </c:pt>
                <c:pt idx="10">
                  <c:v>35866.070863588699</c:v>
                </c:pt>
                <c:pt idx="11">
                  <c:v>37280.417691023198</c:v>
                </c:pt>
                <c:pt idx="12">
                  <c:v>35234.346568147201</c:v>
                </c:pt>
                <c:pt idx="13">
                  <c:v>38600.865737812099</c:v>
                </c:pt>
                <c:pt idx="14">
                  <c:v>38916.198048749699</c:v>
                </c:pt>
                <c:pt idx="15">
                  <c:v>40064.421916095402</c:v>
                </c:pt>
                <c:pt idx="16">
                  <c:v>40738.448271702197</c:v>
                </c:pt>
                <c:pt idx="17">
                  <c:v>42057.307661662999</c:v>
                </c:pt>
                <c:pt idx="18">
                  <c:v>41360.789697687302</c:v>
                </c:pt>
                <c:pt idx="19">
                  <c:v>40790.362327460003</c:v>
                </c:pt>
                <c:pt idx="20">
                  <c:v>40376.367787494499</c:v>
                </c:pt>
                <c:pt idx="21">
                  <c:v>40038.754705574</c:v>
                </c:pt>
                <c:pt idx="22">
                  <c:v>38762.031243683203</c:v>
                </c:pt>
                <c:pt idx="23">
                  <c:v>39481.817775853502</c:v>
                </c:pt>
                <c:pt idx="24">
                  <c:v>38916.563537903203</c:v>
                </c:pt>
                <c:pt idx="25">
                  <c:v>38616.609248135297</c:v>
                </c:pt>
                <c:pt idx="26">
                  <c:v>37934.749111029902</c:v>
                </c:pt>
                <c:pt idx="27">
                  <c:v>38936.286855052203</c:v>
                </c:pt>
                <c:pt idx="28">
                  <c:v>38099.952265989297</c:v>
                </c:pt>
                <c:pt idx="29">
                  <c:v>38078.383648197298</c:v>
                </c:pt>
                <c:pt idx="30">
                  <c:v>37386.341280668603</c:v>
                </c:pt>
                <c:pt idx="31">
                  <c:v>37199.676275671198</c:v>
                </c:pt>
                <c:pt idx="32">
                  <c:v>38017.650414567601</c:v>
                </c:pt>
                <c:pt idx="33">
                  <c:v>37495.400349172603</c:v>
                </c:pt>
                <c:pt idx="34">
                  <c:v>36927.959997305203</c:v>
                </c:pt>
                <c:pt idx="35">
                  <c:v>36460.028145702803</c:v>
                </c:pt>
                <c:pt idx="36">
                  <c:v>36025.46588756</c:v>
                </c:pt>
                <c:pt idx="37">
                  <c:v>39995.167615419399</c:v>
                </c:pt>
                <c:pt idx="38">
                  <c:v>38980.407924433202</c:v>
                </c:pt>
                <c:pt idx="39">
                  <c:v>38715.102756528897</c:v>
                </c:pt>
                <c:pt idx="40">
                  <c:v>38207.756757606003</c:v>
                </c:pt>
                <c:pt idx="41">
                  <c:v>39390.405172479303</c:v>
                </c:pt>
                <c:pt idx="42">
                  <c:v>39420.858399200501</c:v>
                </c:pt>
                <c:pt idx="43">
                  <c:v>41409.771799537499</c:v>
                </c:pt>
                <c:pt idx="44">
                  <c:v>38333.612326402799</c:v>
                </c:pt>
                <c:pt idx="45">
                  <c:v>39959.108370613299</c:v>
                </c:pt>
                <c:pt idx="46">
                  <c:v>40484.124278647898</c:v>
                </c:pt>
                <c:pt idx="47">
                  <c:v>39749.003083639298</c:v>
                </c:pt>
                <c:pt idx="48">
                  <c:v>39812.220633679499</c:v>
                </c:pt>
                <c:pt idx="49">
                  <c:v>38589.968882460198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306-4993-AD77-088E90510D89}"/>
            </c:ext>
          </c:extLst>
        </c:ser>
        <c:ser>
          <c:idx val="1"/>
          <c:order val="1"/>
          <c:tx>
            <c:strRef>
              <c:f>Datos!$AB$4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cat>
            <c:strRef>
              <c:f>Datos!$C$5:$C$54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 </c:v>
                </c:pt>
              </c:strCache>
            </c:strRef>
          </c:cat>
          <c:val>
            <c:numRef>
              <c:f>Datos!$AB$5:$AB$54</c:f>
              <c:numCache>
                <c:formatCode>0.0_)</c:formatCode>
                <c:ptCount val="50"/>
                <c:pt idx="0">
                  <c:v>30264.44330449585</c:v>
                </c:pt>
                <c:pt idx="1">
                  <c:v>30759.323344079159</c:v>
                </c:pt>
                <c:pt idx="2">
                  <c:v>31247.893147419501</c:v>
                </c:pt>
                <c:pt idx="3">
                  <c:v>31773.526643648511</c:v>
                </c:pt>
                <c:pt idx="4">
                  <c:v>32322.512432040519</c:v>
                </c:pt>
                <c:pt idx="5">
                  <c:v>32868.322231642298</c:v>
                </c:pt>
                <c:pt idx="6">
                  <c:v>33399.792288034216</c:v>
                </c:pt>
                <c:pt idx="7">
                  <c:v>33930.466304978807</c:v>
                </c:pt>
                <c:pt idx="8">
                  <c:v>34505.086401480199</c:v>
                </c:pt>
                <c:pt idx="9">
                  <c:v>35177.576541157709</c:v>
                </c:pt>
                <c:pt idx="10">
                  <c:v>35967.695708546162</c:v>
                </c:pt>
                <c:pt idx="11">
                  <c:v>36849.970681538718</c:v>
                </c:pt>
                <c:pt idx="12">
                  <c:v>37767.977587576519</c:v>
                </c:pt>
                <c:pt idx="13">
                  <c:v>38683.157268114941</c:v>
                </c:pt>
                <c:pt idx="14">
                  <c:v>39526.258993693104</c:v>
                </c:pt>
                <c:pt idx="15">
                  <c:v>40235.782005311601</c:v>
                </c:pt>
                <c:pt idx="16">
                  <c:v>40782.383786681065</c:v>
                </c:pt>
                <c:pt idx="17">
                  <c:v>41083.452129298479</c:v>
                </c:pt>
                <c:pt idx="18">
                  <c:v>41099.641959312947</c:v>
                </c:pt>
                <c:pt idx="19">
                  <c:v>40856.574310318516</c:v>
                </c:pt>
                <c:pt idx="20">
                  <c:v>40457.90817918659</c:v>
                </c:pt>
                <c:pt idx="21">
                  <c:v>39965.499307733407</c:v>
                </c:pt>
                <c:pt idx="22">
                  <c:v>39489.146866173942</c:v>
                </c:pt>
                <c:pt idx="23">
                  <c:v>39106.628221181927</c:v>
                </c:pt>
                <c:pt idx="24">
                  <c:v>38850.798063641283</c:v>
                </c:pt>
                <c:pt idx="25">
                  <c:v>38689.96853915439</c:v>
                </c:pt>
                <c:pt idx="26">
                  <c:v>38557.62571285884</c:v>
                </c:pt>
                <c:pt idx="27">
                  <c:v>38402.968941671701</c:v>
                </c:pt>
                <c:pt idx="28">
                  <c:v>38213.117524752808</c:v>
                </c:pt>
                <c:pt idx="29">
                  <c:v>38003.332830583779</c:v>
                </c:pt>
                <c:pt idx="30">
                  <c:v>37771.934521894189</c:v>
                </c:pt>
                <c:pt idx="31">
                  <c:v>37510.3599846789</c:v>
                </c:pt>
                <c:pt idx="32">
                  <c:v>37265.010389380841</c:v>
                </c:pt>
                <c:pt idx="33">
                  <c:v>37122.304449869451</c:v>
                </c:pt>
                <c:pt idx="34">
                  <c:v>37156.774946858175</c:v>
                </c:pt>
                <c:pt idx="35">
                  <c:v>37328.946803515828</c:v>
                </c:pt>
                <c:pt idx="36">
                  <c:v>37608.16723518107</c:v>
                </c:pt>
                <c:pt idx="37">
                  <c:v>37951.918334950511</c:v>
                </c:pt>
                <c:pt idx="38">
                  <c:v>38321.728864896068</c:v>
                </c:pt>
                <c:pt idx="39">
                  <c:v>38663.820901946034</c:v>
                </c:pt>
                <c:pt idx="40">
                  <c:v>38931.936878665772</c:v>
                </c:pt>
                <c:pt idx="41">
                  <c:v>39164.662493308526</c:v>
                </c:pt>
                <c:pt idx="42">
                  <c:v>39411.395838331955</c:v>
                </c:pt>
                <c:pt idx="43">
                  <c:v>39695.939687120925</c:v>
                </c:pt>
                <c:pt idx="44">
                  <c:v>39938.889653804028</c:v>
                </c:pt>
                <c:pt idx="45">
                  <c:v>40054.069176054407</c:v>
                </c:pt>
                <c:pt idx="46">
                  <c:v>39994.246614479649</c:v>
                </c:pt>
                <c:pt idx="47">
                  <c:v>39793.080193665162</c:v>
                </c:pt>
                <c:pt idx="48">
                  <c:v>39519.652103368135</c:v>
                </c:pt>
                <c:pt idx="49">
                  <c:v>39222.325961906441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306-4993-AD77-088E90510D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58472"/>
        <c:axId val="195458864"/>
      </c:lineChart>
      <c:catAx>
        <c:axId val="19545847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C0C0C0"/>
            </a:solidFill>
          </a:ln>
        </c:spPr>
        <c:txPr>
          <a:bodyPr rot="0"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195458864"/>
        <c:crossesAt val="30"/>
        <c:auto val="1"/>
        <c:lblAlgn val="ctr"/>
        <c:lblOffset val="100"/>
        <c:tickLblSkip val="1"/>
        <c:tickMarkSkip val="12"/>
        <c:noMultiLvlLbl val="1"/>
      </c:catAx>
      <c:valAx>
        <c:axId val="195458864"/>
        <c:scaling>
          <c:orientation val="minMax"/>
          <c:max val="45000"/>
          <c:min val="2700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#\ ##0" sourceLinked="0"/>
        <c:majorTickMark val="out"/>
        <c:minorTickMark val="none"/>
        <c:tickLblPos val="low"/>
        <c:spPr>
          <a:ln w="3175">
            <a:noFill/>
          </a:ln>
        </c:spPr>
        <c:txPr>
          <a:bodyPr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195458472"/>
        <c:crosses val="autoZero"/>
        <c:crossBetween val="between"/>
        <c:majorUnit val="5500"/>
      </c:valAx>
      <c:spPr>
        <a:noFill/>
        <a:ln w="0">
          <a:noFill/>
        </a:ln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6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093868960687898E-2"/>
          <c:y val="2.8709369452524326E-2"/>
          <c:w val="0.87374738562091503"/>
          <c:h val="0.83689096064119106"/>
        </c:manualLayout>
      </c:layout>
      <c:lineChart>
        <c:grouping val="standard"/>
        <c:varyColors val="0"/>
        <c:ser>
          <c:idx val="0"/>
          <c:order val="0"/>
          <c:tx>
            <c:strRef>
              <c:f>Datos!$AC$4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</a:ln>
          </c:spPr>
          <c:marker>
            <c:symbol val="none"/>
          </c:marker>
          <c:cat>
            <c:strRef>
              <c:f>Datos!$C$5:$C$54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 </c:v>
                </c:pt>
              </c:strCache>
            </c:strRef>
          </c:cat>
          <c:val>
            <c:numRef>
              <c:f>Datos!$AC$5:$AC$54</c:f>
              <c:numCache>
                <c:formatCode>0.0_)</c:formatCode>
                <c:ptCount val="50"/>
                <c:pt idx="0">
                  <c:v>3159.4441438213998</c:v>
                </c:pt>
                <c:pt idx="1">
                  <c:v>3255.4503597990401</c:v>
                </c:pt>
                <c:pt idx="2">
                  <c:v>3354.6534058442398</c:v>
                </c:pt>
                <c:pt idx="3">
                  <c:v>3176.6696791794702</c:v>
                </c:pt>
                <c:pt idx="4">
                  <c:v>3289.3915315748</c:v>
                </c:pt>
                <c:pt idx="5">
                  <c:v>3201.8178151329998</c:v>
                </c:pt>
                <c:pt idx="6">
                  <c:v>3408.8091793908802</c:v>
                </c:pt>
                <c:pt idx="7">
                  <c:v>3331.38750896276</c:v>
                </c:pt>
                <c:pt idx="8">
                  <c:v>3423.1409747614198</c:v>
                </c:pt>
                <c:pt idx="9">
                  <c:v>3491.94143311676</c:v>
                </c:pt>
                <c:pt idx="10">
                  <c:v>3669.4490750136301</c:v>
                </c:pt>
                <c:pt idx="11">
                  <c:v>3695.7118024311999</c:v>
                </c:pt>
                <c:pt idx="12">
                  <c:v>3726.6452255405102</c:v>
                </c:pt>
                <c:pt idx="13">
                  <c:v>3619.5507834407199</c:v>
                </c:pt>
                <c:pt idx="14">
                  <c:v>3780.0932032307201</c:v>
                </c:pt>
                <c:pt idx="15">
                  <c:v>3975.79566200523</c:v>
                </c:pt>
                <c:pt idx="16">
                  <c:v>4000.3411185104401</c:v>
                </c:pt>
                <c:pt idx="17">
                  <c:v>3955.9414792309199</c:v>
                </c:pt>
                <c:pt idx="18">
                  <c:v>4026.6890393570402</c:v>
                </c:pt>
                <c:pt idx="19">
                  <c:v>4182.5269088198202</c:v>
                </c:pt>
                <c:pt idx="20">
                  <c:v>4191.7167414573296</c:v>
                </c:pt>
                <c:pt idx="21">
                  <c:v>4271.6152362701896</c:v>
                </c:pt>
                <c:pt idx="22">
                  <c:v>4171.7777469131197</c:v>
                </c:pt>
                <c:pt idx="23">
                  <c:v>4376.4302839903803</c:v>
                </c:pt>
                <c:pt idx="24">
                  <c:v>4357.4553271430595</c:v>
                </c:pt>
                <c:pt idx="25">
                  <c:v>4594.3046510608401</c:v>
                </c:pt>
                <c:pt idx="26">
                  <c:v>4595.9039056519696</c:v>
                </c:pt>
                <c:pt idx="27">
                  <c:v>4764.1403879412501</c:v>
                </c:pt>
                <c:pt idx="28">
                  <c:v>4771.43225592404</c:v>
                </c:pt>
                <c:pt idx="29">
                  <c:v>5059.5165970868002</c:v>
                </c:pt>
                <c:pt idx="30">
                  <c:v>4969.8313882051898</c:v>
                </c:pt>
                <c:pt idx="31">
                  <c:v>4946.6414436777404</c:v>
                </c:pt>
                <c:pt idx="32">
                  <c:v>5199.4708896824804</c:v>
                </c:pt>
                <c:pt idx="33">
                  <c:v>4921.2518556619098</c:v>
                </c:pt>
                <c:pt idx="34">
                  <c:v>4846.8737895191198</c:v>
                </c:pt>
                <c:pt idx="35">
                  <c:v>4943.6603623985002</c:v>
                </c:pt>
                <c:pt idx="36">
                  <c:v>5155.2400876232796</c:v>
                </c:pt>
                <c:pt idx="37">
                  <c:v>5205.2061533019496</c:v>
                </c:pt>
                <c:pt idx="38">
                  <c:v>5225.0319393741202</c:v>
                </c:pt>
                <c:pt idx="39">
                  <c:v>5245.4174787921602</c:v>
                </c:pt>
                <c:pt idx="40">
                  <c:v>5143.56369956668</c:v>
                </c:pt>
                <c:pt idx="41">
                  <c:v>5136.8154913551498</c:v>
                </c:pt>
                <c:pt idx="42">
                  <c:v>5022.5432311561299</c:v>
                </c:pt>
                <c:pt idx="43">
                  <c:v>5000.0167388488298</c:v>
                </c:pt>
                <c:pt idx="44">
                  <c:v>4966.7765955232999</c:v>
                </c:pt>
                <c:pt idx="45">
                  <c:v>5013.6293297081502</c:v>
                </c:pt>
                <c:pt idx="46">
                  <c:v>5180.5405187165597</c:v>
                </c:pt>
                <c:pt idx="47">
                  <c:v>4972.5644775686997</c:v>
                </c:pt>
                <c:pt idx="48">
                  <c:v>4757.5313039283101</c:v>
                </c:pt>
                <c:pt idx="49">
                  <c:v>4806.4599510796697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132-4AA2-ABD9-F962C0238647}"/>
            </c:ext>
          </c:extLst>
        </c:ser>
        <c:ser>
          <c:idx val="1"/>
          <c:order val="1"/>
          <c:tx>
            <c:strRef>
              <c:f>Datos!$AD$4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cat>
            <c:strRef>
              <c:f>Datos!$C$5:$C$54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 </c:v>
                </c:pt>
              </c:strCache>
            </c:strRef>
          </c:cat>
          <c:val>
            <c:numRef>
              <c:f>Datos!$AD$5:$AD$54</c:f>
              <c:numCache>
                <c:formatCode>0.0_)</c:formatCode>
                <c:ptCount val="50"/>
                <c:pt idx="0">
                  <c:v>3141.7385462121802</c:v>
                </c:pt>
                <c:pt idx="1">
                  <c:v>3210.0670910690901</c:v>
                </c:pt>
                <c:pt idx="2">
                  <c:v>3248.85446998936</c:v>
                </c:pt>
                <c:pt idx="3">
                  <c:v>3265.9446844273498</c:v>
                </c:pt>
                <c:pt idx="4">
                  <c:v>3273.0483028343501</c:v>
                </c:pt>
                <c:pt idx="5">
                  <c:v>3287.1125697685902</c:v>
                </c:pt>
                <c:pt idx="6">
                  <c:v>3319.1384712255899</c:v>
                </c:pt>
                <c:pt idx="7">
                  <c:v>3375.52738681747</c:v>
                </c:pt>
                <c:pt idx="8">
                  <c:v>3449.5567845344599</c:v>
                </c:pt>
                <c:pt idx="9">
                  <c:v>3525.7699911752902</c:v>
                </c:pt>
                <c:pt idx="10">
                  <c:v>3595.5395692615698</c:v>
                </c:pt>
                <c:pt idx="11">
                  <c:v>3661.6631211175099</c:v>
                </c:pt>
                <c:pt idx="12">
                  <c:v>3723.6647100100699</c:v>
                </c:pt>
                <c:pt idx="13">
                  <c:v>3781.44081442485</c:v>
                </c:pt>
                <c:pt idx="14">
                  <c:v>3835.1979890258599</c:v>
                </c:pt>
                <c:pt idx="15">
                  <c:v>3891.4671541401399</c:v>
                </c:pt>
                <c:pt idx="16">
                  <c:v>3954.0930965984498</c:v>
                </c:pt>
                <c:pt idx="17">
                  <c:v>4017.5641098892702</c:v>
                </c:pt>
                <c:pt idx="18">
                  <c:v>4076.31336888854</c:v>
                </c:pt>
                <c:pt idx="19">
                  <c:v>4126.8871639590197</c:v>
                </c:pt>
                <c:pt idx="20">
                  <c:v>4174.2339180251802</c:v>
                </c:pt>
                <c:pt idx="21">
                  <c:v>4224.0980152106504</c:v>
                </c:pt>
                <c:pt idx="22">
                  <c:v>4281.8573207366899</c:v>
                </c:pt>
                <c:pt idx="23">
                  <c:v>4346.5676209020303</c:v>
                </c:pt>
                <c:pt idx="24">
                  <c:v>4425.5186738245302</c:v>
                </c:pt>
                <c:pt idx="25">
                  <c:v>4523.9775545160801</c:v>
                </c:pt>
                <c:pt idx="26">
                  <c:v>4634.2676153059001</c:v>
                </c:pt>
                <c:pt idx="27">
                  <c:v>4743.0607708525004</c:v>
                </c:pt>
                <c:pt idx="28">
                  <c:v>4837.9648605541497</c:v>
                </c:pt>
                <c:pt idx="29">
                  <c:v>4908.3892480618097</c:v>
                </c:pt>
                <c:pt idx="30">
                  <c:v>4947.5767805615596</c:v>
                </c:pt>
                <c:pt idx="31">
                  <c:v>4956.7892663556604</c:v>
                </c:pt>
                <c:pt idx="32">
                  <c:v>4952.6754860238498</c:v>
                </c:pt>
                <c:pt idx="33">
                  <c:v>4952.9070036559297</c:v>
                </c:pt>
                <c:pt idx="34">
                  <c:v>4977.6156955992001</c:v>
                </c:pt>
                <c:pt idx="35">
                  <c:v>5029.6633025586398</c:v>
                </c:pt>
                <c:pt idx="36">
                  <c:v>5099.7540939364799</c:v>
                </c:pt>
                <c:pt idx="37">
                  <c:v>5163.8823204021701</c:v>
                </c:pt>
                <c:pt idx="38">
                  <c:v>5203.0746052149898</c:v>
                </c:pt>
                <c:pt idx="39">
                  <c:v>5204.28607772947</c:v>
                </c:pt>
                <c:pt idx="40">
                  <c:v>5167.4693352929398</c:v>
                </c:pt>
                <c:pt idx="41">
                  <c:v>5112.2824393631499</c:v>
                </c:pt>
                <c:pt idx="42">
                  <c:v>5062.3945428302704</c:v>
                </c:pt>
                <c:pt idx="43">
                  <c:v>5031.3694104395099</c:v>
                </c:pt>
                <c:pt idx="44">
                  <c:v>5013.3321543682296</c:v>
                </c:pt>
                <c:pt idx="45">
                  <c:v>4997.9475373268597</c:v>
                </c:pt>
                <c:pt idx="46">
                  <c:v>4975.9592625078403</c:v>
                </c:pt>
                <c:pt idx="47">
                  <c:v>4945.0515251049201</c:v>
                </c:pt>
                <c:pt idx="48">
                  <c:v>4913.9389953953596</c:v>
                </c:pt>
                <c:pt idx="49">
                  <c:v>4893.36736458833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132-4AA2-ABD9-F962C02386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58472"/>
        <c:axId val="195458864"/>
      </c:lineChart>
      <c:catAx>
        <c:axId val="19545847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C0C0C0"/>
            </a:solidFill>
          </a:ln>
        </c:spPr>
        <c:txPr>
          <a:bodyPr rot="0"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195458864"/>
        <c:crossesAt val="30"/>
        <c:auto val="1"/>
        <c:lblAlgn val="ctr"/>
        <c:lblOffset val="100"/>
        <c:tickLblSkip val="1"/>
        <c:tickMarkSkip val="12"/>
        <c:noMultiLvlLbl val="1"/>
      </c:catAx>
      <c:valAx>
        <c:axId val="195458864"/>
        <c:scaling>
          <c:orientation val="minMax"/>
          <c:max val="5500"/>
          <c:min val="300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#\ ##0" sourceLinked="0"/>
        <c:majorTickMark val="out"/>
        <c:minorTickMark val="none"/>
        <c:tickLblPos val="low"/>
        <c:spPr>
          <a:ln w="3175">
            <a:noFill/>
          </a:ln>
        </c:spPr>
        <c:txPr>
          <a:bodyPr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195458472"/>
        <c:crosses val="autoZero"/>
        <c:crossBetween val="between"/>
        <c:majorUnit val="500"/>
      </c:valAx>
      <c:spPr>
        <a:noFill/>
        <a:ln w="0">
          <a:noFill/>
        </a:ln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6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093868960687898E-2"/>
          <c:y val="2.8709369452524326E-2"/>
          <c:w val="0.87374738562091503"/>
          <c:h val="0.83689096064119106"/>
        </c:manualLayout>
      </c:layout>
      <c:lineChart>
        <c:grouping val="standard"/>
        <c:varyColors val="0"/>
        <c:ser>
          <c:idx val="0"/>
          <c:order val="0"/>
          <c:tx>
            <c:strRef>
              <c:f>Datos!$G$4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</a:ln>
          </c:spPr>
          <c:marker>
            <c:symbol val="none"/>
          </c:marker>
          <c:cat>
            <c:strRef>
              <c:f>Datos!$C$5:$C$54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 </c:v>
                </c:pt>
              </c:strCache>
            </c:strRef>
          </c:cat>
          <c:val>
            <c:numRef>
              <c:f>Datos!$G$5:$G$54</c:f>
              <c:numCache>
                <c:formatCode>0.0_)</c:formatCode>
                <c:ptCount val="50"/>
                <c:pt idx="0">
                  <c:v>40304.762379917804</c:v>
                </c:pt>
                <c:pt idx="1">
                  <c:v>38169.764086162199</c:v>
                </c:pt>
                <c:pt idx="2">
                  <c:v>40000.589304016503</c:v>
                </c:pt>
                <c:pt idx="3">
                  <c:v>39938.578168010601</c:v>
                </c:pt>
                <c:pt idx="4">
                  <c:v>40743.592471882199</c:v>
                </c:pt>
                <c:pt idx="5">
                  <c:v>40938.099254122899</c:v>
                </c:pt>
                <c:pt idx="6">
                  <c:v>40920.203654262201</c:v>
                </c:pt>
                <c:pt idx="7">
                  <c:v>40485.788744132602</c:v>
                </c:pt>
                <c:pt idx="8">
                  <c:v>41076.821595742498</c:v>
                </c:pt>
                <c:pt idx="9">
                  <c:v>41481.455905593699</c:v>
                </c:pt>
                <c:pt idx="10">
                  <c:v>44981.191157875401</c:v>
                </c:pt>
                <c:pt idx="11">
                  <c:v>45161.784033438104</c:v>
                </c:pt>
                <c:pt idx="12">
                  <c:v>41742.641085317598</c:v>
                </c:pt>
                <c:pt idx="13">
                  <c:v>48841.08203225</c:v>
                </c:pt>
                <c:pt idx="14">
                  <c:v>47587.986029208398</c:v>
                </c:pt>
                <c:pt idx="15">
                  <c:v>48437.255286846703</c:v>
                </c:pt>
                <c:pt idx="16">
                  <c:v>48327.523443513397</c:v>
                </c:pt>
                <c:pt idx="17">
                  <c:v>49156.513577812599</c:v>
                </c:pt>
                <c:pt idx="18">
                  <c:v>47778.891856039998</c:v>
                </c:pt>
                <c:pt idx="19">
                  <c:v>48678.637877999601</c:v>
                </c:pt>
                <c:pt idx="20">
                  <c:v>51540.992718084897</c:v>
                </c:pt>
                <c:pt idx="21">
                  <c:v>48656.314586465698</c:v>
                </c:pt>
                <c:pt idx="22">
                  <c:v>48124.8931011116</c:v>
                </c:pt>
                <c:pt idx="23">
                  <c:v>48161.552181795203</c:v>
                </c:pt>
                <c:pt idx="24">
                  <c:v>51172.893667197699</c:v>
                </c:pt>
                <c:pt idx="25">
                  <c:v>47279.903174776999</c:v>
                </c:pt>
                <c:pt idx="26">
                  <c:v>49436.368905840303</c:v>
                </c:pt>
                <c:pt idx="27">
                  <c:v>48311.342830634698</c:v>
                </c:pt>
                <c:pt idx="28">
                  <c:v>49170.907060941601</c:v>
                </c:pt>
                <c:pt idx="29">
                  <c:v>50035.241809564002</c:v>
                </c:pt>
                <c:pt idx="30">
                  <c:v>49484.038808742203</c:v>
                </c:pt>
                <c:pt idx="31">
                  <c:v>50194.884626415696</c:v>
                </c:pt>
                <c:pt idx="32">
                  <c:v>50429.115489762196</c:v>
                </c:pt>
                <c:pt idx="33">
                  <c:v>49514.910992895202</c:v>
                </c:pt>
                <c:pt idx="34">
                  <c:v>48987.056873024303</c:v>
                </c:pt>
                <c:pt idx="35">
                  <c:v>50299.592752007004</c:v>
                </c:pt>
                <c:pt idx="36">
                  <c:v>48943.299877452497</c:v>
                </c:pt>
                <c:pt idx="37">
                  <c:v>51120.2405500897</c:v>
                </c:pt>
                <c:pt idx="38">
                  <c:v>50830.226593022897</c:v>
                </c:pt>
                <c:pt idx="39">
                  <c:v>49646.046869179198</c:v>
                </c:pt>
                <c:pt idx="40">
                  <c:v>51794.682514400898</c:v>
                </c:pt>
                <c:pt idx="41">
                  <c:v>50205.4304172833</c:v>
                </c:pt>
                <c:pt idx="42">
                  <c:v>52989.786553473001</c:v>
                </c:pt>
                <c:pt idx="43">
                  <c:v>51391.182225604804</c:v>
                </c:pt>
                <c:pt idx="44">
                  <c:v>50936.544116014098</c:v>
                </c:pt>
                <c:pt idx="45">
                  <c:v>52645.4935951812</c:v>
                </c:pt>
                <c:pt idx="46">
                  <c:v>52602.197307525603</c:v>
                </c:pt>
                <c:pt idx="47">
                  <c:v>51346.274447486998</c:v>
                </c:pt>
                <c:pt idx="48">
                  <c:v>51842.801448780403</c:v>
                </c:pt>
                <c:pt idx="49">
                  <c:v>51844.4710878603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A1B-464F-9DB5-C1E4C2E9C8A6}"/>
            </c:ext>
          </c:extLst>
        </c:ser>
        <c:ser>
          <c:idx val="1"/>
          <c:order val="1"/>
          <c:tx>
            <c:strRef>
              <c:f>Datos!$H$4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cat>
            <c:strRef>
              <c:f>Datos!$C$5:$C$54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 </c:v>
                </c:pt>
              </c:strCache>
            </c:strRef>
          </c:cat>
          <c:val>
            <c:numRef>
              <c:f>Datos!$H$5:$H$54</c:f>
              <c:numCache>
                <c:formatCode>0.0_)</c:formatCode>
                <c:ptCount val="50"/>
                <c:pt idx="0">
                  <c:v>39858.909589746247</c:v>
                </c:pt>
                <c:pt idx="1">
                  <c:v>39897.784317079058</c:v>
                </c:pt>
                <c:pt idx="2">
                  <c:v>39980.591314223049</c:v>
                </c:pt>
                <c:pt idx="3">
                  <c:v>40138.349104969224</c:v>
                </c:pt>
                <c:pt idx="4">
                  <c:v>40331.666555747935</c:v>
                </c:pt>
                <c:pt idx="5">
                  <c:v>40495.131277781868</c:v>
                </c:pt>
                <c:pt idx="6">
                  <c:v>40675.501440968474</c:v>
                </c:pt>
                <c:pt idx="7">
                  <c:v>40910.366119459897</c:v>
                </c:pt>
                <c:pt idx="8">
                  <c:v>41342.462949583714</c:v>
                </c:pt>
                <c:pt idx="9">
                  <c:v>42089.473975668217</c:v>
                </c:pt>
                <c:pt idx="10">
                  <c:v>43149.368070652534</c:v>
                </c:pt>
                <c:pt idx="11">
                  <c:v>44385.265131808628</c:v>
                </c:pt>
                <c:pt idx="12">
                  <c:v>45621.330177469215</c:v>
                </c:pt>
                <c:pt idx="13">
                  <c:v>46726.689302041545</c:v>
                </c:pt>
                <c:pt idx="14">
                  <c:v>47595.540956759432</c:v>
                </c:pt>
                <c:pt idx="15">
                  <c:v>48238.220865961863</c:v>
                </c:pt>
                <c:pt idx="16">
                  <c:v>48698.799024730055</c:v>
                </c:pt>
                <c:pt idx="17">
                  <c:v>49032.408281626609</c:v>
                </c:pt>
                <c:pt idx="18">
                  <c:v>49195.402807445644</c:v>
                </c:pt>
                <c:pt idx="19">
                  <c:v>49211.970166025778</c:v>
                </c:pt>
                <c:pt idx="20">
                  <c:v>49090.639529140681</c:v>
                </c:pt>
                <c:pt idx="21">
                  <c:v>48858.936146050619</c:v>
                </c:pt>
                <c:pt idx="22">
                  <c:v>48626.899726771742</c:v>
                </c:pt>
                <c:pt idx="23">
                  <c:v>48492.474162226878</c:v>
                </c:pt>
                <c:pt idx="24">
                  <c:v>48526.717322520068</c:v>
                </c:pt>
                <c:pt idx="25">
                  <c:v>48703.606522936039</c:v>
                </c:pt>
                <c:pt idx="26">
                  <c:v>48984.254478509589</c:v>
                </c:pt>
                <c:pt idx="27">
                  <c:v>49297.448865851155</c:v>
                </c:pt>
                <c:pt idx="28">
                  <c:v>49547.486151193763</c:v>
                </c:pt>
                <c:pt idx="29">
                  <c:v>49701.20485286176</c:v>
                </c:pt>
                <c:pt idx="30">
                  <c:v>49795.778876047174</c:v>
                </c:pt>
                <c:pt idx="31">
                  <c:v>49814.590963679817</c:v>
                </c:pt>
                <c:pt idx="32">
                  <c:v>49779.014769028203</c:v>
                </c:pt>
                <c:pt idx="33">
                  <c:v>49765.062736321328</c:v>
                </c:pt>
                <c:pt idx="34">
                  <c:v>49751.81989270854</c:v>
                </c:pt>
                <c:pt idx="35">
                  <c:v>49776.666967789526</c:v>
                </c:pt>
                <c:pt idx="36">
                  <c:v>49825.488811156101</c:v>
                </c:pt>
                <c:pt idx="37">
                  <c:v>49917.782220752633</c:v>
                </c:pt>
                <c:pt idx="38">
                  <c:v>50087.947983487677</c:v>
                </c:pt>
                <c:pt idx="39">
                  <c:v>50306.910087037533</c:v>
                </c:pt>
                <c:pt idx="40">
                  <c:v>50576.146910896416</c:v>
                </c:pt>
                <c:pt idx="41">
                  <c:v>50918.504640535364</c:v>
                </c:pt>
                <c:pt idx="42">
                  <c:v>51283.848131984741</c:v>
                </c:pt>
                <c:pt idx="43">
                  <c:v>51604.902871279992</c:v>
                </c:pt>
                <c:pt idx="44">
                  <c:v>51842.887636727799</c:v>
                </c:pt>
                <c:pt idx="45">
                  <c:v>51942.512941477878</c:v>
                </c:pt>
                <c:pt idx="46">
                  <c:v>51965.469562727696</c:v>
                </c:pt>
                <c:pt idx="47">
                  <c:v>51958.97657555042</c:v>
                </c:pt>
                <c:pt idx="48">
                  <c:v>51971.116939603162</c:v>
                </c:pt>
                <c:pt idx="49">
                  <c:v>52027.699199900984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A1B-464F-9DB5-C1E4C2E9C8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58472"/>
        <c:axId val="195458864"/>
      </c:lineChart>
      <c:catAx>
        <c:axId val="19545847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C0C0C0"/>
            </a:solidFill>
          </a:ln>
        </c:spPr>
        <c:txPr>
          <a:bodyPr rot="0"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195458864"/>
        <c:crossesAt val="30"/>
        <c:auto val="1"/>
        <c:lblAlgn val="ctr"/>
        <c:lblOffset val="100"/>
        <c:tickLblSkip val="1"/>
        <c:tickMarkSkip val="12"/>
        <c:noMultiLvlLbl val="1"/>
      </c:catAx>
      <c:valAx>
        <c:axId val="195458864"/>
        <c:scaling>
          <c:orientation val="minMax"/>
          <c:max val="55000"/>
          <c:min val="3500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#\ ##0" sourceLinked="0"/>
        <c:majorTickMark val="out"/>
        <c:minorTickMark val="none"/>
        <c:tickLblPos val="low"/>
        <c:spPr>
          <a:ln w="3175">
            <a:noFill/>
          </a:ln>
        </c:spPr>
        <c:txPr>
          <a:bodyPr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195458472"/>
        <c:crosses val="autoZero"/>
        <c:crossBetween val="between"/>
        <c:majorUnit val="5000"/>
      </c:valAx>
      <c:spPr>
        <a:noFill/>
        <a:ln w="0">
          <a:noFill/>
        </a:ln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6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093868960687898E-2"/>
          <c:y val="2.8709369452524326E-2"/>
          <c:w val="0.87374738562091503"/>
          <c:h val="0.83689096064119106"/>
        </c:manualLayout>
      </c:layout>
      <c:lineChart>
        <c:grouping val="standard"/>
        <c:varyColors val="0"/>
        <c:ser>
          <c:idx val="0"/>
          <c:order val="0"/>
          <c:tx>
            <c:strRef>
              <c:f>Datos!$I$4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</a:ln>
          </c:spPr>
          <c:marker>
            <c:symbol val="none"/>
          </c:marker>
          <c:cat>
            <c:strRef>
              <c:f>Datos!$A$5:$A$54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Datos!$I$5:$I$54</c:f>
              <c:numCache>
                <c:formatCode>0.0_)</c:formatCode>
                <c:ptCount val="50"/>
                <c:pt idx="0">
                  <c:v>1995.1827046411299</c:v>
                </c:pt>
                <c:pt idx="1">
                  <c:v>2030.7389035608001</c:v>
                </c:pt>
                <c:pt idx="2">
                  <c:v>2168.2240249152001</c:v>
                </c:pt>
                <c:pt idx="3">
                  <c:v>2144.3251126066798</c:v>
                </c:pt>
                <c:pt idx="4">
                  <c:v>2305.2893292573299</c:v>
                </c:pt>
                <c:pt idx="5">
                  <c:v>2486.14290214214</c:v>
                </c:pt>
                <c:pt idx="6">
                  <c:v>2651.32279746724</c:v>
                </c:pt>
                <c:pt idx="7">
                  <c:v>2637.5364886197199</c:v>
                </c:pt>
                <c:pt idx="8">
                  <c:v>2506.4342984083301</c:v>
                </c:pt>
                <c:pt idx="9">
                  <c:v>2678.2467073603898</c:v>
                </c:pt>
                <c:pt idx="10">
                  <c:v>2838.8495422246701</c:v>
                </c:pt>
                <c:pt idx="11">
                  <c:v>2851.0817249297102</c:v>
                </c:pt>
                <c:pt idx="12">
                  <c:v>2678.39354995849</c:v>
                </c:pt>
                <c:pt idx="13">
                  <c:v>3090.0982190843501</c:v>
                </c:pt>
                <c:pt idx="14">
                  <c:v>3633.85086557458</c:v>
                </c:pt>
                <c:pt idx="15">
                  <c:v>4015.5271982464601</c:v>
                </c:pt>
                <c:pt idx="16">
                  <c:v>3735.8697920924801</c:v>
                </c:pt>
                <c:pt idx="17">
                  <c:v>3783.9890704763702</c:v>
                </c:pt>
                <c:pt idx="18">
                  <c:v>3566.9101175587498</c:v>
                </c:pt>
                <c:pt idx="19">
                  <c:v>3099.2877272280002</c:v>
                </c:pt>
                <c:pt idx="20">
                  <c:v>3290.7411326994802</c:v>
                </c:pt>
                <c:pt idx="21">
                  <c:v>2741.8039962697299</c:v>
                </c:pt>
                <c:pt idx="22">
                  <c:v>2426.5448918469001</c:v>
                </c:pt>
                <c:pt idx="23">
                  <c:v>2860.8599785235901</c:v>
                </c:pt>
                <c:pt idx="24">
                  <c:v>2861.83451436832</c:v>
                </c:pt>
                <c:pt idx="25">
                  <c:v>2462.4265828964199</c:v>
                </c:pt>
                <c:pt idx="26">
                  <c:v>2622.8365881641298</c:v>
                </c:pt>
                <c:pt idx="27">
                  <c:v>2666.5637044700102</c:v>
                </c:pt>
                <c:pt idx="28">
                  <c:v>2662.5209161563798</c:v>
                </c:pt>
                <c:pt idx="29">
                  <c:v>2727.51165008013</c:v>
                </c:pt>
                <c:pt idx="30">
                  <c:v>2599.6437775443101</c:v>
                </c:pt>
                <c:pt idx="31">
                  <c:v>2974.84539503718</c:v>
                </c:pt>
                <c:pt idx="32">
                  <c:v>3435.1800634422002</c:v>
                </c:pt>
                <c:pt idx="33">
                  <c:v>3014.76441076629</c:v>
                </c:pt>
                <c:pt idx="34">
                  <c:v>2474.59753337337</c:v>
                </c:pt>
                <c:pt idx="35">
                  <c:v>2666.2216958639001</c:v>
                </c:pt>
                <c:pt idx="36">
                  <c:v>2879.0038724820001</c:v>
                </c:pt>
                <c:pt idx="37">
                  <c:v>2796.5036437050298</c:v>
                </c:pt>
                <c:pt idx="38">
                  <c:v>2161.0678670079001</c:v>
                </c:pt>
                <c:pt idx="39">
                  <c:v>2136.4382807080401</c:v>
                </c:pt>
                <c:pt idx="40">
                  <c:v>3052.6638537231702</c:v>
                </c:pt>
                <c:pt idx="41">
                  <c:v>2066.1634485765799</c:v>
                </c:pt>
                <c:pt idx="42">
                  <c:v>2320.84833830765</c:v>
                </c:pt>
                <c:pt idx="43">
                  <c:v>2222.52008610242</c:v>
                </c:pt>
                <c:pt idx="44">
                  <c:v>1883.81199667389</c:v>
                </c:pt>
                <c:pt idx="45">
                  <c:v>2251.87905644689</c:v>
                </c:pt>
                <c:pt idx="46">
                  <c:v>2433.80995922073</c:v>
                </c:pt>
                <c:pt idx="47">
                  <c:v>2248.9763331065401</c:v>
                </c:pt>
                <c:pt idx="48">
                  <c:v>1689.9667192318</c:v>
                </c:pt>
                <c:pt idx="49">
                  <c:v>2091.0534496077698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3DD-45AD-84F9-E6916183C66B}"/>
            </c:ext>
          </c:extLst>
        </c:ser>
        <c:ser>
          <c:idx val="1"/>
          <c:order val="1"/>
          <c:tx>
            <c:strRef>
              <c:f>Datos!$J$4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cat>
            <c:strRef>
              <c:f>Datos!$A$5:$A$54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Datos!$J$5:$J$54</c:f>
              <c:numCache>
                <c:formatCode>0.0_)</c:formatCode>
                <c:ptCount val="50"/>
                <c:pt idx="0">
                  <c:v>2000.8713560580559</c:v>
                </c:pt>
                <c:pt idx="1">
                  <c:v>2083.2232111381809</c:v>
                </c:pt>
                <c:pt idx="2">
                  <c:v>2169.0153315156449</c:v>
                </c:pt>
                <c:pt idx="3">
                  <c:v>2262.057564836181</c:v>
                </c:pt>
                <c:pt idx="4">
                  <c:v>2358.8370480899962</c:v>
                </c:pt>
                <c:pt idx="5">
                  <c:v>2450.3003613648334</c:v>
                </c:pt>
                <c:pt idx="6">
                  <c:v>2535.228921521239</c:v>
                </c:pt>
                <c:pt idx="7">
                  <c:v>2597.9910007754193</c:v>
                </c:pt>
                <c:pt idx="8">
                  <c:v>2631.841699911869</c:v>
                </c:pt>
                <c:pt idx="9">
                  <c:v>2649.8125103780453</c:v>
                </c:pt>
                <c:pt idx="10">
                  <c:v>2696.8243424656921</c:v>
                </c:pt>
                <c:pt idx="11">
                  <c:v>2812.7035901340669</c:v>
                </c:pt>
                <c:pt idx="12">
                  <c:v>3006.8941619603484</c:v>
                </c:pt>
                <c:pt idx="13">
                  <c:v>3258.1796039341252</c:v>
                </c:pt>
                <c:pt idx="14">
                  <c:v>3504.4616982282159</c:v>
                </c:pt>
                <c:pt idx="15">
                  <c:v>3687.1025634260477</c:v>
                </c:pt>
                <c:pt idx="16">
                  <c:v>3764.8319143203721</c:v>
                </c:pt>
                <c:pt idx="17">
                  <c:v>3719.4566054250017</c:v>
                </c:pt>
                <c:pt idx="18">
                  <c:v>3559.7570883347989</c:v>
                </c:pt>
                <c:pt idx="19">
                  <c:v>3344.4152247766469</c:v>
                </c:pt>
                <c:pt idx="20">
                  <c:v>3134.7977899091711</c:v>
                </c:pt>
                <c:pt idx="21">
                  <c:v>2958.3793512578809</c:v>
                </c:pt>
                <c:pt idx="22">
                  <c:v>2820.3397166397281</c:v>
                </c:pt>
                <c:pt idx="23">
                  <c:v>2719.213814705221</c:v>
                </c:pt>
                <c:pt idx="24">
                  <c:v>2660.681567379253</c:v>
                </c:pt>
                <c:pt idx="25">
                  <c:v>2628.6376246777022</c:v>
                </c:pt>
                <c:pt idx="26">
                  <c:v>2619.476282741166</c:v>
                </c:pt>
                <c:pt idx="27">
                  <c:v>2632.0321290913071</c:v>
                </c:pt>
                <c:pt idx="28">
                  <c:v>2660.1665969562778</c:v>
                </c:pt>
                <c:pt idx="29">
                  <c:v>2714.527577625001</c:v>
                </c:pt>
                <c:pt idx="30">
                  <c:v>2785.7809368821659</c:v>
                </c:pt>
                <c:pt idx="31">
                  <c:v>2854.7210273252749</c:v>
                </c:pt>
                <c:pt idx="32">
                  <c:v>2906.7977137160019</c:v>
                </c:pt>
                <c:pt idx="33">
                  <c:v>2936.8479110848129</c:v>
                </c:pt>
                <c:pt idx="34">
                  <c:v>2923.092134987387</c:v>
                </c:pt>
                <c:pt idx="35">
                  <c:v>2857.658483274201</c:v>
                </c:pt>
                <c:pt idx="36">
                  <c:v>2745.0817591154992</c:v>
                </c:pt>
                <c:pt idx="37">
                  <c:v>2607.6221319942833</c:v>
                </c:pt>
                <c:pt idx="38">
                  <c:v>2473.265794080532</c:v>
                </c:pt>
                <c:pt idx="39">
                  <c:v>2356.602918410978</c:v>
                </c:pt>
                <c:pt idx="40">
                  <c:v>2274.2930645307019</c:v>
                </c:pt>
                <c:pt idx="41">
                  <c:v>2229.710994540967</c:v>
                </c:pt>
                <c:pt idx="42">
                  <c:v>2222.8684981152928</c:v>
                </c:pt>
                <c:pt idx="43">
                  <c:v>2237.2832447802339</c:v>
                </c:pt>
                <c:pt idx="44">
                  <c:v>2245.0861538885201</c:v>
                </c:pt>
                <c:pt idx="45">
                  <c:v>2235.382509073695</c:v>
                </c:pt>
                <c:pt idx="46">
                  <c:v>2212.0648823314682</c:v>
                </c:pt>
                <c:pt idx="47">
                  <c:v>2176.3114677370631</c:v>
                </c:pt>
                <c:pt idx="48">
                  <c:v>2128.0583784946898</c:v>
                </c:pt>
                <c:pt idx="49">
                  <c:v>2071.1281793048352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3DD-45AD-84F9-E6916183C6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58472"/>
        <c:axId val="195458864"/>
      </c:lineChart>
      <c:catAx>
        <c:axId val="19545847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C0C0C0"/>
            </a:solidFill>
          </a:ln>
        </c:spPr>
        <c:txPr>
          <a:bodyPr rot="0"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195458864"/>
        <c:crossesAt val="30"/>
        <c:auto val="1"/>
        <c:lblAlgn val="ctr"/>
        <c:lblOffset val="100"/>
        <c:tickLblSkip val="1"/>
        <c:tickMarkSkip val="12"/>
        <c:noMultiLvlLbl val="1"/>
      </c:catAx>
      <c:valAx>
        <c:axId val="195458864"/>
        <c:scaling>
          <c:orientation val="minMax"/>
          <c:max val="4200"/>
          <c:min val="150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#\ ##0" sourceLinked="0"/>
        <c:majorTickMark val="out"/>
        <c:minorTickMark val="none"/>
        <c:tickLblPos val="low"/>
        <c:spPr>
          <a:ln w="3175">
            <a:noFill/>
          </a:ln>
        </c:spPr>
        <c:txPr>
          <a:bodyPr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195458472"/>
        <c:crosses val="autoZero"/>
        <c:crossBetween val="between"/>
        <c:majorUnit val="800"/>
      </c:valAx>
      <c:spPr>
        <a:noFill/>
        <a:ln w="0">
          <a:noFill/>
        </a:ln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6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093868960687898E-2"/>
          <c:y val="2.8709369452524326E-2"/>
          <c:w val="0.87374738562091503"/>
          <c:h val="0.83689096064119106"/>
        </c:manualLayout>
      </c:layout>
      <c:lineChart>
        <c:grouping val="standard"/>
        <c:varyColors val="0"/>
        <c:ser>
          <c:idx val="0"/>
          <c:order val="0"/>
          <c:tx>
            <c:strRef>
              <c:f>Datos!$K$4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</a:ln>
          </c:spPr>
          <c:marker>
            <c:symbol val="none"/>
          </c:marker>
          <c:cat>
            <c:strRef>
              <c:f>Datos!$A$5:$A$54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Datos!$K$5:$K$54</c:f>
              <c:numCache>
                <c:formatCode>0.0_)</c:formatCode>
                <c:ptCount val="50"/>
                <c:pt idx="0">
                  <c:v>38309.579675276698</c:v>
                </c:pt>
                <c:pt idx="1">
                  <c:v>36139.025182601501</c:v>
                </c:pt>
                <c:pt idx="2">
                  <c:v>37832.365279101301</c:v>
                </c:pt>
                <c:pt idx="3">
                  <c:v>37794.253055403897</c:v>
                </c:pt>
                <c:pt idx="4">
                  <c:v>38438.3031426249</c:v>
                </c:pt>
                <c:pt idx="5">
                  <c:v>38451.9563519808</c:v>
                </c:pt>
                <c:pt idx="6">
                  <c:v>38268.880856795004</c:v>
                </c:pt>
                <c:pt idx="7">
                  <c:v>37848.252255512904</c:v>
                </c:pt>
                <c:pt idx="8">
                  <c:v>38570.387297334099</c:v>
                </c:pt>
                <c:pt idx="9">
                  <c:v>38803.209198233402</c:v>
                </c:pt>
                <c:pt idx="10">
                  <c:v>42142.341615650803</c:v>
                </c:pt>
                <c:pt idx="11">
                  <c:v>42310.7023085084</c:v>
                </c:pt>
                <c:pt idx="12">
                  <c:v>39064.2475353591</c:v>
                </c:pt>
                <c:pt idx="13">
                  <c:v>45750.9838131656</c:v>
                </c:pt>
                <c:pt idx="14">
                  <c:v>43954.1351636338</c:v>
                </c:pt>
                <c:pt idx="15">
                  <c:v>44421.728088600299</c:v>
                </c:pt>
                <c:pt idx="16">
                  <c:v>44591.653651421002</c:v>
                </c:pt>
                <c:pt idx="17">
                  <c:v>45372.524507336202</c:v>
                </c:pt>
                <c:pt idx="18">
                  <c:v>44211.9817384813</c:v>
                </c:pt>
                <c:pt idx="19">
                  <c:v>45579.350150771599</c:v>
                </c:pt>
                <c:pt idx="20">
                  <c:v>48250.251585385398</c:v>
                </c:pt>
                <c:pt idx="21">
                  <c:v>45914.510590195998</c:v>
                </c:pt>
                <c:pt idx="22">
                  <c:v>45698.348209264703</c:v>
                </c:pt>
                <c:pt idx="23">
                  <c:v>45300.692203271603</c:v>
                </c:pt>
                <c:pt idx="24">
                  <c:v>48311.059152829403</c:v>
                </c:pt>
                <c:pt idx="25">
                  <c:v>44817.476591880601</c:v>
                </c:pt>
                <c:pt idx="26">
                  <c:v>46813.532317676203</c:v>
                </c:pt>
                <c:pt idx="27">
                  <c:v>45644.7791261647</c:v>
                </c:pt>
                <c:pt idx="28">
                  <c:v>46508.386144785203</c:v>
                </c:pt>
                <c:pt idx="29">
                  <c:v>47307.730159483799</c:v>
                </c:pt>
                <c:pt idx="30">
                  <c:v>46884.395031197797</c:v>
                </c:pt>
                <c:pt idx="31">
                  <c:v>47220.039231378498</c:v>
                </c:pt>
                <c:pt idx="32">
                  <c:v>46993.93542632</c:v>
                </c:pt>
                <c:pt idx="33">
                  <c:v>46500.146582128902</c:v>
                </c:pt>
                <c:pt idx="34">
                  <c:v>46512.459339650901</c:v>
                </c:pt>
                <c:pt idx="35">
                  <c:v>47633.3710561431</c:v>
                </c:pt>
                <c:pt idx="36">
                  <c:v>46064.2960049705</c:v>
                </c:pt>
                <c:pt idx="37">
                  <c:v>48323.736906384598</c:v>
                </c:pt>
                <c:pt idx="38">
                  <c:v>48669.158726014997</c:v>
                </c:pt>
                <c:pt idx="39">
                  <c:v>47509.608588471201</c:v>
                </c:pt>
                <c:pt idx="40">
                  <c:v>48742.018660677699</c:v>
                </c:pt>
                <c:pt idx="41">
                  <c:v>48139.266968706703</c:v>
                </c:pt>
                <c:pt idx="42">
                  <c:v>50668.938215165297</c:v>
                </c:pt>
                <c:pt idx="43">
                  <c:v>49168.662139502398</c:v>
                </c:pt>
                <c:pt idx="44">
                  <c:v>49052.732119340297</c:v>
                </c:pt>
                <c:pt idx="45">
                  <c:v>50393.6145387344</c:v>
                </c:pt>
                <c:pt idx="46">
                  <c:v>50168.387348304903</c:v>
                </c:pt>
                <c:pt idx="47">
                  <c:v>49097.298114380501</c:v>
                </c:pt>
                <c:pt idx="48">
                  <c:v>50152.834729548602</c:v>
                </c:pt>
                <c:pt idx="49">
                  <c:v>49753.417638252497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71F-41A6-BD82-E1E503C1BD4D}"/>
            </c:ext>
          </c:extLst>
        </c:ser>
        <c:ser>
          <c:idx val="1"/>
          <c:order val="1"/>
          <c:tx>
            <c:strRef>
              <c:f>Datos!$L$4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cat>
            <c:strRef>
              <c:f>Datos!$A$5:$A$54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Datos!$L$5:$L$54</c:f>
              <c:numCache>
                <c:formatCode>0.0_)</c:formatCode>
                <c:ptCount val="50"/>
                <c:pt idx="0">
                  <c:v>37858.038233688188</c:v>
                </c:pt>
                <c:pt idx="1">
                  <c:v>37814.561105940877</c:v>
                </c:pt>
                <c:pt idx="2">
                  <c:v>37811.575982707407</c:v>
                </c:pt>
                <c:pt idx="3">
                  <c:v>37876.291540133047</c:v>
                </c:pt>
                <c:pt idx="4">
                  <c:v>37972.829507657938</c:v>
                </c:pt>
                <c:pt idx="5">
                  <c:v>38044.830916417035</c:v>
                </c:pt>
                <c:pt idx="6">
                  <c:v>38140.272519447237</c:v>
                </c:pt>
                <c:pt idx="7">
                  <c:v>38312.375118684475</c:v>
                </c:pt>
                <c:pt idx="8">
                  <c:v>38710.621249671844</c:v>
                </c:pt>
                <c:pt idx="9">
                  <c:v>39439.66146529017</c:v>
                </c:pt>
                <c:pt idx="10">
                  <c:v>40452.543728186844</c:v>
                </c:pt>
                <c:pt idx="11">
                  <c:v>41572.561541674564</c:v>
                </c:pt>
                <c:pt idx="12">
                  <c:v>42614.436015508865</c:v>
                </c:pt>
                <c:pt idx="13">
                  <c:v>43468.509698107417</c:v>
                </c:pt>
                <c:pt idx="14">
                  <c:v>44091.079258531216</c:v>
                </c:pt>
                <c:pt idx="15">
                  <c:v>44551.118302535811</c:v>
                </c:pt>
                <c:pt idx="16">
                  <c:v>44933.967110409685</c:v>
                </c:pt>
                <c:pt idx="17">
                  <c:v>45312.951676201606</c:v>
                </c:pt>
                <c:pt idx="18">
                  <c:v>45635.645719110842</c:v>
                </c:pt>
                <c:pt idx="19">
                  <c:v>45867.554941249131</c:v>
                </c:pt>
                <c:pt idx="20">
                  <c:v>45955.84173923151</c:v>
                </c:pt>
                <c:pt idx="21">
                  <c:v>45900.556794792741</c:v>
                </c:pt>
                <c:pt idx="22">
                  <c:v>45806.560010132016</c:v>
                </c:pt>
                <c:pt idx="23">
                  <c:v>45773.26034752166</c:v>
                </c:pt>
                <c:pt idx="24">
                  <c:v>45866.035755140816</c:v>
                </c:pt>
                <c:pt idx="25">
                  <c:v>46074.968898258339</c:v>
                </c:pt>
                <c:pt idx="26">
                  <c:v>46364.77819576842</c:v>
                </c:pt>
                <c:pt idx="27">
                  <c:v>46665.416736759849</c:v>
                </c:pt>
                <c:pt idx="28">
                  <c:v>46887.319554237489</c:v>
                </c:pt>
                <c:pt idx="29">
                  <c:v>46986.677275236761</c:v>
                </c:pt>
                <c:pt idx="30">
                  <c:v>47009.997939165005</c:v>
                </c:pt>
                <c:pt idx="31">
                  <c:v>46959.869936354546</c:v>
                </c:pt>
                <c:pt idx="32">
                  <c:v>46872.217055312198</c:v>
                </c:pt>
                <c:pt idx="33">
                  <c:v>46828.214825236515</c:v>
                </c:pt>
                <c:pt idx="34">
                  <c:v>46828.72775772115</c:v>
                </c:pt>
                <c:pt idx="35">
                  <c:v>46919.008484515325</c:v>
                </c:pt>
                <c:pt idx="36">
                  <c:v>47080.407052040602</c:v>
                </c:pt>
                <c:pt idx="37">
                  <c:v>47310.160088758348</c:v>
                </c:pt>
                <c:pt idx="38">
                  <c:v>47614.682189407147</c:v>
                </c:pt>
                <c:pt idx="39">
                  <c:v>47950.307168626554</c:v>
                </c:pt>
                <c:pt idx="40">
                  <c:v>48301.853846365717</c:v>
                </c:pt>
                <c:pt idx="41">
                  <c:v>48688.793645994396</c:v>
                </c:pt>
                <c:pt idx="42">
                  <c:v>49060.97963386945</c:v>
                </c:pt>
                <c:pt idx="43">
                  <c:v>49367.619626499756</c:v>
                </c:pt>
                <c:pt idx="44">
                  <c:v>49597.801482839277</c:v>
                </c:pt>
                <c:pt idx="45">
                  <c:v>49707.130432404185</c:v>
                </c:pt>
                <c:pt idx="46">
                  <c:v>49753.404680396226</c:v>
                </c:pt>
                <c:pt idx="47">
                  <c:v>49782.665107813358</c:v>
                </c:pt>
                <c:pt idx="48">
                  <c:v>49843.058561108475</c:v>
                </c:pt>
                <c:pt idx="49">
                  <c:v>49956.571020596151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71F-41A6-BD82-E1E503C1BD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58472"/>
        <c:axId val="195458864"/>
      </c:lineChart>
      <c:catAx>
        <c:axId val="19545847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C0C0C0"/>
            </a:solidFill>
          </a:ln>
        </c:spPr>
        <c:txPr>
          <a:bodyPr rot="0"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195458864"/>
        <c:crossesAt val="30"/>
        <c:auto val="1"/>
        <c:lblAlgn val="ctr"/>
        <c:lblOffset val="100"/>
        <c:tickLblSkip val="1"/>
        <c:tickMarkSkip val="12"/>
        <c:noMultiLvlLbl val="1"/>
      </c:catAx>
      <c:valAx>
        <c:axId val="195458864"/>
        <c:scaling>
          <c:orientation val="minMax"/>
          <c:max val="52000"/>
          <c:min val="3500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#\ ##0" sourceLinked="0"/>
        <c:majorTickMark val="out"/>
        <c:minorTickMark val="none"/>
        <c:tickLblPos val="low"/>
        <c:spPr>
          <a:ln w="3175">
            <a:noFill/>
          </a:ln>
        </c:spPr>
        <c:txPr>
          <a:bodyPr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195458472"/>
        <c:crosses val="autoZero"/>
        <c:crossBetween val="between"/>
        <c:majorUnit val="4000"/>
      </c:valAx>
      <c:spPr>
        <a:noFill/>
        <a:ln w="0">
          <a:noFill/>
        </a:ln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6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093868960687898E-2"/>
          <c:y val="2.8709369452524326E-2"/>
          <c:w val="0.87374738562091503"/>
          <c:h val="0.83689096064119106"/>
        </c:manualLayout>
      </c:layout>
      <c:lineChart>
        <c:grouping val="standard"/>
        <c:varyColors val="0"/>
        <c:ser>
          <c:idx val="0"/>
          <c:order val="0"/>
          <c:tx>
            <c:strRef>
              <c:f>Datos!$M$4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</a:ln>
          </c:spPr>
          <c:marker>
            <c:symbol val="none"/>
          </c:marker>
          <c:cat>
            <c:strRef>
              <c:f>Datos!$A$5:$A$54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Datos!$M$5:$M$54</c:f>
              <c:numCache>
                <c:formatCode>0.0_)</c:formatCode>
                <c:ptCount val="50"/>
                <c:pt idx="0">
                  <c:v>35965.151622197998</c:v>
                </c:pt>
                <c:pt idx="1">
                  <c:v>33798.497427360897</c:v>
                </c:pt>
                <c:pt idx="2">
                  <c:v>35382.07899314</c:v>
                </c:pt>
                <c:pt idx="3">
                  <c:v>35611.1870125391</c:v>
                </c:pt>
                <c:pt idx="4">
                  <c:v>36038.079012940099</c:v>
                </c:pt>
                <c:pt idx="5">
                  <c:v>35848.216888359297</c:v>
                </c:pt>
                <c:pt idx="6">
                  <c:v>35801.374582199896</c:v>
                </c:pt>
                <c:pt idx="7">
                  <c:v>35228.876680035602</c:v>
                </c:pt>
                <c:pt idx="8">
                  <c:v>36165.286315609999</c:v>
                </c:pt>
                <c:pt idx="9">
                  <c:v>36194.001142055</c:v>
                </c:pt>
                <c:pt idx="10">
                  <c:v>39553.292436098702</c:v>
                </c:pt>
                <c:pt idx="11">
                  <c:v>39844.2549355761</c:v>
                </c:pt>
                <c:pt idx="12">
                  <c:v>36662.117382612501</c:v>
                </c:pt>
                <c:pt idx="13">
                  <c:v>43132.562289245303</c:v>
                </c:pt>
                <c:pt idx="14">
                  <c:v>41466.762703791399</c:v>
                </c:pt>
                <c:pt idx="15">
                  <c:v>41854.6569748076</c:v>
                </c:pt>
                <c:pt idx="16">
                  <c:v>41968.092078902402</c:v>
                </c:pt>
                <c:pt idx="17">
                  <c:v>42947.341997953103</c:v>
                </c:pt>
                <c:pt idx="18">
                  <c:v>41552.297462392402</c:v>
                </c:pt>
                <c:pt idx="19">
                  <c:v>43142.0479857881</c:v>
                </c:pt>
                <c:pt idx="20">
                  <c:v>46007.965434494399</c:v>
                </c:pt>
                <c:pt idx="21">
                  <c:v>43375.364049119496</c:v>
                </c:pt>
                <c:pt idx="22">
                  <c:v>43096.659954091498</c:v>
                </c:pt>
                <c:pt idx="23">
                  <c:v>42559.622972662</c:v>
                </c:pt>
                <c:pt idx="24">
                  <c:v>45761.464015342099</c:v>
                </c:pt>
                <c:pt idx="25">
                  <c:v>42174.282928210603</c:v>
                </c:pt>
                <c:pt idx="26">
                  <c:v>44124.061793548703</c:v>
                </c:pt>
                <c:pt idx="27">
                  <c:v>42980.144921219202</c:v>
                </c:pt>
                <c:pt idx="28">
                  <c:v>44119.622175681201</c:v>
                </c:pt>
                <c:pt idx="29">
                  <c:v>44462.918642321798</c:v>
                </c:pt>
                <c:pt idx="30">
                  <c:v>44400.765267635201</c:v>
                </c:pt>
                <c:pt idx="31">
                  <c:v>44546.447790767103</c:v>
                </c:pt>
                <c:pt idx="32">
                  <c:v>44365.038886583301</c:v>
                </c:pt>
                <c:pt idx="33">
                  <c:v>44020.297336921903</c:v>
                </c:pt>
                <c:pt idx="34">
                  <c:v>44070.299488293298</c:v>
                </c:pt>
                <c:pt idx="35">
                  <c:v>45075.826832672697</c:v>
                </c:pt>
                <c:pt idx="36">
                  <c:v>43347.633857195302</c:v>
                </c:pt>
                <c:pt idx="37">
                  <c:v>45509.286503165698</c:v>
                </c:pt>
                <c:pt idx="38">
                  <c:v>46058.777043694798</c:v>
                </c:pt>
                <c:pt idx="39">
                  <c:v>44741.732679319197</c:v>
                </c:pt>
                <c:pt idx="40">
                  <c:v>45970.320074295298</c:v>
                </c:pt>
                <c:pt idx="41">
                  <c:v>45104.146705477899</c:v>
                </c:pt>
                <c:pt idx="42">
                  <c:v>47838.266215090502</c:v>
                </c:pt>
                <c:pt idx="43">
                  <c:v>46446.369836562299</c:v>
                </c:pt>
                <c:pt idx="44">
                  <c:v>46018.107106825897</c:v>
                </c:pt>
                <c:pt idx="45">
                  <c:v>47460.5894773779</c:v>
                </c:pt>
                <c:pt idx="46">
                  <c:v>47324.151079371899</c:v>
                </c:pt>
                <c:pt idx="47">
                  <c:v>46069.556129595898</c:v>
                </c:pt>
                <c:pt idx="48">
                  <c:v>47076.631159927703</c:v>
                </c:pt>
                <c:pt idx="49">
                  <c:v>46928.8530954007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7CB-4134-B132-C380520F1575}"/>
            </c:ext>
          </c:extLst>
        </c:ser>
        <c:ser>
          <c:idx val="1"/>
          <c:order val="1"/>
          <c:tx>
            <c:strRef>
              <c:f>Datos!$N$4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cat>
            <c:strRef>
              <c:f>Datos!$A$5:$A$54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Datos!$N$5:$N$54</c:f>
              <c:numCache>
                <c:formatCode>0.0_)</c:formatCode>
                <c:ptCount val="50"/>
                <c:pt idx="0">
                  <c:v>35546.446255445495</c:v>
                </c:pt>
                <c:pt idx="1">
                  <c:v>35471.383488816296</c:v>
                </c:pt>
                <c:pt idx="2">
                  <c:v>35437.329879267403</c:v>
                </c:pt>
                <c:pt idx="3">
                  <c:v>35470.153554965596</c:v>
                </c:pt>
                <c:pt idx="4">
                  <c:v>35535.969566320506</c:v>
                </c:pt>
                <c:pt idx="5">
                  <c:v>35577.311477841002</c:v>
                </c:pt>
                <c:pt idx="6">
                  <c:v>35638.442367276002</c:v>
                </c:pt>
                <c:pt idx="7">
                  <c:v>35777.642539408298</c:v>
                </c:pt>
                <c:pt idx="8">
                  <c:v>36151.933177617</c:v>
                </c:pt>
                <c:pt idx="9">
                  <c:v>36874.547202184898</c:v>
                </c:pt>
                <c:pt idx="10">
                  <c:v>37897.4222673849</c:v>
                </c:pt>
                <c:pt idx="11">
                  <c:v>39035.2183535812</c:v>
                </c:pt>
                <c:pt idx="12">
                  <c:v>40094.973434737796</c:v>
                </c:pt>
                <c:pt idx="13">
                  <c:v>40956.6181083419</c:v>
                </c:pt>
                <c:pt idx="14">
                  <c:v>41572.192791600799</c:v>
                </c:pt>
                <c:pt idx="15">
                  <c:v>42018.363917215902</c:v>
                </c:pt>
                <c:pt idx="16">
                  <c:v>42389.748033528595</c:v>
                </c:pt>
                <c:pt idx="17">
                  <c:v>42766.547588209301</c:v>
                </c:pt>
                <c:pt idx="18">
                  <c:v>43096.878663133502</c:v>
                </c:pt>
                <c:pt idx="19">
                  <c:v>43337.260200953504</c:v>
                </c:pt>
                <c:pt idx="20">
                  <c:v>43425.854645477099</c:v>
                </c:pt>
                <c:pt idx="21">
                  <c:v>43357.8779562325</c:v>
                </c:pt>
                <c:pt idx="22">
                  <c:v>43240.941993298897</c:v>
                </c:pt>
                <c:pt idx="23">
                  <c:v>43182.433349725899</c:v>
                </c:pt>
                <c:pt idx="24">
                  <c:v>43254.127739833297</c:v>
                </c:pt>
                <c:pt idx="25">
                  <c:v>43452.332176106902</c:v>
                </c:pt>
                <c:pt idx="26">
                  <c:v>43739.690692866097</c:v>
                </c:pt>
                <c:pt idx="27">
                  <c:v>44040.227194359199</c:v>
                </c:pt>
                <c:pt idx="28">
                  <c:v>44263.027669841395</c:v>
                </c:pt>
                <c:pt idx="29">
                  <c:v>44366.600872832394</c:v>
                </c:pt>
                <c:pt idx="30">
                  <c:v>44400.612786466299</c:v>
                </c:pt>
                <c:pt idx="31">
                  <c:v>44368.6873874058</c:v>
                </c:pt>
                <c:pt idx="32">
                  <c:v>44300.9832221139</c:v>
                </c:pt>
                <c:pt idx="33">
                  <c:v>44271.905765389602</c:v>
                </c:pt>
                <c:pt idx="34">
                  <c:v>44273.424067548403</c:v>
                </c:pt>
                <c:pt idx="35">
                  <c:v>44345.934181262695</c:v>
                </c:pt>
                <c:pt idx="36">
                  <c:v>44475.631277004097</c:v>
                </c:pt>
                <c:pt idx="37">
                  <c:v>44665.4045177929</c:v>
                </c:pt>
                <c:pt idx="38">
                  <c:v>44929.397488602495</c:v>
                </c:pt>
                <c:pt idx="39">
                  <c:v>45226.851450538001</c:v>
                </c:pt>
                <c:pt idx="40">
                  <c:v>45540.8581870118</c:v>
                </c:pt>
                <c:pt idx="41">
                  <c:v>45891.571268013104</c:v>
                </c:pt>
                <c:pt idx="42">
                  <c:v>46230.877496654197</c:v>
                </c:pt>
                <c:pt idx="43">
                  <c:v>46510.317828700398</c:v>
                </c:pt>
                <c:pt idx="44">
                  <c:v>46720.787550660898</c:v>
                </c:pt>
                <c:pt idx="45">
                  <c:v>46817.5343932916</c:v>
                </c:pt>
                <c:pt idx="46">
                  <c:v>46855.5599464962</c:v>
                </c:pt>
                <c:pt idx="47">
                  <c:v>46875.767856665501</c:v>
                </c:pt>
                <c:pt idx="48">
                  <c:v>46920.827641386903</c:v>
                </c:pt>
                <c:pt idx="49">
                  <c:v>47012.909095387004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7CB-4134-B132-C380520F15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58472"/>
        <c:axId val="195458864"/>
      </c:lineChart>
      <c:catAx>
        <c:axId val="19545847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C0C0C0"/>
            </a:solidFill>
          </a:ln>
        </c:spPr>
        <c:txPr>
          <a:bodyPr rot="0"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195458864"/>
        <c:crossesAt val="30"/>
        <c:auto val="1"/>
        <c:lblAlgn val="ctr"/>
        <c:lblOffset val="100"/>
        <c:tickLblSkip val="1"/>
        <c:tickMarkSkip val="12"/>
        <c:noMultiLvlLbl val="1"/>
      </c:catAx>
      <c:valAx>
        <c:axId val="195458864"/>
        <c:scaling>
          <c:orientation val="minMax"/>
          <c:max val="49000"/>
          <c:min val="3300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#\ ##0" sourceLinked="0"/>
        <c:majorTickMark val="out"/>
        <c:minorTickMark val="none"/>
        <c:tickLblPos val="low"/>
        <c:spPr>
          <a:ln w="3175">
            <a:noFill/>
          </a:ln>
        </c:spPr>
        <c:txPr>
          <a:bodyPr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195458472"/>
        <c:crosses val="autoZero"/>
        <c:crossBetween val="between"/>
        <c:majorUnit val="5000"/>
      </c:valAx>
      <c:spPr>
        <a:noFill/>
        <a:ln w="0">
          <a:noFill/>
        </a:ln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6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011830065359477"/>
          <c:y val="3.5908730158730154E-2"/>
          <c:w val="0.87374738562091503"/>
          <c:h val="0.83689096064119106"/>
        </c:manualLayout>
      </c:layout>
      <c:lineChart>
        <c:grouping val="standard"/>
        <c:varyColors val="0"/>
        <c:ser>
          <c:idx val="0"/>
          <c:order val="0"/>
          <c:tx>
            <c:strRef>
              <c:f>Datos!$O$4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</a:ln>
          </c:spPr>
          <c:marker>
            <c:symbol val="none"/>
          </c:marker>
          <c:cat>
            <c:strRef>
              <c:f>Datos!$A$5:$A$54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Datos!$O$5:$O$54</c:f>
              <c:numCache>
                <c:formatCode>0.0_)</c:formatCode>
                <c:ptCount val="50"/>
                <c:pt idx="0">
                  <c:v>12993.9753215408</c:v>
                </c:pt>
                <c:pt idx="1">
                  <c:v>11200.266122425601</c:v>
                </c:pt>
                <c:pt idx="2">
                  <c:v>11264.3564546789</c:v>
                </c:pt>
                <c:pt idx="3">
                  <c:v>12222.758355697901</c:v>
                </c:pt>
                <c:pt idx="4">
                  <c:v>12229.686803894199</c:v>
                </c:pt>
                <c:pt idx="5">
                  <c:v>11478.811275399399</c:v>
                </c:pt>
                <c:pt idx="6">
                  <c:v>10868.244481121699</c:v>
                </c:pt>
                <c:pt idx="7">
                  <c:v>10504.668635760199</c:v>
                </c:pt>
                <c:pt idx="8">
                  <c:v>10880.0374004113</c:v>
                </c:pt>
                <c:pt idx="9">
                  <c:v>10712.851584527099</c:v>
                </c:pt>
                <c:pt idx="10">
                  <c:v>13358.4819224119</c:v>
                </c:pt>
                <c:pt idx="11">
                  <c:v>12236.410165511499</c:v>
                </c:pt>
                <c:pt idx="12">
                  <c:v>10373.528764758301</c:v>
                </c:pt>
                <c:pt idx="13">
                  <c:v>14839.280920658801</c:v>
                </c:pt>
                <c:pt idx="14">
                  <c:v>13196.095768559</c:v>
                </c:pt>
                <c:pt idx="15">
                  <c:v>13465.8512114883</c:v>
                </c:pt>
                <c:pt idx="16">
                  <c:v>13053.8567843541</c:v>
                </c:pt>
                <c:pt idx="17">
                  <c:v>14035.7944413117</c:v>
                </c:pt>
                <c:pt idx="18">
                  <c:v>12412.394705840999</c:v>
                </c:pt>
                <c:pt idx="19">
                  <c:v>14602.7326986231</c:v>
                </c:pt>
                <c:pt idx="20">
                  <c:v>15464.2568777379</c:v>
                </c:pt>
                <c:pt idx="21">
                  <c:v>14236.6120012596</c:v>
                </c:pt>
                <c:pt idx="22">
                  <c:v>14605.5031009713</c:v>
                </c:pt>
                <c:pt idx="23">
                  <c:v>14295.749500612699</c:v>
                </c:pt>
                <c:pt idx="24">
                  <c:v>16723.160281908898</c:v>
                </c:pt>
                <c:pt idx="25">
                  <c:v>13677.276023165099</c:v>
                </c:pt>
                <c:pt idx="26">
                  <c:v>15490.302711514099</c:v>
                </c:pt>
                <c:pt idx="27">
                  <c:v>13424.765711632699</c:v>
                </c:pt>
                <c:pt idx="28">
                  <c:v>16047.2898370001</c:v>
                </c:pt>
                <c:pt idx="29">
                  <c:v>15401.121609230901</c:v>
                </c:pt>
                <c:pt idx="30">
                  <c:v>16740.7689772796</c:v>
                </c:pt>
                <c:pt idx="31">
                  <c:v>16192.8768029237</c:v>
                </c:pt>
                <c:pt idx="32">
                  <c:v>16444.6400381518</c:v>
                </c:pt>
                <c:pt idx="33">
                  <c:v>16475.273390580802</c:v>
                </c:pt>
                <c:pt idx="34">
                  <c:v>15769.798596214599</c:v>
                </c:pt>
                <c:pt idx="35">
                  <c:v>16748.429269651799</c:v>
                </c:pt>
                <c:pt idx="36">
                  <c:v>15382.330022083999</c:v>
                </c:pt>
                <c:pt idx="37">
                  <c:v>16743.5944874669</c:v>
                </c:pt>
                <c:pt idx="38">
                  <c:v>16043.0973509214</c:v>
                </c:pt>
                <c:pt idx="39">
                  <c:v>16071.59488058</c:v>
                </c:pt>
                <c:pt idx="40">
                  <c:v>16293.037127215301</c:v>
                </c:pt>
                <c:pt idx="41">
                  <c:v>16077.6554049559</c:v>
                </c:pt>
                <c:pt idx="42">
                  <c:v>16818.581231042201</c:v>
                </c:pt>
                <c:pt idx="43">
                  <c:v>16049.584841342499</c:v>
                </c:pt>
                <c:pt idx="44">
                  <c:v>15342.411244131899</c:v>
                </c:pt>
                <c:pt idx="45">
                  <c:v>16857.151462027101</c:v>
                </c:pt>
                <c:pt idx="46">
                  <c:v>16096.33568226</c:v>
                </c:pt>
                <c:pt idx="47">
                  <c:v>15123.8304633387</c:v>
                </c:pt>
                <c:pt idx="48">
                  <c:v>15273.463513450501</c:v>
                </c:pt>
                <c:pt idx="49">
                  <c:v>14817.901875974199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F70-4953-A88A-AC980289685D}"/>
            </c:ext>
          </c:extLst>
        </c:ser>
        <c:ser>
          <c:idx val="1"/>
          <c:order val="1"/>
          <c:tx>
            <c:strRef>
              <c:f>Datos!$P$4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cat>
            <c:strRef>
              <c:f>Datos!$A$5:$A$54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Datos!$P$5:$P$54</c:f>
              <c:numCache>
                <c:formatCode>0.0_)</c:formatCode>
                <c:ptCount val="50"/>
                <c:pt idx="0">
                  <c:v>12392.640088614</c:v>
                </c:pt>
                <c:pt idx="1">
                  <c:v>12241.1456432737</c:v>
                </c:pt>
                <c:pt idx="2">
                  <c:v>12066.1309164842</c:v>
                </c:pt>
                <c:pt idx="3">
                  <c:v>11866.198843603899</c:v>
                </c:pt>
                <c:pt idx="4">
                  <c:v>11622.146304702201</c:v>
                </c:pt>
                <c:pt idx="5">
                  <c:v>11330.629600206799</c:v>
                </c:pt>
                <c:pt idx="6">
                  <c:v>11056.358166192</c:v>
                </c:pt>
                <c:pt idx="7">
                  <c:v>10864.7308619782</c:v>
                </c:pt>
                <c:pt idx="8">
                  <c:v>10865.108593015</c:v>
                </c:pt>
                <c:pt idx="9">
                  <c:v>11135.038149196</c:v>
                </c:pt>
                <c:pt idx="10">
                  <c:v>11637.641546994</c:v>
                </c:pt>
                <c:pt idx="11">
                  <c:v>12202.247044633599</c:v>
                </c:pt>
                <c:pt idx="12">
                  <c:v>12695.6698161963</c:v>
                </c:pt>
                <c:pt idx="13">
                  <c:v>13048.453921218301</c:v>
                </c:pt>
                <c:pt idx="14">
                  <c:v>13262.128165005101</c:v>
                </c:pt>
                <c:pt idx="15">
                  <c:v>13424.447220235499</c:v>
                </c:pt>
                <c:pt idx="16">
                  <c:v>13608.8365922788</c:v>
                </c:pt>
                <c:pt idx="17">
                  <c:v>13862.124555099401</c:v>
                </c:pt>
                <c:pt idx="18">
                  <c:v>14143.514326225801</c:v>
                </c:pt>
                <c:pt idx="19">
                  <c:v>14397.365647287599</c:v>
                </c:pt>
                <c:pt idx="20">
                  <c:v>14540.490487900701</c:v>
                </c:pt>
                <c:pt idx="21">
                  <c:v>14564.983091410901</c:v>
                </c:pt>
                <c:pt idx="22">
                  <c:v>14520.736240926701</c:v>
                </c:pt>
                <c:pt idx="23">
                  <c:v>14510.0249725719</c:v>
                </c:pt>
                <c:pt idx="24">
                  <c:v>14591.202352669699</c:v>
                </c:pt>
                <c:pt idx="25">
                  <c:v>14784.9482226932</c:v>
                </c:pt>
                <c:pt idx="26">
                  <c:v>15079.260697686699</c:v>
                </c:pt>
                <c:pt idx="27">
                  <c:v>15410.066438309899</c:v>
                </c:pt>
                <c:pt idx="28">
                  <c:v>15735.2987553846</c:v>
                </c:pt>
                <c:pt idx="29">
                  <c:v>16007.252765487399</c:v>
                </c:pt>
                <c:pt idx="30">
                  <c:v>16210.652761171399</c:v>
                </c:pt>
                <c:pt idx="31">
                  <c:v>16318.5959474826</c:v>
                </c:pt>
                <c:pt idx="32">
                  <c:v>16343.284285214</c:v>
                </c:pt>
                <c:pt idx="33">
                  <c:v>16316.8073574587</c:v>
                </c:pt>
                <c:pt idx="34">
                  <c:v>16250.9638756065</c:v>
                </c:pt>
                <c:pt idx="35">
                  <c:v>16190.7665623211</c:v>
                </c:pt>
                <c:pt idx="36">
                  <c:v>16142.0525631767</c:v>
                </c:pt>
                <c:pt idx="37">
                  <c:v>16140.4145627241</c:v>
                </c:pt>
                <c:pt idx="38">
                  <c:v>16180.8318505112</c:v>
                </c:pt>
                <c:pt idx="39">
                  <c:v>16222.362363634</c:v>
                </c:pt>
                <c:pt idx="40">
                  <c:v>16239.108898189001</c:v>
                </c:pt>
                <c:pt idx="41">
                  <c:v>16251.5129784455</c:v>
                </c:pt>
                <c:pt idx="42">
                  <c:v>16260.588969407199</c:v>
                </c:pt>
                <c:pt idx="43">
                  <c:v>16237.1885731413</c:v>
                </c:pt>
                <c:pt idx="44">
                  <c:v>16167.4878516231</c:v>
                </c:pt>
                <c:pt idx="45">
                  <c:v>16009.4819439737</c:v>
                </c:pt>
                <c:pt idx="46">
                  <c:v>15789.700477734399</c:v>
                </c:pt>
                <c:pt idx="47">
                  <c:v>15525.417702626901</c:v>
                </c:pt>
                <c:pt idx="48">
                  <c:v>15270.8440274528</c:v>
                </c:pt>
                <c:pt idx="49">
                  <c:v>15055.667850927901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F70-4953-A88A-AC98028968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58472"/>
        <c:axId val="195458864"/>
      </c:lineChart>
      <c:catAx>
        <c:axId val="19545847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C0C0C0"/>
            </a:solidFill>
          </a:ln>
        </c:spPr>
        <c:txPr>
          <a:bodyPr rot="0"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195458864"/>
        <c:crossesAt val="30"/>
        <c:auto val="1"/>
        <c:lblAlgn val="ctr"/>
        <c:lblOffset val="100"/>
        <c:tickLblSkip val="1"/>
        <c:tickMarkSkip val="12"/>
        <c:noMultiLvlLbl val="1"/>
      </c:catAx>
      <c:valAx>
        <c:axId val="195458864"/>
        <c:scaling>
          <c:orientation val="minMax"/>
          <c:max val="17000"/>
          <c:min val="1000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#\ ##0" sourceLinked="0"/>
        <c:majorTickMark val="out"/>
        <c:minorTickMark val="none"/>
        <c:tickLblPos val="low"/>
        <c:spPr>
          <a:ln w="3175">
            <a:noFill/>
          </a:ln>
        </c:spPr>
        <c:txPr>
          <a:bodyPr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195458472"/>
        <c:crosses val="autoZero"/>
        <c:crossBetween val="between"/>
        <c:majorUnit val="2000"/>
      </c:valAx>
      <c:spPr>
        <a:noFill/>
        <a:ln w="0">
          <a:noFill/>
        </a:ln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6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093868960687898E-2"/>
          <c:y val="2.8709369452524326E-2"/>
          <c:w val="0.87374738562091503"/>
          <c:h val="0.83689096064119106"/>
        </c:manualLayout>
      </c:layout>
      <c:lineChart>
        <c:grouping val="standard"/>
        <c:varyColors val="0"/>
        <c:ser>
          <c:idx val="0"/>
          <c:order val="0"/>
          <c:tx>
            <c:strRef>
              <c:f>Datos!$Q$4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</a:ln>
          </c:spPr>
          <c:marker>
            <c:symbol val="none"/>
          </c:marker>
          <c:cat>
            <c:strRef>
              <c:f>Datos!$A$5:$A$54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Datos!$Q$5:$Q$54</c:f>
              <c:numCache>
                <c:formatCode>0.0_)</c:formatCode>
                <c:ptCount val="50"/>
                <c:pt idx="0">
                  <c:v>22971.1763006572</c:v>
                </c:pt>
                <c:pt idx="1">
                  <c:v>22598.2313049353</c:v>
                </c:pt>
                <c:pt idx="2">
                  <c:v>24117.722538461101</c:v>
                </c:pt>
                <c:pt idx="3">
                  <c:v>23388.428656841199</c:v>
                </c:pt>
                <c:pt idx="4">
                  <c:v>23808.392209045898</c:v>
                </c:pt>
                <c:pt idx="5">
                  <c:v>24369.405612959901</c:v>
                </c:pt>
                <c:pt idx="6">
                  <c:v>24933.130101078201</c:v>
                </c:pt>
                <c:pt idx="7">
                  <c:v>24724.208044275401</c:v>
                </c:pt>
                <c:pt idx="8">
                  <c:v>25285.248915198699</c:v>
                </c:pt>
                <c:pt idx="9">
                  <c:v>25481.1495575279</c:v>
                </c:pt>
                <c:pt idx="10">
                  <c:v>26194.810513686702</c:v>
                </c:pt>
                <c:pt idx="11">
                  <c:v>27607.844770064599</c:v>
                </c:pt>
                <c:pt idx="12">
                  <c:v>26288.588617854199</c:v>
                </c:pt>
                <c:pt idx="13">
                  <c:v>28293.2813685865</c:v>
                </c:pt>
                <c:pt idx="14">
                  <c:v>28270.666935232399</c:v>
                </c:pt>
                <c:pt idx="15">
                  <c:v>28388.805763319298</c:v>
                </c:pt>
                <c:pt idx="16">
                  <c:v>28914.2352945483</c:v>
                </c:pt>
                <c:pt idx="17">
                  <c:v>28911.547556641399</c:v>
                </c:pt>
                <c:pt idx="18">
                  <c:v>29139.902756551401</c:v>
                </c:pt>
                <c:pt idx="19">
                  <c:v>28539.315287165002</c:v>
                </c:pt>
                <c:pt idx="20">
                  <c:v>30543.708556756501</c:v>
                </c:pt>
                <c:pt idx="21">
                  <c:v>29138.752047859802</c:v>
                </c:pt>
                <c:pt idx="22">
                  <c:v>28491.156853120101</c:v>
                </c:pt>
                <c:pt idx="23">
                  <c:v>28263.873472049199</c:v>
                </c:pt>
                <c:pt idx="24">
                  <c:v>29038.3037334332</c:v>
                </c:pt>
                <c:pt idx="25">
                  <c:v>28497.006905045499</c:v>
                </c:pt>
                <c:pt idx="26">
                  <c:v>28633.759082034601</c:v>
                </c:pt>
                <c:pt idx="27">
                  <c:v>29555.379209586601</c:v>
                </c:pt>
                <c:pt idx="28">
                  <c:v>28072.332338681099</c:v>
                </c:pt>
                <c:pt idx="29">
                  <c:v>29061.797033090999</c:v>
                </c:pt>
                <c:pt idx="30">
                  <c:v>27659.996290355499</c:v>
                </c:pt>
                <c:pt idx="31">
                  <c:v>28353.570987843501</c:v>
                </c:pt>
                <c:pt idx="32">
                  <c:v>27920.398848431501</c:v>
                </c:pt>
                <c:pt idx="33">
                  <c:v>27545.023946341102</c:v>
                </c:pt>
                <c:pt idx="34">
                  <c:v>28300.500892078599</c:v>
                </c:pt>
                <c:pt idx="35">
                  <c:v>28327.397563020801</c:v>
                </c:pt>
                <c:pt idx="36">
                  <c:v>27965.303835111299</c:v>
                </c:pt>
                <c:pt idx="37">
                  <c:v>28765.692015698802</c:v>
                </c:pt>
                <c:pt idx="38">
                  <c:v>30015.679692773399</c:v>
                </c:pt>
                <c:pt idx="39">
                  <c:v>28670.137798739201</c:v>
                </c:pt>
                <c:pt idx="40">
                  <c:v>29677.282947079999</c:v>
                </c:pt>
                <c:pt idx="41">
                  <c:v>29026.491300522001</c:v>
                </c:pt>
                <c:pt idx="42">
                  <c:v>31019.684984048301</c:v>
                </c:pt>
                <c:pt idx="43">
                  <c:v>30396.784995219801</c:v>
                </c:pt>
                <c:pt idx="44">
                  <c:v>30675.695862693901</c:v>
                </c:pt>
                <c:pt idx="45">
                  <c:v>30603.438015350799</c:v>
                </c:pt>
                <c:pt idx="46">
                  <c:v>31227.815397111899</c:v>
                </c:pt>
                <c:pt idx="47">
                  <c:v>30945.7256662572</c:v>
                </c:pt>
                <c:pt idx="48">
                  <c:v>31803.167646477199</c:v>
                </c:pt>
                <c:pt idx="49">
                  <c:v>32110.951219426399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AEA-4A60-B5F9-F208D27175F3}"/>
            </c:ext>
          </c:extLst>
        </c:ser>
        <c:ser>
          <c:idx val="1"/>
          <c:order val="1"/>
          <c:tx>
            <c:strRef>
              <c:f>Datos!$R$4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cat>
            <c:strRef>
              <c:f>Datos!$A$5:$A$54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</c:v>
                </c:pt>
              </c:strCache>
            </c:strRef>
          </c:cat>
          <c:val>
            <c:numRef>
              <c:f>Datos!$R$5:$R$54</c:f>
              <c:numCache>
                <c:formatCode>0.0_)</c:formatCode>
                <c:ptCount val="50"/>
                <c:pt idx="0">
                  <c:v>23153.806166831499</c:v>
                </c:pt>
                <c:pt idx="1">
                  <c:v>23230.237845542601</c:v>
                </c:pt>
                <c:pt idx="2">
                  <c:v>23371.198962783201</c:v>
                </c:pt>
                <c:pt idx="3">
                  <c:v>23603.954711361701</c:v>
                </c:pt>
                <c:pt idx="4">
                  <c:v>23913.823261618301</c:v>
                </c:pt>
                <c:pt idx="5">
                  <c:v>24246.681877634201</c:v>
                </c:pt>
                <c:pt idx="6">
                  <c:v>24582.084201083999</c:v>
                </c:pt>
                <c:pt idx="7">
                  <c:v>24912.9116774301</c:v>
                </c:pt>
                <c:pt idx="8">
                  <c:v>25286.824584602</c:v>
                </c:pt>
                <c:pt idx="9">
                  <c:v>25739.509052988898</c:v>
                </c:pt>
                <c:pt idx="10">
                  <c:v>26259.7807203909</c:v>
                </c:pt>
                <c:pt idx="11">
                  <c:v>26832.971308947599</c:v>
                </c:pt>
                <c:pt idx="12">
                  <c:v>27399.3036185415</c:v>
                </c:pt>
                <c:pt idx="13">
                  <c:v>27908.164187123599</c:v>
                </c:pt>
                <c:pt idx="14">
                  <c:v>28310.0646265957</c:v>
                </c:pt>
                <c:pt idx="15">
                  <c:v>28593.916696980399</c:v>
                </c:pt>
                <c:pt idx="16">
                  <c:v>28780.911441249798</c:v>
                </c:pt>
                <c:pt idx="17">
                  <c:v>28904.423033109899</c:v>
                </c:pt>
                <c:pt idx="18">
                  <c:v>28953.3643369077</c:v>
                </c:pt>
                <c:pt idx="19">
                  <c:v>28939.894553665901</c:v>
                </c:pt>
                <c:pt idx="20">
                  <c:v>28885.364157576401</c:v>
                </c:pt>
                <c:pt idx="21">
                  <c:v>28792.894864821599</c:v>
                </c:pt>
                <c:pt idx="22">
                  <c:v>28720.2057523722</c:v>
                </c:pt>
                <c:pt idx="23">
                  <c:v>28672.408377153999</c:v>
                </c:pt>
                <c:pt idx="24">
                  <c:v>28662.925387163599</c:v>
                </c:pt>
                <c:pt idx="25">
                  <c:v>28667.383953413701</c:v>
                </c:pt>
                <c:pt idx="26">
                  <c:v>28660.429995179398</c:v>
                </c:pt>
                <c:pt idx="27">
                  <c:v>28630.160756049299</c:v>
                </c:pt>
                <c:pt idx="28">
                  <c:v>28527.728914456799</c:v>
                </c:pt>
                <c:pt idx="29">
                  <c:v>28359.348107344998</c:v>
                </c:pt>
                <c:pt idx="30">
                  <c:v>28189.960025294899</c:v>
                </c:pt>
                <c:pt idx="31">
                  <c:v>28050.091439923199</c:v>
                </c:pt>
                <c:pt idx="32">
                  <c:v>27957.698936899898</c:v>
                </c:pt>
                <c:pt idx="33">
                  <c:v>27955.098407930898</c:v>
                </c:pt>
                <c:pt idx="34">
                  <c:v>28022.4601919419</c:v>
                </c:pt>
                <c:pt idx="35">
                  <c:v>28155.167618941599</c:v>
                </c:pt>
                <c:pt idx="36">
                  <c:v>28333.578713827399</c:v>
                </c:pt>
                <c:pt idx="37">
                  <c:v>28524.989955068799</c:v>
                </c:pt>
                <c:pt idx="38">
                  <c:v>28748.565638091299</c:v>
                </c:pt>
                <c:pt idx="39">
                  <c:v>29004.489086903999</c:v>
                </c:pt>
                <c:pt idx="40">
                  <c:v>29301.749288822801</c:v>
                </c:pt>
                <c:pt idx="41">
                  <c:v>29640.058289567602</c:v>
                </c:pt>
                <c:pt idx="42">
                  <c:v>29970.288527247001</c:v>
                </c:pt>
                <c:pt idx="43">
                  <c:v>30273.129255559099</c:v>
                </c:pt>
                <c:pt idx="44">
                  <c:v>30553.299699037801</c:v>
                </c:pt>
                <c:pt idx="45">
                  <c:v>30808.0524493179</c:v>
                </c:pt>
                <c:pt idx="46">
                  <c:v>31065.859468761799</c:v>
                </c:pt>
                <c:pt idx="47">
                  <c:v>31350.350154038599</c:v>
                </c:pt>
                <c:pt idx="48">
                  <c:v>31649.983613934099</c:v>
                </c:pt>
                <c:pt idx="49">
                  <c:v>31957.241244459099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AEA-4A60-B5F9-F208D27175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58472"/>
        <c:axId val="195458864"/>
      </c:lineChart>
      <c:catAx>
        <c:axId val="19545847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C0C0C0"/>
            </a:solidFill>
          </a:ln>
        </c:spPr>
        <c:txPr>
          <a:bodyPr rot="0"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195458864"/>
        <c:crossesAt val="30"/>
        <c:auto val="1"/>
        <c:lblAlgn val="ctr"/>
        <c:lblOffset val="100"/>
        <c:tickLblSkip val="1"/>
        <c:tickMarkSkip val="12"/>
        <c:noMultiLvlLbl val="1"/>
      </c:catAx>
      <c:valAx>
        <c:axId val="195458864"/>
        <c:scaling>
          <c:orientation val="minMax"/>
          <c:max val="33000"/>
          <c:min val="2200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#\ ##0" sourceLinked="0"/>
        <c:majorTickMark val="out"/>
        <c:minorTickMark val="none"/>
        <c:tickLblPos val="low"/>
        <c:spPr>
          <a:ln w="3175">
            <a:noFill/>
          </a:ln>
        </c:spPr>
        <c:txPr>
          <a:bodyPr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195458472"/>
        <c:crosses val="autoZero"/>
        <c:crossBetween val="between"/>
        <c:majorUnit val="3000"/>
      </c:valAx>
      <c:spPr>
        <a:noFill/>
        <a:ln w="0">
          <a:noFill/>
        </a:ln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6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093868960687898E-2"/>
          <c:y val="2.8709369452524326E-2"/>
          <c:w val="0.87374738562091503"/>
          <c:h val="0.83689096064119106"/>
        </c:manualLayout>
      </c:layout>
      <c:lineChart>
        <c:grouping val="standard"/>
        <c:varyColors val="0"/>
        <c:ser>
          <c:idx val="0"/>
          <c:order val="0"/>
          <c:tx>
            <c:strRef>
              <c:f>Datos!$S$4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</a:ln>
          </c:spPr>
          <c:marker>
            <c:symbol val="none"/>
          </c:marker>
          <c:cat>
            <c:strRef>
              <c:f>Datos!$C$5:$C$54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 </c:v>
                </c:pt>
              </c:strCache>
            </c:strRef>
          </c:cat>
          <c:val>
            <c:numRef>
              <c:f>Datos!$S$5:$S$54</c:f>
              <c:numCache>
                <c:formatCode>0.0_)</c:formatCode>
                <c:ptCount val="50"/>
                <c:pt idx="0">
                  <c:v>37750.331401213603</c:v>
                </c:pt>
                <c:pt idx="1">
                  <c:v>36164.515931643997</c:v>
                </c:pt>
                <c:pt idx="2">
                  <c:v>44050.653253067001</c:v>
                </c:pt>
                <c:pt idx="3">
                  <c:v>39149.845963541498</c:v>
                </c:pt>
                <c:pt idx="4">
                  <c:v>41128.464671993599</c:v>
                </c:pt>
                <c:pt idx="5">
                  <c:v>41132.634623797101</c:v>
                </c:pt>
                <c:pt idx="6">
                  <c:v>43752.896374521697</c:v>
                </c:pt>
                <c:pt idx="7">
                  <c:v>42771.653213006</c:v>
                </c:pt>
                <c:pt idx="8">
                  <c:v>42674.412215238597</c:v>
                </c:pt>
                <c:pt idx="9">
                  <c:v>43867.0337832636</c:v>
                </c:pt>
                <c:pt idx="10">
                  <c:v>45149.908041349299</c:v>
                </c:pt>
                <c:pt idx="11">
                  <c:v>47015.712578206803</c:v>
                </c:pt>
                <c:pt idx="12">
                  <c:v>44951.259897310898</c:v>
                </c:pt>
                <c:pt idx="13">
                  <c:v>48406.677125922099</c:v>
                </c:pt>
                <c:pt idx="14">
                  <c:v>49312.661323125001</c:v>
                </c:pt>
                <c:pt idx="15">
                  <c:v>50824.885658834202</c:v>
                </c:pt>
                <c:pt idx="16">
                  <c:v>51427.602768632998</c:v>
                </c:pt>
                <c:pt idx="17">
                  <c:v>53855.375954945499</c:v>
                </c:pt>
                <c:pt idx="18">
                  <c:v>53003.140653022099</c:v>
                </c:pt>
                <c:pt idx="19">
                  <c:v>51861.203711331997</c:v>
                </c:pt>
                <c:pt idx="20">
                  <c:v>51492.988746505704</c:v>
                </c:pt>
                <c:pt idx="21">
                  <c:v>50646.063233614499</c:v>
                </c:pt>
                <c:pt idx="22">
                  <c:v>48916.002684471598</c:v>
                </c:pt>
                <c:pt idx="23">
                  <c:v>50077.298869209299</c:v>
                </c:pt>
                <c:pt idx="24">
                  <c:v>50797.544371423901</c:v>
                </c:pt>
                <c:pt idx="25">
                  <c:v>50316.781934805003</c:v>
                </c:pt>
                <c:pt idx="26">
                  <c:v>49741.824828849101</c:v>
                </c:pt>
                <c:pt idx="27">
                  <c:v>50979.572786139499</c:v>
                </c:pt>
                <c:pt idx="28">
                  <c:v>50161.896534837098</c:v>
                </c:pt>
                <c:pt idx="29">
                  <c:v>50200.224308989098</c:v>
                </c:pt>
                <c:pt idx="30">
                  <c:v>49421.384220902</c:v>
                </c:pt>
                <c:pt idx="31">
                  <c:v>49622.083633596303</c:v>
                </c:pt>
                <c:pt idx="32">
                  <c:v>51109.925937534899</c:v>
                </c:pt>
                <c:pt idx="33">
                  <c:v>49742.504358629099</c:v>
                </c:pt>
                <c:pt idx="34">
                  <c:v>49085.348589224501</c:v>
                </c:pt>
                <c:pt idx="35">
                  <c:v>48638.728579731003</c:v>
                </c:pt>
                <c:pt idx="36">
                  <c:v>48625.596029096203</c:v>
                </c:pt>
                <c:pt idx="37">
                  <c:v>52896.852385258302</c:v>
                </c:pt>
                <c:pt idx="38">
                  <c:v>52088.126787410401</c:v>
                </c:pt>
                <c:pt idx="39">
                  <c:v>51801.4092397735</c:v>
                </c:pt>
                <c:pt idx="40">
                  <c:v>50923.695182184303</c:v>
                </c:pt>
                <c:pt idx="41">
                  <c:v>51906.3470890873</c:v>
                </c:pt>
                <c:pt idx="42">
                  <c:v>52105.433404948802</c:v>
                </c:pt>
                <c:pt idx="43">
                  <c:v>54105.350490548</c:v>
                </c:pt>
                <c:pt idx="44">
                  <c:v>50791.937546421497</c:v>
                </c:pt>
                <c:pt idx="45">
                  <c:v>52268.689688287697</c:v>
                </c:pt>
                <c:pt idx="46">
                  <c:v>53163.619548123599</c:v>
                </c:pt>
                <c:pt idx="47">
                  <c:v>51826.050370696299</c:v>
                </c:pt>
                <c:pt idx="48">
                  <c:v>51660.459470260197</c:v>
                </c:pt>
                <c:pt idx="49">
                  <c:v>50575.757622733501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1BE-4A1B-B9BB-C3F6DB06F9D6}"/>
            </c:ext>
          </c:extLst>
        </c:ser>
        <c:ser>
          <c:idx val="1"/>
          <c:order val="1"/>
          <c:tx>
            <c:strRef>
              <c:f>Datos!$T$4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cat>
            <c:strRef>
              <c:f>Datos!$C$5:$C$54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 </c:v>
                </c:pt>
              </c:strCache>
            </c:strRef>
          </c:cat>
          <c:val>
            <c:numRef>
              <c:f>Datos!$T$5:$T$54</c:f>
              <c:numCache>
                <c:formatCode>0.0_)</c:formatCode>
                <c:ptCount val="50"/>
                <c:pt idx="0">
                  <c:v>37910.537303620033</c:v>
                </c:pt>
                <c:pt idx="1">
                  <c:v>38612.039675427724</c:v>
                </c:pt>
                <c:pt idx="2">
                  <c:v>39299.767410315617</c:v>
                </c:pt>
                <c:pt idx="3">
                  <c:v>40003.322039438113</c:v>
                </c:pt>
                <c:pt idx="4">
                  <c:v>40698.589154450245</c:v>
                </c:pt>
                <c:pt idx="5">
                  <c:v>41352.403478408967</c:v>
                </c:pt>
                <c:pt idx="6">
                  <c:v>41969.688789736923</c:v>
                </c:pt>
                <c:pt idx="7">
                  <c:v>42598.372320070477</c:v>
                </c:pt>
                <c:pt idx="8">
                  <c:v>43309.414257502125</c:v>
                </c:pt>
                <c:pt idx="9">
                  <c:v>44170.389549902015</c:v>
                </c:pt>
                <c:pt idx="10">
                  <c:v>45203.038692340699</c:v>
                </c:pt>
                <c:pt idx="11">
                  <c:v>46364.673575442379</c:v>
                </c:pt>
                <c:pt idx="12">
                  <c:v>47563.853550395295</c:v>
                </c:pt>
                <c:pt idx="13">
                  <c:v>48761.701517005022</c:v>
                </c:pt>
                <c:pt idx="14">
                  <c:v>49886.812233018703</c:v>
                </c:pt>
                <c:pt idx="15">
                  <c:v>50879.522958633999</c:v>
                </c:pt>
                <c:pt idx="16">
                  <c:v>51686.884427252917</c:v>
                </c:pt>
                <c:pt idx="17">
                  <c:v>52180.323434172133</c:v>
                </c:pt>
                <c:pt idx="18">
                  <c:v>52277.813833998705</c:v>
                </c:pt>
                <c:pt idx="19">
                  <c:v>52003.008377543054</c:v>
                </c:pt>
                <c:pt idx="20">
                  <c:v>51516.200302705314</c:v>
                </c:pt>
                <c:pt idx="21">
                  <c:v>50949.115967157457</c:v>
                </c:pt>
                <c:pt idx="22">
                  <c:v>50472.39827411533</c:v>
                </c:pt>
                <c:pt idx="23">
                  <c:v>50197.475555573983</c:v>
                </c:pt>
                <c:pt idx="24">
                  <c:v>50154.417002061207</c:v>
                </c:pt>
                <c:pt idx="25">
                  <c:v>50246.137931377059</c:v>
                </c:pt>
                <c:pt idx="26">
                  <c:v>50342.439789992357</c:v>
                </c:pt>
                <c:pt idx="27">
                  <c:v>50370.222074413839</c:v>
                </c:pt>
                <c:pt idx="28">
                  <c:v>50308.476591581217</c:v>
                </c:pt>
                <c:pt idx="29">
                  <c:v>50180.931289058688</c:v>
                </c:pt>
                <c:pt idx="30">
                  <c:v>50006.587405399536</c:v>
                </c:pt>
                <c:pt idx="31">
                  <c:v>49786.707507928928</c:v>
                </c:pt>
                <c:pt idx="32">
                  <c:v>49580.651185763971</c:v>
                </c:pt>
                <c:pt idx="33">
                  <c:v>49487.254493209926</c:v>
                </c:pt>
                <c:pt idx="34">
                  <c:v>49601.872577945272</c:v>
                </c:pt>
                <c:pt idx="35">
                  <c:v>49889.854331598777</c:v>
                </c:pt>
                <c:pt idx="36">
                  <c:v>50299.43104567811</c:v>
                </c:pt>
                <c:pt idx="37">
                  <c:v>50752.943578928505</c:v>
                </c:pt>
                <c:pt idx="38">
                  <c:v>51187.476478861907</c:v>
                </c:pt>
                <c:pt idx="39">
                  <c:v>51530.264224647195</c:v>
                </c:pt>
                <c:pt idx="40">
                  <c:v>51738.018162297689</c:v>
                </c:pt>
                <c:pt idx="41">
                  <c:v>51888.91452319469</c:v>
                </c:pt>
                <c:pt idx="42">
                  <c:v>52059.652425777429</c:v>
                </c:pt>
                <c:pt idx="43">
                  <c:v>52274.235244398114</c:v>
                </c:pt>
                <c:pt idx="44">
                  <c:v>52443.050162705615</c:v>
                </c:pt>
                <c:pt idx="45">
                  <c:v>52466.98524472057</c:v>
                </c:pt>
                <c:pt idx="46">
                  <c:v>52293.452109672158</c:v>
                </c:pt>
                <c:pt idx="47">
                  <c:v>51964.397995825442</c:v>
                </c:pt>
                <c:pt idx="48">
                  <c:v>51585.034320636616</c:v>
                </c:pt>
                <c:pt idx="49">
                  <c:v>51226.23916729234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1BE-4A1B-B9BB-C3F6DB06F9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58472"/>
        <c:axId val="195458864"/>
      </c:lineChart>
      <c:catAx>
        <c:axId val="19545847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C0C0C0"/>
            </a:solidFill>
          </a:ln>
        </c:spPr>
        <c:txPr>
          <a:bodyPr rot="0"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195458864"/>
        <c:crossesAt val="30"/>
        <c:auto val="1"/>
        <c:lblAlgn val="ctr"/>
        <c:lblOffset val="100"/>
        <c:tickLblSkip val="1"/>
        <c:tickMarkSkip val="12"/>
        <c:noMultiLvlLbl val="1"/>
      </c:catAx>
      <c:valAx>
        <c:axId val="195458864"/>
        <c:scaling>
          <c:orientation val="minMax"/>
          <c:max val="55000"/>
          <c:min val="3500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#\ ##0" sourceLinked="0"/>
        <c:majorTickMark val="out"/>
        <c:minorTickMark val="none"/>
        <c:tickLblPos val="low"/>
        <c:spPr>
          <a:ln w="3175">
            <a:noFill/>
          </a:ln>
        </c:spPr>
        <c:txPr>
          <a:bodyPr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195458472"/>
        <c:crosses val="autoZero"/>
        <c:crossBetween val="between"/>
        <c:majorUnit val="6500"/>
      </c:valAx>
      <c:spPr>
        <a:noFill/>
        <a:ln w="0">
          <a:noFill/>
        </a:ln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6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093868960687898E-2"/>
          <c:y val="2.8709369452524326E-2"/>
          <c:w val="0.87374738562091503"/>
          <c:h val="0.83689096064119106"/>
        </c:manualLayout>
      </c:layout>
      <c:lineChart>
        <c:grouping val="standard"/>
        <c:varyColors val="0"/>
        <c:ser>
          <c:idx val="0"/>
          <c:order val="0"/>
          <c:tx>
            <c:strRef>
              <c:f>Datos!$U$4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</a:ln>
          </c:spPr>
          <c:marker>
            <c:symbol val="none"/>
          </c:marker>
          <c:cat>
            <c:strRef>
              <c:f>Datos!$C$5:$C$54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 </c:v>
                </c:pt>
              </c:strCache>
            </c:strRef>
          </c:cat>
          <c:val>
            <c:numRef>
              <c:f>Datos!$U$5:$U$54</c:f>
              <c:numCache>
                <c:formatCode>0.0_)</c:formatCode>
                <c:ptCount val="50"/>
                <c:pt idx="0">
                  <c:v>3128.1762150621798</c:v>
                </c:pt>
                <c:pt idx="1">
                  <c:v>3272.6316608572201</c:v>
                </c:pt>
                <c:pt idx="2">
                  <c:v>6503.7141372177302</c:v>
                </c:pt>
                <c:pt idx="3">
                  <c:v>3679.8564240994101</c:v>
                </c:pt>
                <c:pt idx="4">
                  <c:v>4078.8276573192202</c:v>
                </c:pt>
                <c:pt idx="5">
                  <c:v>4275.9641259418504</c:v>
                </c:pt>
                <c:pt idx="6">
                  <c:v>4549.77977774398</c:v>
                </c:pt>
                <c:pt idx="7">
                  <c:v>4712.8290040764596</c:v>
                </c:pt>
                <c:pt idx="8">
                  <c:v>4519.7297351031302</c:v>
                </c:pt>
                <c:pt idx="9">
                  <c:v>4768.9160256291298</c:v>
                </c:pt>
                <c:pt idx="10">
                  <c:v>4942.1167526010204</c:v>
                </c:pt>
                <c:pt idx="11">
                  <c:v>5168.3951161749101</c:v>
                </c:pt>
                <c:pt idx="12">
                  <c:v>4864.8622757365702</c:v>
                </c:pt>
                <c:pt idx="13">
                  <c:v>4781.2318802478903</c:v>
                </c:pt>
                <c:pt idx="14">
                  <c:v>5630.8622057839002</c:v>
                </c:pt>
                <c:pt idx="15">
                  <c:v>6470.3785836236102</c:v>
                </c:pt>
                <c:pt idx="16">
                  <c:v>6909.7750507848004</c:v>
                </c:pt>
                <c:pt idx="17">
                  <c:v>8461.1523406167198</c:v>
                </c:pt>
                <c:pt idx="18">
                  <c:v>7770.2825049507601</c:v>
                </c:pt>
                <c:pt idx="19">
                  <c:v>6592.2993886023096</c:v>
                </c:pt>
                <c:pt idx="20">
                  <c:v>6577.7877638351001</c:v>
                </c:pt>
                <c:pt idx="21">
                  <c:v>5504.6152521612203</c:v>
                </c:pt>
                <c:pt idx="22">
                  <c:v>4918.9389851681799</c:v>
                </c:pt>
                <c:pt idx="23">
                  <c:v>5254.7515488279096</c:v>
                </c:pt>
                <c:pt idx="24">
                  <c:v>5662.1331760436997</c:v>
                </c:pt>
                <c:pt idx="25">
                  <c:v>5324.1794913158501</c:v>
                </c:pt>
                <c:pt idx="26">
                  <c:v>5072.6718627291802</c:v>
                </c:pt>
                <c:pt idx="27">
                  <c:v>4903.7744172146404</c:v>
                </c:pt>
                <c:pt idx="28">
                  <c:v>3933.5115455648902</c:v>
                </c:pt>
                <c:pt idx="29">
                  <c:v>3716.2656269701802</c:v>
                </c:pt>
                <c:pt idx="30">
                  <c:v>3858.3626748480801</c:v>
                </c:pt>
                <c:pt idx="31">
                  <c:v>4140.2263908628001</c:v>
                </c:pt>
                <c:pt idx="32">
                  <c:v>4643.6489169834804</c:v>
                </c:pt>
                <c:pt idx="33">
                  <c:v>4003.29952610173</c:v>
                </c:pt>
                <c:pt idx="34">
                  <c:v>3699.4639983225102</c:v>
                </c:pt>
                <c:pt idx="35">
                  <c:v>2979.8090365985399</c:v>
                </c:pt>
                <c:pt idx="36">
                  <c:v>3312.2165317918202</c:v>
                </c:pt>
                <c:pt idx="37">
                  <c:v>3462.9378656198301</c:v>
                </c:pt>
                <c:pt idx="38">
                  <c:v>3526.81568757062</c:v>
                </c:pt>
                <c:pt idx="39">
                  <c:v>3058.6581284428798</c:v>
                </c:pt>
                <c:pt idx="40">
                  <c:v>3047.9106712881999</c:v>
                </c:pt>
                <c:pt idx="41">
                  <c:v>3034.11145915719</c:v>
                </c:pt>
                <c:pt idx="42">
                  <c:v>3019.7630540646901</c:v>
                </c:pt>
                <c:pt idx="43">
                  <c:v>3200.2695940767398</c:v>
                </c:pt>
                <c:pt idx="44">
                  <c:v>3114.2460655465602</c:v>
                </c:pt>
                <c:pt idx="45">
                  <c:v>3107.4460365782802</c:v>
                </c:pt>
                <c:pt idx="46">
                  <c:v>3212.5477908402599</c:v>
                </c:pt>
                <c:pt idx="47">
                  <c:v>3377.9766727807801</c:v>
                </c:pt>
                <c:pt idx="48">
                  <c:v>3455.9767349570502</c:v>
                </c:pt>
                <c:pt idx="49">
                  <c:v>3336.21567422729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CB3-41E8-9980-E667C2519A4D}"/>
            </c:ext>
          </c:extLst>
        </c:ser>
        <c:ser>
          <c:idx val="1"/>
          <c:order val="1"/>
          <c:tx>
            <c:strRef>
              <c:f>Datos!$V$4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</a:ln>
          </c:spPr>
          <c:marker>
            <c:symbol val="none"/>
          </c:marker>
          <c:cat>
            <c:strRef>
              <c:f>Datos!$C$5:$C$54</c:f>
              <c:strCache>
                <c:ptCount val="49"/>
                <c:pt idx="0">
                  <c:v>2021</c:v>
                </c:pt>
                <c:pt idx="12">
                  <c:v>2022</c:v>
                </c:pt>
                <c:pt idx="24">
                  <c:v>2023</c:v>
                </c:pt>
                <c:pt idx="36">
                  <c:v>2024</c:v>
                </c:pt>
                <c:pt idx="48">
                  <c:v>2025 </c:v>
                </c:pt>
              </c:strCache>
            </c:strRef>
          </c:cat>
          <c:val>
            <c:numRef>
              <c:f>Datos!$V$5:$V$54</c:f>
              <c:numCache>
                <c:formatCode>0.0_)</c:formatCode>
                <c:ptCount val="50"/>
                <c:pt idx="0">
                  <c:v>3192.2235919669729</c:v>
                </c:pt>
                <c:pt idx="1">
                  <c:v>3358.2434429436598</c:v>
                </c:pt>
                <c:pt idx="2">
                  <c:v>3560.6989436916997</c:v>
                </c:pt>
                <c:pt idx="3">
                  <c:v>3789.4559926095699</c:v>
                </c:pt>
                <c:pt idx="4">
                  <c:v>4024.4451237287499</c:v>
                </c:pt>
                <c:pt idx="5">
                  <c:v>4239.7169601924898</c:v>
                </c:pt>
                <c:pt idx="6">
                  <c:v>4422.9052094029003</c:v>
                </c:pt>
                <c:pt idx="7">
                  <c:v>4567.8840798372503</c:v>
                </c:pt>
                <c:pt idx="8">
                  <c:v>4673.2701736038198</c:v>
                </c:pt>
                <c:pt idx="9">
                  <c:v>4756.10684248486</c:v>
                </c:pt>
                <c:pt idx="10">
                  <c:v>4851.27801086626</c:v>
                </c:pt>
                <c:pt idx="11">
                  <c:v>4998.73304558573</c:v>
                </c:pt>
                <c:pt idx="12">
                  <c:v>5225.0115942881002</c:v>
                </c:pt>
                <c:pt idx="13">
                  <c:v>5567.0356760536397</c:v>
                </c:pt>
                <c:pt idx="14">
                  <c:v>6004.37987621297</c:v>
                </c:pt>
                <c:pt idx="15">
                  <c:v>6477.5127962452898</c:v>
                </c:pt>
                <c:pt idx="16">
                  <c:v>6887.5736021982793</c:v>
                </c:pt>
                <c:pt idx="17">
                  <c:v>7121.7313508734605</c:v>
                </c:pt>
                <c:pt idx="18">
                  <c:v>7101.0310209409599</c:v>
                </c:pt>
                <c:pt idx="19">
                  <c:v>6844.7714723431091</c:v>
                </c:pt>
                <c:pt idx="20">
                  <c:v>6456.73006777505</c:v>
                </c:pt>
                <c:pt idx="21">
                  <c:v>6051.6113897507603</c:v>
                </c:pt>
                <c:pt idx="22">
                  <c:v>5721.4427203471005</c:v>
                </c:pt>
                <c:pt idx="23">
                  <c:v>5506.7655471859507</c:v>
                </c:pt>
                <c:pt idx="24">
                  <c:v>5368.1139702070404</c:v>
                </c:pt>
                <c:pt idx="25">
                  <c:v>5217.8339094807197</c:v>
                </c:pt>
                <c:pt idx="26">
                  <c:v>5000.1318370847803</c:v>
                </c:pt>
                <c:pt idx="27">
                  <c:v>4723.99644631308</c:v>
                </c:pt>
                <c:pt idx="28">
                  <c:v>4428.5640334701702</c:v>
                </c:pt>
                <c:pt idx="29">
                  <c:v>4183.2237241660205</c:v>
                </c:pt>
                <c:pt idx="30">
                  <c:v>4027.3180219804099</c:v>
                </c:pt>
                <c:pt idx="31">
                  <c:v>3946.1297127129201</c:v>
                </c:pt>
                <c:pt idx="32">
                  <c:v>3893.3878176000599</c:v>
                </c:pt>
                <c:pt idx="33">
                  <c:v>3836.1579361910299</c:v>
                </c:pt>
                <c:pt idx="34">
                  <c:v>3746.1578806416901</c:v>
                </c:pt>
                <c:pt idx="35">
                  <c:v>3617.8992218427338</c:v>
                </c:pt>
                <c:pt idx="36">
                  <c:v>3475.9303735450153</c:v>
                </c:pt>
                <c:pt idx="37">
                  <c:v>3341.9963140636673</c:v>
                </c:pt>
                <c:pt idx="38">
                  <c:v>3228.4790612863671</c:v>
                </c:pt>
                <c:pt idx="39">
                  <c:v>3139.8972023257511</c:v>
                </c:pt>
                <c:pt idx="40">
                  <c:v>3082.1362013620101</c:v>
                </c:pt>
                <c:pt idx="41">
                  <c:v>3050.9828474284291</c:v>
                </c:pt>
                <c:pt idx="42">
                  <c:v>3049.5017122066661</c:v>
                </c:pt>
                <c:pt idx="43">
                  <c:v>3078.9942968203618</c:v>
                </c:pt>
                <c:pt idx="44">
                  <c:v>3133.010780803751</c:v>
                </c:pt>
                <c:pt idx="45">
                  <c:v>3196.9942697273791</c:v>
                </c:pt>
                <c:pt idx="46">
                  <c:v>3262.948865464542</c:v>
                </c:pt>
                <c:pt idx="47">
                  <c:v>3317.2715776544483</c:v>
                </c:pt>
                <c:pt idx="48">
                  <c:v>3348.5706949953501</c:v>
                </c:pt>
                <c:pt idx="49">
                  <c:v>3349.0086025125411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CB3-41E8-9980-E667C2519A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5458472"/>
        <c:axId val="195458864"/>
      </c:lineChart>
      <c:catAx>
        <c:axId val="19545847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C0C0C0"/>
            </a:solidFill>
          </a:ln>
        </c:spPr>
        <c:txPr>
          <a:bodyPr rot="0"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195458864"/>
        <c:crossesAt val="30"/>
        <c:auto val="1"/>
        <c:lblAlgn val="ctr"/>
        <c:lblOffset val="100"/>
        <c:tickLblSkip val="1"/>
        <c:tickMarkSkip val="12"/>
        <c:noMultiLvlLbl val="1"/>
      </c:catAx>
      <c:valAx>
        <c:axId val="195458864"/>
        <c:scaling>
          <c:orientation val="minMax"/>
          <c:max val="8500"/>
          <c:min val="200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#\ ##0" sourceLinked="0"/>
        <c:majorTickMark val="out"/>
        <c:minorTickMark val="none"/>
        <c:tickLblPos val="low"/>
        <c:spPr>
          <a:ln w="3175">
            <a:noFill/>
          </a:ln>
        </c:spPr>
        <c:txPr>
          <a:bodyPr/>
          <a:lstStyle/>
          <a:p>
            <a:pPr>
              <a:defRPr sz="700">
                <a:solidFill>
                  <a:srgbClr val="4D565E"/>
                </a:solidFill>
              </a:defRPr>
            </a:pPr>
            <a:endParaRPr lang="es-MX"/>
          </a:p>
        </c:txPr>
        <c:crossAx val="195458472"/>
        <c:crosses val="autoZero"/>
        <c:crossBetween val="between"/>
        <c:majorUnit val="1500"/>
      </c:valAx>
      <c:spPr>
        <a:noFill/>
        <a:ln w="0">
          <a:noFill/>
        </a:ln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6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FFF36E69C3249968D779353D3735D" ma:contentTypeVersion="6" ma:contentTypeDescription="Create a new document." ma:contentTypeScope="" ma:versionID="6b14e35f4bd9dc64c44530e09447803b">
  <xsd:schema xmlns:xsd="http://www.w3.org/2001/XMLSchema" xmlns:xs="http://www.w3.org/2001/XMLSchema" xmlns:p="http://schemas.microsoft.com/office/2006/metadata/properties" xmlns:ns2="a86ee325-94b0-4f30-847e-6646843bcaf7" xmlns:ns3="1ba99075-95a4-4d57-a0ef-fc2aa316c235" targetNamespace="http://schemas.microsoft.com/office/2006/metadata/properties" ma:root="true" ma:fieldsID="cdb5d3d03d9352702aa1e9fb5abc3dd0" ns2:_="" ns3:_="">
    <xsd:import namespace="a86ee325-94b0-4f30-847e-6646843bcaf7"/>
    <xsd:import namespace="1ba99075-95a4-4d57-a0ef-fc2aa316c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ee325-94b0-4f30-847e-6646843bc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99075-95a4-4d57-a0ef-fc2aa316c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976549-8141-493E-8581-99FBE2A07055}">
  <ds:schemaRefs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1ba99075-95a4-4d57-a0ef-fc2aa316c235"/>
    <ds:schemaRef ds:uri="http://schemas.openxmlformats.org/package/2006/metadata/core-properties"/>
    <ds:schemaRef ds:uri="a86ee325-94b0-4f30-847e-6646843bcaf7"/>
  </ds:schemaRefs>
</ds:datastoreItem>
</file>

<file path=customXml/itemProps2.xml><?xml version="1.0" encoding="utf-8"?>
<ds:datastoreItem xmlns:ds="http://schemas.openxmlformats.org/officeDocument/2006/customXml" ds:itemID="{A961E3AB-ACD0-4968-82D0-A6116F0EAA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71B76D-B909-4141-A56D-EF6FAC9C9C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2BD124-323B-4E47-B14B-F6B64034C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ee325-94b0-4f30-847e-6646843bcaf7"/>
    <ds:schemaRef ds:uri="1ba99075-95a4-4d57-a0ef-fc2aa316c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oficial Boletín-Prensa</Template>
  <TotalTime>3</TotalTime>
  <Pages>9</Pages>
  <Words>2575</Words>
  <Characters>13402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Balanza Comercial de Mercancías de México (BCMM)</vt:lpstr>
    </vt:vector>
  </TitlesOfParts>
  <Manager>INEGI</Manager>
  <Company>INEGI</Company>
  <LinksUpToDate>false</LinksUpToDate>
  <CharactersWithSpaces>15946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Balanza Comercial de Mercancías de México (BCMM)</dc:title>
  <dc:subject>Balanza Comercial de Mercancías de México (BCMM)</dc:subject>
  <dc:creator>INEGI</dc:creator>
  <cp:keywords>Balanza Comercial de México</cp:keywords>
  <dc:description>Balanza Comercial de Mercancías de México (BCMM)</dc:description>
  <cp:lastModifiedBy>GUILLEN MEDINA MOISES</cp:lastModifiedBy>
  <cp:revision>5</cp:revision>
  <cp:lastPrinted>2025-03-26T16:19:00Z</cp:lastPrinted>
  <dcterms:created xsi:type="dcterms:W3CDTF">2025-03-26T16:19:00Z</dcterms:created>
  <dcterms:modified xsi:type="dcterms:W3CDTF">2025-03-26T19:08:00Z</dcterms:modified>
  <cp:category>Balanza Comercial de Mercancías de México (BCMM)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0x0101008E8FFF36E69C3249968D779353D3735D</vt:lpwstr>
  </property>
</Properties>
</file>